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B3E" w:rsidRDefault="00650741">
      <w:pPr>
        <w:spacing w:before="376" w:line="219" w:lineRule="auto"/>
        <w:jc w:val="center"/>
        <w:rPr>
          <w:rFonts w:ascii="黑体" w:eastAsia="黑体" w:hAnsi="黑体" w:cs="黑体"/>
          <w:b/>
          <w:bCs/>
          <w:spacing w:val="1"/>
          <w:sz w:val="47"/>
          <w:szCs w:val="47"/>
        </w:rPr>
      </w:pPr>
      <w:r>
        <w:rPr>
          <w:rFonts w:ascii="黑体" w:eastAsia="黑体" w:hAnsi="黑体" w:cs="黑体"/>
          <w:b/>
          <w:bCs/>
          <w:spacing w:val="1"/>
          <w:sz w:val="47"/>
          <w:szCs w:val="47"/>
        </w:rPr>
        <w:t>电线电缆购销合同</w:t>
      </w:r>
    </w:p>
    <w:p w:rsidR="005C7B3E" w:rsidRDefault="00650741">
      <w:pPr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供方：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</w:t>
      </w:r>
    </w:p>
    <w:p w:rsidR="005C7B3E" w:rsidRDefault="00650741">
      <w:pPr>
        <w:spacing w:before="376" w:line="44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需方：合江县城市开发投资（集团）有限公司</w:t>
      </w:r>
    </w:p>
    <w:p w:rsidR="005C7B3E" w:rsidRDefault="00650741">
      <w:pPr>
        <w:spacing w:before="376" w:line="44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项目名称：合江县县城城镇化短板弱项建设项目（路灯配套设备）</w:t>
      </w:r>
    </w:p>
    <w:p w:rsidR="005C7B3E" w:rsidRDefault="00650741">
      <w:pPr>
        <w:spacing w:before="376" w:line="44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签订地点：合江县城市开发投资（集团）有限公司</w:t>
      </w:r>
    </w:p>
    <w:p w:rsidR="005C7B3E" w:rsidRDefault="00650741">
      <w:pPr>
        <w:spacing w:before="376" w:line="44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根据《中华人民共和国民法典》及相关法律规定，供需双方本着平等自愿、诚实信用、互惠互利的原则，经协商一致，达成以下合同条款，以共同遵照执行。</w:t>
      </w:r>
    </w:p>
    <w:p w:rsidR="005C7B3E" w:rsidRDefault="00650741">
      <w:pPr>
        <w:spacing w:before="376" w:line="440" w:lineRule="exact"/>
        <w:jc w:val="both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第一条：产品名称、商标、型号、数量、金额、供货时间</w:t>
      </w:r>
    </w:p>
    <w:tbl>
      <w:tblPr>
        <w:tblStyle w:val="TableNormal"/>
        <w:tblW w:w="94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1209"/>
        <w:gridCol w:w="2797"/>
        <w:gridCol w:w="679"/>
        <w:gridCol w:w="650"/>
        <w:gridCol w:w="29"/>
        <w:gridCol w:w="999"/>
        <w:gridCol w:w="1159"/>
        <w:gridCol w:w="1274"/>
        <w:gridCol w:w="29"/>
      </w:tblGrid>
      <w:tr w:rsidR="005C7B3E">
        <w:trPr>
          <w:trHeight w:val="934"/>
        </w:trPr>
        <w:tc>
          <w:tcPr>
            <w:tcW w:w="614" w:type="dxa"/>
            <w:textDirection w:val="tbRlV"/>
          </w:tcPr>
          <w:p w:rsidR="005C7B3E" w:rsidRDefault="00650741">
            <w:pPr>
              <w:spacing w:before="199" w:line="217" w:lineRule="auto"/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</w:rPr>
              <w:t>序</w:t>
            </w:r>
            <w:r>
              <w:rPr>
                <w:rFonts w:ascii="宋体" w:eastAsia="宋体" w:hAnsi="宋体" w:cs="宋体" w:hint="eastAsia"/>
              </w:rPr>
              <w:t xml:space="preserve"> </w:t>
            </w:r>
            <w:r>
              <w:rPr>
                <w:rFonts w:ascii="宋体" w:eastAsia="宋体" w:hAnsi="宋体" w:cs="宋体" w:hint="eastAsia"/>
              </w:rPr>
              <w:t>号</w:t>
            </w:r>
          </w:p>
          <w:p w:rsidR="005C7B3E" w:rsidRDefault="005C7B3E">
            <w:pPr>
              <w:spacing w:before="199" w:line="217" w:lineRule="auto"/>
              <w:jc w:val="center"/>
              <w:rPr>
                <w:rFonts w:ascii="宋体" w:eastAsia="宋体" w:hAnsi="宋体" w:cs="宋体"/>
              </w:rPr>
            </w:pPr>
          </w:p>
          <w:p w:rsidR="005C7B3E" w:rsidRDefault="005C7B3E">
            <w:pPr>
              <w:spacing w:before="199" w:line="217" w:lineRule="auto"/>
              <w:jc w:val="center"/>
              <w:rPr>
                <w:rFonts w:ascii="宋体" w:eastAsia="宋体" w:hAnsi="宋体" w:cs="宋体"/>
              </w:rPr>
            </w:pPr>
          </w:p>
        </w:tc>
        <w:tc>
          <w:tcPr>
            <w:tcW w:w="1209" w:type="dxa"/>
          </w:tcPr>
          <w:p w:rsidR="005C7B3E" w:rsidRDefault="005C7B3E">
            <w:pPr>
              <w:spacing w:line="293" w:lineRule="auto"/>
            </w:pPr>
          </w:p>
          <w:p w:rsidR="005C7B3E" w:rsidRDefault="00650741">
            <w:pPr>
              <w:spacing w:before="69" w:line="219" w:lineRule="auto"/>
              <w:ind w:left="17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产品名称</w:t>
            </w:r>
          </w:p>
        </w:tc>
        <w:tc>
          <w:tcPr>
            <w:tcW w:w="2797" w:type="dxa"/>
          </w:tcPr>
          <w:p w:rsidR="005C7B3E" w:rsidRDefault="005C7B3E">
            <w:pPr>
              <w:spacing w:line="294" w:lineRule="auto"/>
            </w:pPr>
          </w:p>
          <w:p w:rsidR="005C7B3E" w:rsidRDefault="00650741">
            <w:pPr>
              <w:spacing w:before="69" w:line="221" w:lineRule="auto"/>
              <w:ind w:left="1181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6"/>
              </w:rPr>
              <w:t>型号</w:t>
            </w:r>
          </w:p>
        </w:tc>
        <w:tc>
          <w:tcPr>
            <w:tcW w:w="679" w:type="dxa"/>
          </w:tcPr>
          <w:p w:rsidR="005C7B3E" w:rsidRDefault="005C7B3E">
            <w:pPr>
              <w:spacing w:line="294" w:lineRule="auto"/>
            </w:pPr>
          </w:p>
          <w:p w:rsidR="005C7B3E" w:rsidRDefault="00650741">
            <w:pPr>
              <w:spacing w:before="68" w:line="220" w:lineRule="auto"/>
              <w:ind w:left="10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单位</w:t>
            </w:r>
          </w:p>
        </w:tc>
        <w:tc>
          <w:tcPr>
            <w:tcW w:w="679" w:type="dxa"/>
            <w:gridSpan w:val="2"/>
          </w:tcPr>
          <w:p w:rsidR="005C7B3E" w:rsidRDefault="005C7B3E">
            <w:pPr>
              <w:spacing w:line="293" w:lineRule="auto"/>
            </w:pPr>
          </w:p>
          <w:p w:rsidR="005C7B3E" w:rsidRDefault="00650741">
            <w:pPr>
              <w:spacing w:before="69" w:line="219" w:lineRule="auto"/>
              <w:ind w:left="1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</w:rPr>
              <w:t>数量</w:t>
            </w:r>
          </w:p>
        </w:tc>
        <w:tc>
          <w:tcPr>
            <w:tcW w:w="999" w:type="dxa"/>
          </w:tcPr>
          <w:p w:rsidR="005C7B3E" w:rsidRDefault="00650741">
            <w:pPr>
              <w:spacing w:before="111" w:line="483" w:lineRule="exact"/>
              <w:ind w:left="28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3"/>
                <w:position w:val="21"/>
              </w:rPr>
              <w:t>单价</w:t>
            </w:r>
          </w:p>
          <w:p w:rsidR="005C7B3E" w:rsidRDefault="00650741">
            <w:pPr>
              <w:spacing w:line="220" w:lineRule="auto"/>
              <w:ind w:left="286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15"/>
              </w:rPr>
              <w:t>(</w:t>
            </w:r>
            <w:r>
              <w:rPr>
                <w:rFonts w:ascii="宋体" w:eastAsia="宋体" w:hAnsi="宋体" w:cs="宋体"/>
                <w:spacing w:val="15"/>
              </w:rPr>
              <w:t>元</w:t>
            </w:r>
            <w:r>
              <w:rPr>
                <w:rFonts w:ascii="宋体" w:eastAsia="宋体" w:hAnsi="宋体" w:cs="宋体"/>
                <w:spacing w:val="15"/>
              </w:rPr>
              <w:t>)</w:t>
            </w:r>
          </w:p>
        </w:tc>
        <w:tc>
          <w:tcPr>
            <w:tcW w:w="1159" w:type="dxa"/>
          </w:tcPr>
          <w:p w:rsidR="005C7B3E" w:rsidRDefault="005C7B3E">
            <w:pPr>
              <w:spacing w:line="293" w:lineRule="auto"/>
            </w:pPr>
          </w:p>
          <w:p w:rsidR="005C7B3E" w:rsidRDefault="00650741">
            <w:pPr>
              <w:spacing w:before="69" w:line="219" w:lineRule="auto"/>
              <w:ind w:left="15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9"/>
              </w:rPr>
              <w:t>金额</w:t>
            </w:r>
            <w:r>
              <w:rPr>
                <w:rFonts w:ascii="宋体" w:eastAsia="宋体" w:hAnsi="宋体" w:cs="宋体"/>
                <w:spacing w:val="9"/>
              </w:rPr>
              <w:t>(</w:t>
            </w:r>
            <w:r>
              <w:rPr>
                <w:rFonts w:ascii="宋体" w:eastAsia="宋体" w:hAnsi="宋体" w:cs="宋体"/>
                <w:spacing w:val="9"/>
              </w:rPr>
              <w:t>元</w:t>
            </w:r>
            <w:r>
              <w:rPr>
                <w:rFonts w:ascii="宋体" w:eastAsia="宋体" w:hAnsi="宋体" w:cs="宋体"/>
                <w:spacing w:val="9"/>
              </w:rPr>
              <w:t>)</w:t>
            </w:r>
          </w:p>
        </w:tc>
        <w:tc>
          <w:tcPr>
            <w:tcW w:w="1303" w:type="dxa"/>
            <w:gridSpan w:val="2"/>
          </w:tcPr>
          <w:p w:rsidR="005C7B3E" w:rsidRDefault="005C7B3E">
            <w:pPr>
              <w:spacing w:line="294" w:lineRule="auto"/>
            </w:pPr>
          </w:p>
          <w:p w:rsidR="005C7B3E" w:rsidRDefault="00650741">
            <w:pPr>
              <w:spacing w:before="69" w:line="221" w:lineRule="auto"/>
              <w:ind w:left="438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5"/>
              </w:rPr>
              <w:t>备注</w:t>
            </w:r>
          </w:p>
        </w:tc>
      </w:tr>
      <w:tr w:rsidR="005C7B3E">
        <w:trPr>
          <w:trHeight w:val="619"/>
        </w:trPr>
        <w:tc>
          <w:tcPr>
            <w:tcW w:w="614" w:type="dxa"/>
          </w:tcPr>
          <w:p w:rsidR="005C7B3E" w:rsidRDefault="00650741">
            <w:pPr>
              <w:spacing w:before="262" w:line="184" w:lineRule="auto"/>
              <w:ind w:left="24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1</w:t>
            </w:r>
          </w:p>
        </w:tc>
        <w:tc>
          <w:tcPr>
            <w:tcW w:w="1209" w:type="dxa"/>
          </w:tcPr>
          <w:p w:rsidR="005C7B3E" w:rsidRDefault="005C7B3E">
            <w:pPr>
              <w:spacing w:before="51" w:line="245" w:lineRule="auto"/>
              <w:ind w:left="380" w:right="195" w:hanging="210"/>
              <w:rPr>
                <w:rFonts w:ascii="宋体" w:eastAsia="宋体" w:hAnsi="宋体" w:cs="宋体"/>
              </w:rPr>
            </w:pPr>
          </w:p>
        </w:tc>
        <w:tc>
          <w:tcPr>
            <w:tcW w:w="2797" w:type="dxa"/>
          </w:tcPr>
          <w:p w:rsidR="005C7B3E" w:rsidRDefault="005C7B3E">
            <w:pPr>
              <w:spacing w:before="85" w:line="242" w:lineRule="auto"/>
              <w:ind w:left="1142" w:hanging="1031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79" w:type="dxa"/>
          </w:tcPr>
          <w:p w:rsidR="005C7B3E" w:rsidRDefault="005C7B3E">
            <w:pPr>
              <w:spacing w:before="263" w:line="183" w:lineRule="auto"/>
              <w:ind w:left="314"/>
              <w:rPr>
                <w:rFonts w:ascii="宋体" w:eastAsia="宋体" w:hAnsi="宋体" w:cs="宋体"/>
              </w:rPr>
            </w:pPr>
          </w:p>
        </w:tc>
        <w:tc>
          <w:tcPr>
            <w:tcW w:w="679" w:type="dxa"/>
            <w:gridSpan w:val="2"/>
          </w:tcPr>
          <w:p w:rsidR="005C7B3E" w:rsidRDefault="00650741">
            <w:pPr>
              <w:spacing w:before="209" w:line="219" w:lineRule="auto"/>
              <w:ind w:left="2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米</w:t>
            </w:r>
          </w:p>
        </w:tc>
        <w:tc>
          <w:tcPr>
            <w:tcW w:w="999" w:type="dxa"/>
          </w:tcPr>
          <w:p w:rsidR="005C7B3E" w:rsidRDefault="005C7B3E">
            <w:pPr>
              <w:spacing w:before="262" w:line="184" w:lineRule="auto"/>
              <w:ind w:left="176"/>
              <w:rPr>
                <w:rFonts w:ascii="宋体" w:eastAsia="宋体" w:hAnsi="宋体" w:cs="宋体"/>
              </w:rPr>
            </w:pPr>
          </w:p>
        </w:tc>
        <w:tc>
          <w:tcPr>
            <w:tcW w:w="1159" w:type="dxa"/>
          </w:tcPr>
          <w:p w:rsidR="005C7B3E" w:rsidRDefault="005C7B3E">
            <w:pPr>
              <w:spacing w:before="262" w:line="184" w:lineRule="auto"/>
              <w:ind w:left="157"/>
              <w:rPr>
                <w:rFonts w:ascii="宋体" w:eastAsia="宋体" w:hAnsi="宋体" w:cs="宋体"/>
              </w:rPr>
            </w:pPr>
          </w:p>
        </w:tc>
        <w:tc>
          <w:tcPr>
            <w:tcW w:w="1303" w:type="dxa"/>
            <w:gridSpan w:val="2"/>
          </w:tcPr>
          <w:p w:rsidR="005C7B3E" w:rsidRDefault="00650741">
            <w:pPr>
              <w:spacing w:before="68" w:line="239" w:lineRule="auto"/>
              <w:ind w:left="538" w:right="132" w:hanging="420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spacing w:val="-2"/>
              </w:rPr>
              <w:t>满足使用功能</w:t>
            </w:r>
            <w:r>
              <w:rPr>
                <w:rFonts w:ascii="宋体" w:eastAsia="宋体" w:hAnsi="宋体" w:cs="宋体"/>
                <w:spacing w:val="-2"/>
              </w:rPr>
              <w:t>要</w:t>
            </w:r>
            <w:r>
              <w:rPr>
                <w:rFonts w:ascii="宋体" w:eastAsia="宋体" w:hAnsi="宋体" w:cs="宋体"/>
              </w:rPr>
              <w:t>求</w:t>
            </w:r>
          </w:p>
        </w:tc>
      </w:tr>
      <w:tr w:rsidR="005C7B3E">
        <w:trPr>
          <w:trHeight w:val="630"/>
        </w:trPr>
        <w:tc>
          <w:tcPr>
            <w:tcW w:w="614" w:type="dxa"/>
          </w:tcPr>
          <w:p w:rsidR="005C7B3E" w:rsidRDefault="00650741">
            <w:pPr>
              <w:spacing w:before="264" w:line="183" w:lineRule="auto"/>
              <w:ind w:left="24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2</w:t>
            </w:r>
          </w:p>
        </w:tc>
        <w:tc>
          <w:tcPr>
            <w:tcW w:w="1209" w:type="dxa"/>
          </w:tcPr>
          <w:p w:rsidR="005C7B3E" w:rsidRDefault="005C7B3E">
            <w:pPr>
              <w:spacing w:before="62" w:line="245" w:lineRule="auto"/>
              <w:ind w:left="380" w:right="195" w:hanging="210"/>
              <w:rPr>
                <w:rFonts w:ascii="宋体" w:eastAsia="宋体" w:hAnsi="宋体" w:cs="宋体"/>
              </w:rPr>
            </w:pPr>
          </w:p>
        </w:tc>
        <w:tc>
          <w:tcPr>
            <w:tcW w:w="2797" w:type="dxa"/>
          </w:tcPr>
          <w:p w:rsidR="005C7B3E" w:rsidRDefault="005C7B3E">
            <w:pPr>
              <w:spacing w:before="97" w:line="237" w:lineRule="auto"/>
              <w:ind w:left="1132" w:hanging="1021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79" w:type="dxa"/>
          </w:tcPr>
          <w:p w:rsidR="005C7B3E" w:rsidRDefault="005C7B3E">
            <w:pPr>
              <w:spacing w:before="264" w:line="183" w:lineRule="auto"/>
              <w:ind w:left="314"/>
              <w:rPr>
                <w:rFonts w:ascii="宋体" w:eastAsia="宋体" w:hAnsi="宋体" w:cs="宋体"/>
              </w:rPr>
            </w:pPr>
          </w:p>
        </w:tc>
        <w:tc>
          <w:tcPr>
            <w:tcW w:w="679" w:type="dxa"/>
            <w:gridSpan w:val="2"/>
          </w:tcPr>
          <w:p w:rsidR="005C7B3E" w:rsidRDefault="00650741">
            <w:pPr>
              <w:spacing w:before="210" w:line="219" w:lineRule="auto"/>
              <w:ind w:left="2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米</w:t>
            </w:r>
          </w:p>
        </w:tc>
        <w:tc>
          <w:tcPr>
            <w:tcW w:w="999" w:type="dxa"/>
          </w:tcPr>
          <w:p w:rsidR="005C7B3E" w:rsidRDefault="005C7B3E">
            <w:pPr>
              <w:spacing w:before="263" w:line="184" w:lineRule="auto"/>
              <w:ind w:left="176"/>
              <w:rPr>
                <w:rFonts w:ascii="宋体" w:eastAsia="宋体" w:hAnsi="宋体" w:cs="宋体"/>
              </w:rPr>
            </w:pPr>
          </w:p>
        </w:tc>
        <w:tc>
          <w:tcPr>
            <w:tcW w:w="1159" w:type="dxa"/>
          </w:tcPr>
          <w:p w:rsidR="005C7B3E" w:rsidRDefault="005C7B3E">
            <w:pPr>
              <w:spacing w:before="263" w:line="184" w:lineRule="auto"/>
              <w:ind w:left="157"/>
              <w:rPr>
                <w:rFonts w:ascii="宋体" w:eastAsia="宋体" w:hAnsi="宋体" w:cs="宋体"/>
              </w:rPr>
            </w:pPr>
          </w:p>
        </w:tc>
        <w:tc>
          <w:tcPr>
            <w:tcW w:w="1303" w:type="dxa"/>
            <w:gridSpan w:val="2"/>
          </w:tcPr>
          <w:p w:rsidR="005C7B3E" w:rsidRDefault="005C7B3E">
            <w:pPr>
              <w:spacing w:before="52" w:line="218" w:lineRule="auto"/>
              <w:ind w:left="538"/>
              <w:rPr>
                <w:rFonts w:ascii="宋体" w:eastAsia="宋体" w:hAnsi="宋体" w:cs="宋体"/>
              </w:rPr>
            </w:pPr>
          </w:p>
        </w:tc>
      </w:tr>
      <w:tr w:rsidR="005C7B3E">
        <w:trPr>
          <w:trHeight w:val="949"/>
        </w:trPr>
        <w:tc>
          <w:tcPr>
            <w:tcW w:w="614" w:type="dxa"/>
          </w:tcPr>
          <w:p w:rsidR="005C7B3E" w:rsidRDefault="005C7B3E">
            <w:pPr>
              <w:spacing w:line="358" w:lineRule="auto"/>
            </w:pPr>
          </w:p>
          <w:p w:rsidR="005C7B3E" w:rsidRDefault="00650741">
            <w:pPr>
              <w:spacing w:before="68" w:line="184" w:lineRule="auto"/>
              <w:ind w:left="19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6"/>
              </w:rPr>
              <w:t>11</w:t>
            </w:r>
          </w:p>
        </w:tc>
        <w:tc>
          <w:tcPr>
            <w:tcW w:w="1209" w:type="dxa"/>
          </w:tcPr>
          <w:p w:rsidR="005C7B3E" w:rsidRDefault="005C7B3E">
            <w:pPr>
              <w:spacing w:before="227" w:line="245" w:lineRule="auto"/>
              <w:ind w:left="380" w:right="195" w:hanging="210"/>
              <w:rPr>
                <w:rFonts w:ascii="宋体" w:eastAsia="宋体" w:hAnsi="宋体" w:cs="宋体"/>
              </w:rPr>
            </w:pPr>
          </w:p>
        </w:tc>
        <w:tc>
          <w:tcPr>
            <w:tcW w:w="2797" w:type="dxa"/>
          </w:tcPr>
          <w:p w:rsidR="005C7B3E" w:rsidRDefault="005C7B3E">
            <w:pPr>
              <w:spacing w:before="212" w:line="248" w:lineRule="auto"/>
              <w:ind w:left="981" w:right="133" w:hanging="870"/>
              <w:rPr>
                <w:rFonts w:ascii="宋体" w:eastAsia="宋体" w:hAnsi="宋体" w:cs="宋体"/>
              </w:rPr>
            </w:pPr>
          </w:p>
        </w:tc>
        <w:tc>
          <w:tcPr>
            <w:tcW w:w="679" w:type="dxa"/>
          </w:tcPr>
          <w:p w:rsidR="005C7B3E" w:rsidRDefault="005C7B3E">
            <w:pPr>
              <w:spacing w:line="359" w:lineRule="auto"/>
            </w:pPr>
          </w:p>
          <w:p w:rsidR="005C7B3E" w:rsidRDefault="005C7B3E">
            <w:pPr>
              <w:spacing w:before="68" w:line="183" w:lineRule="auto"/>
              <w:ind w:left="415"/>
              <w:rPr>
                <w:rFonts w:ascii="宋体" w:eastAsia="宋体" w:hAnsi="宋体" w:cs="宋体"/>
              </w:rPr>
            </w:pPr>
          </w:p>
        </w:tc>
        <w:tc>
          <w:tcPr>
            <w:tcW w:w="679" w:type="dxa"/>
            <w:gridSpan w:val="2"/>
          </w:tcPr>
          <w:p w:rsidR="005C7B3E" w:rsidRDefault="005C7B3E">
            <w:pPr>
              <w:spacing w:line="305" w:lineRule="auto"/>
            </w:pPr>
          </w:p>
          <w:p w:rsidR="005C7B3E" w:rsidRDefault="00650741">
            <w:pPr>
              <w:spacing w:before="68" w:line="219" w:lineRule="auto"/>
              <w:ind w:left="2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米</w:t>
            </w:r>
          </w:p>
        </w:tc>
        <w:tc>
          <w:tcPr>
            <w:tcW w:w="999" w:type="dxa"/>
          </w:tcPr>
          <w:p w:rsidR="005C7B3E" w:rsidRDefault="005C7B3E">
            <w:pPr>
              <w:spacing w:line="358" w:lineRule="auto"/>
            </w:pPr>
          </w:p>
          <w:p w:rsidR="005C7B3E" w:rsidRDefault="005C7B3E">
            <w:pPr>
              <w:spacing w:before="68" w:line="184" w:lineRule="auto"/>
              <w:ind w:left="176"/>
              <w:rPr>
                <w:rFonts w:ascii="宋体" w:eastAsia="宋体" w:hAnsi="宋体" w:cs="宋体"/>
              </w:rPr>
            </w:pPr>
          </w:p>
        </w:tc>
        <w:tc>
          <w:tcPr>
            <w:tcW w:w="1159" w:type="dxa"/>
          </w:tcPr>
          <w:p w:rsidR="005C7B3E" w:rsidRDefault="005C7B3E">
            <w:pPr>
              <w:spacing w:line="359" w:lineRule="auto"/>
            </w:pPr>
          </w:p>
          <w:p w:rsidR="005C7B3E" w:rsidRDefault="005C7B3E">
            <w:pPr>
              <w:spacing w:before="68" w:line="183" w:lineRule="auto"/>
              <w:ind w:left="207"/>
              <w:rPr>
                <w:rFonts w:ascii="宋体" w:eastAsia="宋体" w:hAnsi="宋体" w:cs="宋体"/>
              </w:rPr>
            </w:pPr>
          </w:p>
        </w:tc>
        <w:tc>
          <w:tcPr>
            <w:tcW w:w="1303" w:type="dxa"/>
            <w:gridSpan w:val="2"/>
          </w:tcPr>
          <w:p w:rsidR="005C7B3E" w:rsidRDefault="005C7B3E">
            <w:pPr>
              <w:spacing w:line="220" w:lineRule="auto"/>
              <w:ind w:left="538"/>
              <w:rPr>
                <w:rFonts w:ascii="宋体" w:eastAsia="宋体" w:hAnsi="宋体" w:cs="宋体"/>
              </w:rPr>
            </w:pPr>
          </w:p>
        </w:tc>
      </w:tr>
      <w:tr w:rsidR="005C7B3E">
        <w:trPr>
          <w:trHeight w:val="929"/>
        </w:trPr>
        <w:tc>
          <w:tcPr>
            <w:tcW w:w="614" w:type="dxa"/>
          </w:tcPr>
          <w:p w:rsidR="005C7B3E" w:rsidRDefault="005C7B3E">
            <w:pPr>
              <w:spacing w:line="349" w:lineRule="auto"/>
            </w:pPr>
          </w:p>
          <w:p w:rsidR="005C7B3E" w:rsidRDefault="00650741">
            <w:pPr>
              <w:spacing w:before="68" w:line="184" w:lineRule="auto"/>
              <w:ind w:left="19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6"/>
              </w:rPr>
              <w:t>12</w:t>
            </w:r>
          </w:p>
        </w:tc>
        <w:tc>
          <w:tcPr>
            <w:tcW w:w="1209" w:type="dxa"/>
          </w:tcPr>
          <w:p w:rsidR="005C7B3E" w:rsidRDefault="005C7B3E">
            <w:pPr>
              <w:spacing w:before="218" w:line="245" w:lineRule="auto"/>
              <w:ind w:left="380" w:right="195" w:hanging="210"/>
              <w:rPr>
                <w:rFonts w:ascii="宋体" w:eastAsia="宋体" w:hAnsi="宋体" w:cs="宋体"/>
              </w:rPr>
            </w:pPr>
          </w:p>
        </w:tc>
        <w:tc>
          <w:tcPr>
            <w:tcW w:w="2797" w:type="dxa"/>
          </w:tcPr>
          <w:p w:rsidR="005C7B3E" w:rsidRDefault="005C7B3E">
            <w:pPr>
              <w:spacing w:line="295" w:lineRule="auto"/>
            </w:pPr>
          </w:p>
          <w:p w:rsidR="005C7B3E" w:rsidRDefault="005C7B3E">
            <w:pPr>
              <w:spacing w:before="66" w:line="226" w:lineRule="auto"/>
              <w:ind w:left="111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679" w:type="dxa"/>
          </w:tcPr>
          <w:p w:rsidR="005C7B3E" w:rsidRDefault="005C7B3E">
            <w:pPr>
              <w:spacing w:line="349" w:lineRule="auto"/>
            </w:pPr>
          </w:p>
          <w:p w:rsidR="005C7B3E" w:rsidRDefault="005C7B3E">
            <w:pPr>
              <w:spacing w:before="68" w:line="184" w:lineRule="auto"/>
              <w:ind w:left="314"/>
              <w:rPr>
                <w:rFonts w:ascii="宋体" w:eastAsia="宋体" w:hAnsi="宋体" w:cs="宋体"/>
              </w:rPr>
            </w:pPr>
          </w:p>
        </w:tc>
        <w:tc>
          <w:tcPr>
            <w:tcW w:w="679" w:type="dxa"/>
            <w:gridSpan w:val="2"/>
          </w:tcPr>
          <w:p w:rsidR="005C7B3E" w:rsidRDefault="005C7B3E">
            <w:pPr>
              <w:spacing w:line="296" w:lineRule="auto"/>
            </w:pPr>
          </w:p>
          <w:p w:rsidR="005C7B3E" w:rsidRDefault="00650741">
            <w:pPr>
              <w:spacing w:before="68" w:line="219" w:lineRule="auto"/>
              <w:ind w:left="2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米</w:t>
            </w:r>
          </w:p>
        </w:tc>
        <w:tc>
          <w:tcPr>
            <w:tcW w:w="999" w:type="dxa"/>
          </w:tcPr>
          <w:p w:rsidR="005C7B3E" w:rsidRDefault="005C7B3E">
            <w:pPr>
              <w:spacing w:line="349" w:lineRule="auto"/>
            </w:pPr>
          </w:p>
          <w:p w:rsidR="005C7B3E" w:rsidRDefault="005C7B3E">
            <w:pPr>
              <w:spacing w:before="68" w:line="184" w:lineRule="auto"/>
              <w:ind w:left="176"/>
              <w:rPr>
                <w:rFonts w:ascii="宋体" w:eastAsia="宋体" w:hAnsi="宋体" w:cs="宋体"/>
              </w:rPr>
            </w:pPr>
          </w:p>
        </w:tc>
        <w:tc>
          <w:tcPr>
            <w:tcW w:w="1159" w:type="dxa"/>
          </w:tcPr>
          <w:p w:rsidR="005C7B3E" w:rsidRDefault="005C7B3E">
            <w:pPr>
              <w:spacing w:line="349" w:lineRule="auto"/>
            </w:pPr>
          </w:p>
          <w:p w:rsidR="005C7B3E" w:rsidRDefault="005C7B3E">
            <w:pPr>
              <w:spacing w:before="68" w:line="184" w:lineRule="auto"/>
              <w:ind w:left="207"/>
              <w:rPr>
                <w:rFonts w:ascii="宋体" w:eastAsia="宋体" w:hAnsi="宋体" w:cs="宋体"/>
              </w:rPr>
            </w:pPr>
          </w:p>
        </w:tc>
        <w:tc>
          <w:tcPr>
            <w:tcW w:w="1303" w:type="dxa"/>
            <w:gridSpan w:val="2"/>
          </w:tcPr>
          <w:p w:rsidR="005C7B3E" w:rsidRDefault="005C7B3E">
            <w:pPr>
              <w:spacing w:line="220" w:lineRule="auto"/>
              <w:ind w:left="538"/>
              <w:rPr>
                <w:rFonts w:ascii="宋体" w:eastAsia="宋体" w:hAnsi="宋体" w:cs="宋体"/>
              </w:rPr>
            </w:pPr>
          </w:p>
        </w:tc>
      </w:tr>
      <w:tr w:rsidR="005C7B3E">
        <w:trPr>
          <w:trHeight w:val="939"/>
        </w:trPr>
        <w:tc>
          <w:tcPr>
            <w:tcW w:w="614" w:type="dxa"/>
          </w:tcPr>
          <w:p w:rsidR="005C7B3E" w:rsidRDefault="005C7B3E">
            <w:pPr>
              <w:spacing w:line="360" w:lineRule="auto"/>
            </w:pPr>
          </w:p>
          <w:p w:rsidR="005C7B3E" w:rsidRDefault="00650741">
            <w:pPr>
              <w:spacing w:before="68" w:line="184" w:lineRule="auto"/>
              <w:ind w:left="19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6"/>
              </w:rPr>
              <w:t>13</w:t>
            </w:r>
          </w:p>
        </w:tc>
        <w:tc>
          <w:tcPr>
            <w:tcW w:w="1209" w:type="dxa"/>
          </w:tcPr>
          <w:p w:rsidR="005C7B3E" w:rsidRDefault="005C7B3E">
            <w:pPr>
              <w:spacing w:before="228" w:line="250" w:lineRule="auto"/>
              <w:ind w:left="380" w:right="195" w:hanging="210"/>
              <w:rPr>
                <w:rFonts w:ascii="宋体" w:eastAsia="宋体" w:hAnsi="宋体" w:cs="宋体"/>
              </w:rPr>
            </w:pPr>
          </w:p>
        </w:tc>
        <w:tc>
          <w:tcPr>
            <w:tcW w:w="2797" w:type="dxa"/>
          </w:tcPr>
          <w:p w:rsidR="005C7B3E" w:rsidRDefault="005C7B3E">
            <w:pPr>
              <w:spacing w:before="204" w:line="261" w:lineRule="auto"/>
              <w:ind w:left="951" w:right="133" w:hanging="840"/>
              <w:rPr>
                <w:rFonts w:ascii="宋体" w:eastAsia="宋体" w:hAnsi="宋体" w:cs="宋体"/>
              </w:rPr>
            </w:pPr>
          </w:p>
        </w:tc>
        <w:tc>
          <w:tcPr>
            <w:tcW w:w="679" w:type="dxa"/>
          </w:tcPr>
          <w:p w:rsidR="005C7B3E" w:rsidRDefault="005C7B3E">
            <w:pPr>
              <w:spacing w:line="362" w:lineRule="auto"/>
            </w:pPr>
          </w:p>
          <w:p w:rsidR="005C7B3E" w:rsidRDefault="005C7B3E">
            <w:pPr>
              <w:spacing w:before="68" w:line="182" w:lineRule="auto"/>
              <w:ind w:left="415"/>
              <w:rPr>
                <w:rFonts w:ascii="宋体" w:eastAsia="宋体" w:hAnsi="宋体" w:cs="宋体"/>
              </w:rPr>
            </w:pPr>
          </w:p>
        </w:tc>
        <w:tc>
          <w:tcPr>
            <w:tcW w:w="679" w:type="dxa"/>
            <w:gridSpan w:val="2"/>
          </w:tcPr>
          <w:p w:rsidR="005C7B3E" w:rsidRDefault="005C7B3E">
            <w:pPr>
              <w:spacing w:line="307" w:lineRule="auto"/>
            </w:pPr>
          </w:p>
          <w:p w:rsidR="005C7B3E" w:rsidRDefault="00650741">
            <w:pPr>
              <w:spacing w:before="68" w:line="219" w:lineRule="auto"/>
              <w:ind w:left="2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米</w:t>
            </w:r>
          </w:p>
        </w:tc>
        <w:tc>
          <w:tcPr>
            <w:tcW w:w="999" w:type="dxa"/>
          </w:tcPr>
          <w:p w:rsidR="005C7B3E" w:rsidRDefault="005C7B3E">
            <w:pPr>
              <w:spacing w:line="361" w:lineRule="auto"/>
            </w:pPr>
          </w:p>
          <w:p w:rsidR="005C7B3E" w:rsidRDefault="005C7B3E">
            <w:pPr>
              <w:spacing w:before="68" w:line="183" w:lineRule="auto"/>
              <w:ind w:left="176"/>
              <w:rPr>
                <w:rFonts w:ascii="宋体" w:eastAsia="宋体" w:hAnsi="宋体" w:cs="宋体"/>
              </w:rPr>
            </w:pPr>
          </w:p>
        </w:tc>
        <w:tc>
          <w:tcPr>
            <w:tcW w:w="1159" w:type="dxa"/>
          </w:tcPr>
          <w:p w:rsidR="005C7B3E" w:rsidRDefault="005C7B3E">
            <w:pPr>
              <w:spacing w:line="360" w:lineRule="auto"/>
            </w:pPr>
          </w:p>
          <w:p w:rsidR="005C7B3E" w:rsidRDefault="005C7B3E">
            <w:pPr>
              <w:spacing w:before="68" w:line="184" w:lineRule="auto"/>
              <w:ind w:left="207"/>
              <w:rPr>
                <w:rFonts w:ascii="宋体" w:eastAsia="宋体" w:hAnsi="宋体" w:cs="宋体"/>
              </w:rPr>
            </w:pPr>
          </w:p>
        </w:tc>
        <w:tc>
          <w:tcPr>
            <w:tcW w:w="1303" w:type="dxa"/>
            <w:gridSpan w:val="2"/>
          </w:tcPr>
          <w:p w:rsidR="005C7B3E" w:rsidRDefault="005C7B3E">
            <w:pPr>
              <w:spacing w:line="220" w:lineRule="auto"/>
              <w:ind w:left="538"/>
              <w:rPr>
                <w:rFonts w:ascii="宋体" w:eastAsia="宋体" w:hAnsi="宋体" w:cs="宋体"/>
              </w:rPr>
            </w:pPr>
          </w:p>
        </w:tc>
      </w:tr>
      <w:tr w:rsidR="005C7B3E">
        <w:trPr>
          <w:trHeight w:val="475"/>
        </w:trPr>
        <w:tc>
          <w:tcPr>
            <w:tcW w:w="5978" w:type="dxa"/>
            <w:gridSpan w:val="6"/>
          </w:tcPr>
          <w:p w:rsidR="005C7B3E" w:rsidRDefault="00650741">
            <w:pPr>
              <w:spacing w:before="138" w:line="219" w:lineRule="auto"/>
              <w:ind w:left="256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2"/>
              </w:rPr>
              <w:t>合计金额</w:t>
            </w:r>
          </w:p>
        </w:tc>
        <w:tc>
          <w:tcPr>
            <w:tcW w:w="3461" w:type="dxa"/>
            <w:gridSpan w:val="4"/>
          </w:tcPr>
          <w:p w:rsidR="005C7B3E" w:rsidRDefault="00650741">
            <w:pPr>
              <w:spacing w:before="139" w:line="220" w:lineRule="auto"/>
              <w:ind w:left="1147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-1"/>
              </w:rPr>
              <w:t>元</w:t>
            </w:r>
          </w:p>
        </w:tc>
      </w:tr>
      <w:tr w:rsidR="005C7B3E">
        <w:trPr>
          <w:gridAfter w:val="1"/>
          <w:wAfter w:w="29" w:type="dxa"/>
          <w:trHeight w:val="462"/>
        </w:trPr>
        <w:tc>
          <w:tcPr>
            <w:tcW w:w="5949" w:type="dxa"/>
            <w:gridSpan w:val="5"/>
          </w:tcPr>
          <w:p w:rsidR="005C7B3E" w:rsidRDefault="00650741">
            <w:pPr>
              <w:spacing w:before="133" w:line="219" w:lineRule="auto"/>
              <w:ind w:left="254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3"/>
              </w:rPr>
              <w:t>金额大写</w:t>
            </w:r>
          </w:p>
        </w:tc>
        <w:tc>
          <w:tcPr>
            <w:tcW w:w="3461" w:type="dxa"/>
            <w:gridSpan w:val="4"/>
          </w:tcPr>
          <w:p w:rsidR="005C7B3E" w:rsidRDefault="005C7B3E">
            <w:pPr>
              <w:spacing w:before="132" w:line="219" w:lineRule="auto"/>
              <w:ind w:left="356"/>
              <w:rPr>
                <w:rFonts w:ascii="宋体" w:eastAsia="宋体" w:hAnsi="宋体" w:cs="宋体"/>
              </w:rPr>
            </w:pPr>
          </w:p>
        </w:tc>
      </w:tr>
      <w:tr w:rsidR="005C7B3E">
        <w:trPr>
          <w:gridAfter w:val="1"/>
          <w:wAfter w:w="29" w:type="dxa"/>
          <w:trHeight w:val="1387"/>
        </w:trPr>
        <w:tc>
          <w:tcPr>
            <w:tcW w:w="9410" w:type="dxa"/>
            <w:gridSpan w:val="9"/>
          </w:tcPr>
          <w:p w:rsidR="005C7B3E" w:rsidRDefault="00650741">
            <w:pPr>
              <w:spacing w:before="129" w:line="470" w:lineRule="exact"/>
              <w:ind w:left="125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  <w:position w:val="20"/>
              </w:rPr>
              <w:t>备注：</w:t>
            </w:r>
            <w:r>
              <w:rPr>
                <w:rFonts w:ascii="宋体" w:eastAsia="宋体" w:hAnsi="宋体" w:cs="宋体"/>
                <w:spacing w:val="4"/>
                <w:position w:val="20"/>
              </w:rPr>
              <w:t>1.</w:t>
            </w:r>
            <w:r>
              <w:rPr>
                <w:rFonts w:ascii="宋体" w:eastAsia="宋体" w:hAnsi="宋体" w:cs="宋体"/>
                <w:spacing w:val="4"/>
                <w:position w:val="20"/>
              </w:rPr>
              <w:t>此单价为含</w:t>
            </w:r>
            <w:r>
              <w:rPr>
                <w:rFonts w:ascii="宋体" w:eastAsia="宋体" w:hAnsi="宋体" w:cs="宋体" w:hint="eastAsia"/>
                <w:spacing w:val="4"/>
                <w:position w:val="20"/>
              </w:rPr>
              <w:t>普通</w:t>
            </w:r>
            <w:r>
              <w:rPr>
                <w:rFonts w:ascii="宋体" w:eastAsia="宋体" w:hAnsi="宋体" w:cs="宋体"/>
                <w:spacing w:val="4"/>
                <w:position w:val="20"/>
              </w:rPr>
              <w:t>增值税</w:t>
            </w:r>
            <w:bookmarkStart w:id="0" w:name="_GoBack"/>
            <w:bookmarkEnd w:id="0"/>
            <w:r>
              <w:rPr>
                <w:rFonts w:ascii="宋体" w:eastAsia="宋体" w:hAnsi="宋体" w:cs="宋体"/>
                <w:spacing w:val="4"/>
                <w:position w:val="20"/>
              </w:rPr>
              <w:t>的价格。</w:t>
            </w:r>
          </w:p>
          <w:p w:rsidR="005C7B3E" w:rsidRDefault="00650741">
            <w:pPr>
              <w:spacing w:before="1" w:line="217" w:lineRule="auto"/>
              <w:ind w:left="70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9"/>
              </w:rPr>
              <w:t>2.</w:t>
            </w:r>
            <w:r>
              <w:rPr>
                <w:rFonts w:ascii="宋体" w:eastAsia="宋体" w:hAnsi="宋体" w:cs="宋体"/>
                <w:spacing w:val="9"/>
              </w:rPr>
              <w:t>此总价含运输费用</w:t>
            </w:r>
            <w:r>
              <w:rPr>
                <w:rFonts w:ascii="宋体" w:eastAsia="宋体" w:hAnsi="宋体" w:cs="宋体" w:hint="eastAsia"/>
                <w:spacing w:val="9"/>
              </w:rPr>
              <w:t>，上下车费用</w:t>
            </w:r>
            <w:r>
              <w:rPr>
                <w:rFonts w:ascii="宋体" w:eastAsia="宋体" w:hAnsi="宋体" w:cs="宋体"/>
                <w:spacing w:val="9"/>
              </w:rPr>
              <w:t>。</w:t>
            </w:r>
          </w:p>
          <w:p w:rsidR="005C7B3E" w:rsidRDefault="00650741">
            <w:pPr>
              <w:spacing w:before="202" w:line="219" w:lineRule="auto"/>
              <w:ind w:left="704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  <w:spacing w:val="4"/>
              </w:rPr>
              <w:t>2.</w:t>
            </w:r>
            <w:r>
              <w:rPr>
                <w:rFonts w:ascii="宋体" w:eastAsia="宋体" w:hAnsi="宋体" w:cs="宋体"/>
                <w:spacing w:val="4"/>
              </w:rPr>
              <w:t>本合同数量以供方交货时，需方签收的数量为准。</w:t>
            </w:r>
          </w:p>
        </w:tc>
      </w:tr>
    </w:tbl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lastRenderedPageBreak/>
        <w:t>第二条：质量标准：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符合现行国家产品标准</w:t>
      </w:r>
      <w:r>
        <w:rPr>
          <w:rFonts w:ascii="宋体" w:eastAsia="宋体" w:hAnsi="宋体" w:cs="宋体" w:hint="eastAsia"/>
          <w:spacing w:val="1"/>
          <w:sz w:val="28"/>
          <w:szCs w:val="28"/>
        </w:rPr>
        <w:t>(</w:t>
      </w:r>
      <w:r>
        <w:rPr>
          <w:rFonts w:ascii="宋体" w:eastAsia="宋体" w:hAnsi="宋体" w:cs="宋体" w:hint="eastAsia"/>
          <w:spacing w:val="1"/>
          <w:sz w:val="28"/>
          <w:szCs w:val="28"/>
        </w:rPr>
        <w:t>行业产品标准</w:t>
      </w:r>
      <w:r>
        <w:rPr>
          <w:rFonts w:ascii="宋体" w:eastAsia="宋体" w:hAnsi="宋体" w:cs="宋体" w:hint="eastAsia"/>
          <w:spacing w:val="1"/>
          <w:sz w:val="28"/>
          <w:szCs w:val="28"/>
        </w:rPr>
        <w:t>)</w:t>
      </w:r>
      <w:r>
        <w:rPr>
          <w:rFonts w:ascii="宋体" w:eastAsia="宋体" w:hAnsi="宋体" w:cs="宋体" w:hint="eastAsia"/>
          <w:spacing w:val="1"/>
          <w:sz w:val="28"/>
          <w:szCs w:val="28"/>
        </w:rPr>
        <w:t>要求，无国家标准和行业标准的按供方企业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标准进行生产，有特殊技术要求的，按双方签订的技术协议生产。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第三条：验收标准及异议期限：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需方应按产品质量标准和实际发货品种、规格、数量验收，如有异议自到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货之日起十五个工作日内以书面形向供方提出；如需方未在上述期间内提出异议，视为无异议。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第四条：包装标准、包装物的供应与回收：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电线成圈包装，电缆成盘或成圈包装。需方应妥善保管电缆盘，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供方予以回收。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第五条：合理损耗标准：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按照±</w:t>
      </w:r>
      <w:r>
        <w:rPr>
          <w:rFonts w:ascii="宋体" w:eastAsia="宋体" w:hAnsi="宋体" w:cs="宋体" w:hint="eastAsia"/>
          <w:spacing w:val="1"/>
          <w:sz w:val="28"/>
          <w:szCs w:val="28"/>
        </w:rPr>
        <w:t>5</w:t>
      </w:r>
      <w:r>
        <w:rPr>
          <w:rFonts w:ascii="宋体" w:eastAsia="宋体" w:hAnsi="宋体" w:cs="宋体" w:hint="eastAsia"/>
          <w:spacing w:val="1"/>
          <w:sz w:val="28"/>
          <w:szCs w:val="28"/>
        </w:rPr>
        <w:t>‰机械计米误差计算。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第六条：货物所有权归属：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供方按本合同约定将货物交给需方后，在需方未按本合同约定付清全部货款之前：供方对已交付的产品仍具有法律上的权利和所有权。供方有权随时收回供货产品，由此产</w:t>
      </w:r>
      <w:r>
        <w:rPr>
          <w:rFonts w:ascii="宋体" w:eastAsia="宋体" w:hAnsi="宋体" w:cs="宋体" w:hint="eastAsia"/>
          <w:spacing w:val="1"/>
          <w:sz w:val="28"/>
          <w:szCs w:val="28"/>
        </w:rPr>
        <w:t>生的一切费用及损失由需方承担。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第七条：生产周期：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7</w:t>
      </w:r>
      <w:r>
        <w:rPr>
          <w:rFonts w:ascii="宋体" w:eastAsia="宋体" w:hAnsi="宋体" w:cs="宋体" w:hint="eastAsia"/>
          <w:spacing w:val="1"/>
          <w:sz w:val="28"/>
          <w:szCs w:val="28"/>
        </w:rPr>
        <w:t>日历天。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第八条：交</w:t>
      </w:r>
      <w:r>
        <w:rPr>
          <w:rFonts w:ascii="宋体" w:eastAsia="宋体" w:hAnsi="宋体" w:cs="宋体" w:hint="eastAsia"/>
          <w:spacing w:val="1"/>
          <w:sz w:val="28"/>
          <w:szCs w:val="28"/>
        </w:rPr>
        <w:t>(</w:t>
      </w:r>
      <w:r>
        <w:rPr>
          <w:rFonts w:ascii="宋体" w:eastAsia="宋体" w:hAnsi="宋体" w:cs="宋体" w:hint="eastAsia"/>
          <w:spacing w:val="1"/>
          <w:sz w:val="28"/>
          <w:szCs w:val="28"/>
        </w:rPr>
        <w:t>提</w:t>
      </w:r>
      <w:r>
        <w:rPr>
          <w:rFonts w:ascii="宋体" w:eastAsia="宋体" w:hAnsi="宋体" w:cs="宋体" w:hint="eastAsia"/>
          <w:spacing w:val="1"/>
          <w:sz w:val="28"/>
          <w:szCs w:val="28"/>
        </w:rPr>
        <w:t>)</w:t>
      </w:r>
      <w:r>
        <w:rPr>
          <w:rFonts w:ascii="宋体" w:eastAsia="宋体" w:hAnsi="宋体" w:cs="宋体" w:hint="eastAsia"/>
          <w:spacing w:val="1"/>
          <w:sz w:val="28"/>
          <w:szCs w:val="28"/>
        </w:rPr>
        <w:t>货方式、地点：需方指定堆放地点。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第九条：运输方式及到达站</w:t>
      </w:r>
      <w:r>
        <w:rPr>
          <w:rFonts w:ascii="宋体" w:eastAsia="宋体" w:hAnsi="宋体" w:cs="宋体" w:hint="eastAsia"/>
          <w:spacing w:val="1"/>
          <w:sz w:val="28"/>
          <w:szCs w:val="28"/>
        </w:rPr>
        <w:t>(</w:t>
      </w:r>
      <w:r>
        <w:rPr>
          <w:rFonts w:ascii="宋体" w:eastAsia="宋体" w:hAnsi="宋体" w:cs="宋体" w:hint="eastAsia"/>
          <w:spacing w:val="1"/>
          <w:sz w:val="28"/>
          <w:szCs w:val="28"/>
        </w:rPr>
        <w:t>港</w:t>
      </w:r>
      <w:r>
        <w:rPr>
          <w:rFonts w:ascii="宋体" w:eastAsia="宋体" w:hAnsi="宋体" w:cs="宋体" w:hint="eastAsia"/>
          <w:spacing w:val="1"/>
          <w:sz w:val="28"/>
          <w:szCs w:val="28"/>
        </w:rPr>
        <w:t>)</w:t>
      </w:r>
      <w:r>
        <w:rPr>
          <w:rFonts w:ascii="宋体" w:eastAsia="宋体" w:hAnsi="宋体" w:cs="宋体" w:hint="eastAsia"/>
          <w:spacing w:val="1"/>
          <w:sz w:val="28"/>
          <w:szCs w:val="28"/>
        </w:rPr>
        <w:t>和费用负担：运费由供方承担，卸货费用及其他费用由供方承担。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lastRenderedPageBreak/>
        <w:t>第十条：检验标准：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供方按合格产品供货，如需要第三方检测，检验合格检测费用由需方自行承担，如检验不合格由供方承担。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第十一条：付款方式：供方发货验收后，</w:t>
      </w:r>
      <w:r>
        <w:rPr>
          <w:rFonts w:ascii="宋体" w:eastAsia="宋体" w:hAnsi="宋体" w:cs="宋体" w:hint="eastAsia"/>
          <w:spacing w:val="1"/>
          <w:sz w:val="28"/>
          <w:szCs w:val="28"/>
        </w:rPr>
        <w:t>15</w:t>
      </w:r>
      <w:r>
        <w:rPr>
          <w:rFonts w:ascii="宋体" w:eastAsia="宋体" w:hAnsi="宋体" w:cs="宋体" w:hint="eastAsia"/>
          <w:spacing w:val="1"/>
          <w:sz w:val="28"/>
          <w:szCs w:val="28"/>
        </w:rPr>
        <w:t>个工作日内付款</w:t>
      </w:r>
      <w:r>
        <w:rPr>
          <w:rFonts w:ascii="宋体" w:eastAsia="宋体" w:hAnsi="宋体" w:cs="宋体" w:hint="eastAsia"/>
          <w:spacing w:val="1"/>
          <w:sz w:val="28"/>
          <w:szCs w:val="28"/>
        </w:rPr>
        <w:t>。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第十二条：违约责任：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1.</w:t>
      </w:r>
      <w:r>
        <w:rPr>
          <w:rFonts w:ascii="宋体" w:eastAsia="宋体" w:hAnsi="宋体" w:cs="宋体" w:hint="eastAsia"/>
          <w:spacing w:val="1"/>
          <w:sz w:val="28"/>
          <w:szCs w:val="28"/>
        </w:rPr>
        <w:t>因货物质量不合格给需方造成损失的，由供方采取补救措施。若无法补救，由供需双方评估后再协商赔偿。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2.</w:t>
      </w:r>
      <w:r>
        <w:rPr>
          <w:rFonts w:ascii="宋体" w:eastAsia="宋体" w:hAnsi="宋体" w:cs="宋体" w:hint="eastAsia"/>
          <w:spacing w:val="1"/>
          <w:sz w:val="28"/>
          <w:szCs w:val="28"/>
        </w:rPr>
        <w:t>供方逾期交货的，每延迟一日，供方按逾期货物货款金额的</w:t>
      </w:r>
      <w:r>
        <w:rPr>
          <w:rFonts w:ascii="宋体" w:eastAsia="宋体" w:hAnsi="宋体" w:cs="宋体" w:hint="eastAsia"/>
          <w:spacing w:val="1"/>
          <w:sz w:val="28"/>
          <w:szCs w:val="28"/>
        </w:rPr>
        <w:t>0.5%/</w:t>
      </w:r>
      <w:r>
        <w:rPr>
          <w:rFonts w:ascii="宋体" w:eastAsia="宋体" w:hAnsi="宋体" w:cs="宋体" w:hint="eastAsia"/>
          <w:spacing w:val="1"/>
          <w:sz w:val="28"/>
          <w:szCs w:val="28"/>
        </w:rPr>
        <w:t>日向需方支付违约金，生产时间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超过</w:t>
      </w:r>
      <w:r>
        <w:rPr>
          <w:rFonts w:ascii="宋体" w:eastAsia="宋体" w:hAnsi="宋体" w:cs="宋体" w:hint="eastAsia"/>
          <w:spacing w:val="1"/>
          <w:sz w:val="28"/>
          <w:szCs w:val="28"/>
        </w:rPr>
        <w:t>14</w:t>
      </w:r>
      <w:r>
        <w:rPr>
          <w:rFonts w:ascii="宋体" w:eastAsia="宋体" w:hAnsi="宋体" w:cs="宋体" w:hint="eastAsia"/>
          <w:spacing w:val="1"/>
          <w:sz w:val="28"/>
          <w:szCs w:val="28"/>
        </w:rPr>
        <w:t>日的，供方按合同总金额的</w:t>
      </w:r>
      <w:r>
        <w:rPr>
          <w:rFonts w:ascii="宋体" w:eastAsia="宋体" w:hAnsi="宋体" w:cs="宋体" w:hint="eastAsia"/>
          <w:spacing w:val="1"/>
          <w:sz w:val="28"/>
          <w:szCs w:val="28"/>
        </w:rPr>
        <w:t>1%/</w:t>
      </w:r>
      <w:r>
        <w:rPr>
          <w:rFonts w:ascii="宋体" w:eastAsia="宋体" w:hAnsi="宋体" w:cs="宋体" w:hint="eastAsia"/>
          <w:spacing w:val="1"/>
          <w:sz w:val="28"/>
          <w:szCs w:val="28"/>
        </w:rPr>
        <w:t>日向需方支付违约金，同时需方有权解除本合同，由此产生的一切损失由供方承担。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第十五条：合同争议的解决方式：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本合同在履行过程中发生的争议，由双方当事人协商解决；也可由需方行政管理部门调解；协商或调解不成的，任何一方均可向需方人民法院提起诉讼。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第十六条：其他约定事项：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1.</w:t>
      </w:r>
      <w:r>
        <w:rPr>
          <w:rFonts w:ascii="宋体" w:eastAsia="宋体" w:hAnsi="宋体" w:cs="宋体" w:hint="eastAsia"/>
          <w:spacing w:val="1"/>
          <w:sz w:val="28"/>
          <w:szCs w:val="28"/>
        </w:rPr>
        <w:t>本合</w:t>
      </w:r>
      <w:r>
        <w:rPr>
          <w:rFonts w:ascii="宋体" w:eastAsia="宋体" w:hAnsi="宋体" w:cs="宋体" w:hint="eastAsia"/>
          <w:spacing w:val="1"/>
          <w:sz w:val="28"/>
          <w:szCs w:val="28"/>
        </w:rPr>
        <w:t>同有效期内需增补的货物价格，由供方向需要出具《报价单》</w:t>
      </w:r>
      <w:r>
        <w:rPr>
          <w:rFonts w:ascii="宋体" w:eastAsia="宋体" w:hAnsi="宋体" w:cs="宋体" w:hint="eastAsia"/>
          <w:spacing w:val="1"/>
          <w:sz w:val="28"/>
          <w:szCs w:val="28"/>
        </w:rPr>
        <w:t>,</w:t>
      </w:r>
      <w:r>
        <w:rPr>
          <w:rFonts w:ascii="宋体" w:eastAsia="宋体" w:hAnsi="宋体" w:cs="宋体" w:hint="eastAsia"/>
          <w:spacing w:val="1"/>
          <w:sz w:val="28"/>
          <w:szCs w:val="28"/>
        </w:rPr>
        <w:t>经双方签字盖章确认后作为本合同的补充，与本合同具有同等法律效力。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2.</w:t>
      </w:r>
      <w:r>
        <w:rPr>
          <w:rFonts w:ascii="宋体" w:eastAsia="宋体" w:hAnsi="宋体" w:cs="宋体" w:hint="eastAsia"/>
          <w:spacing w:val="1"/>
          <w:sz w:val="28"/>
          <w:szCs w:val="28"/>
        </w:rPr>
        <w:t>对需超出本合同有效期供货的，经双方友好协商，可另行签订补充协议。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lastRenderedPageBreak/>
        <w:t>3.</w:t>
      </w:r>
      <w:r>
        <w:rPr>
          <w:rFonts w:ascii="宋体" w:eastAsia="宋体" w:hAnsi="宋体" w:cs="宋体" w:hint="eastAsia"/>
          <w:spacing w:val="1"/>
          <w:sz w:val="28"/>
          <w:szCs w:val="28"/>
        </w:rPr>
        <w:t>为确保供货的准确性，货物需分批次交货的，需方应向供方出具签字盖章的书面批次计划。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第十七条：本合同自双方签字盖章后生效。本合同一式肆份，双方各执贰份。本合同有效期为自合同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双方生效之日起至双方履行完本合同所约定的义务后止。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需方</w:t>
      </w:r>
      <w:r>
        <w:rPr>
          <w:rFonts w:ascii="宋体" w:eastAsia="宋体" w:hAnsi="宋体" w:cs="宋体" w:hint="eastAsia"/>
          <w:spacing w:val="1"/>
          <w:sz w:val="28"/>
          <w:szCs w:val="28"/>
        </w:rPr>
        <w:t>(</w:t>
      </w:r>
      <w:r>
        <w:rPr>
          <w:rFonts w:ascii="宋体" w:eastAsia="宋体" w:hAnsi="宋体" w:cs="宋体" w:hint="eastAsia"/>
          <w:spacing w:val="1"/>
          <w:sz w:val="28"/>
          <w:szCs w:val="28"/>
        </w:rPr>
        <w:t>章</w:t>
      </w:r>
      <w:r>
        <w:rPr>
          <w:rFonts w:ascii="宋体" w:eastAsia="宋体" w:hAnsi="宋体" w:cs="宋体" w:hint="eastAsia"/>
          <w:spacing w:val="1"/>
          <w:sz w:val="28"/>
          <w:szCs w:val="28"/>
        </w:rPr>
        <w:t>):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                    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供方</w:t>
      </w:r>
      <w:r>
        <w:rPr>
          <w:rFonts w:ascii="宋体" w:eastAsia="宋体" w:hAnsi="宋体" w:cs="宋体" w:hint="eastAsia"/>
          <w:spacing w:val="1"/>
          <w:sz w:val="28"/>
          <w:szCs w:val="28"/>
        </w:rPr>
        <w:t>(</w:t>
      </w:r>
      <w:r>
        <w:rPr>
          <w:rFonts w:ascii="宋体" w:eastAsia="宋体" w:hAnsi="宋体" w:cs="宋体" w:hint="eastAsia"/>
          <w:spacing w:val="1"/>
          <w:sz w:val="28"/>
          <w:szCs w:val="28"/>
        </w:rPr>
        <w:t>章</w:t>
      </w:r>
      <w:r>
        <w:rPr>
          <w:rFonts w:ascii="宋体" w:eastAsia="宋体" w:hAnsi="宋体" w:cs="宋体" w:hint="eastAsia"/>
          <w:spacing w:val="1"/>
          <w:sz w:val="28"/>
          <w:szCs w:val="28"/>
        </w:rPr>
        <w:t>):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住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所：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                    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住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所：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法人代表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：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                  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法人代表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经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办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人：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                   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经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办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人：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签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字：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                   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签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字：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电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话：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                     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电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话：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传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真：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                     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传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真：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开户银行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：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                  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开户银行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：</w:t>
      </w:r>
    </w:p>
    <w:p w:rsidR="005C7B3E" w:rsidRDefault="00650741">
      <w:pPr>
        <w:spacing w:before="376" w:line="500" w:lineRule="exact"/>
        <w:jc w:val="both"/>
        <w:rPr>
          <w:rFonts w:ascii="宋体" w:eastAsia="宋体" w:hAnsi="宋体" w:cs="宋体"/>
          <w:spacing w:val="1"/>
          <w:sz w:val="28"/>
          <w:szCs w:val="28"/>
        </w:rPr>
      </w:pPr>
      <w:r>
        <w:rPr>
          <w:rFonts w:ascii="宋体" w:eastAsia="宋体" w:hAnsi="宋体" w:cs="宋体" w:hint="eastAsia"/>
          <w:spacing w:val="1"/>
          <w:sz w:val="28"/>
          <w:szCs w:val="28"/>
        </w:rPr>
        <w:t>帐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号：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               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帐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 xml:space="preserve">  </w:t>
      </w:r>
      <w:r>
        <w:rPr>
          <w:rFonts w:ascii="宋体" w:eastAsia="宋体" w:hAnsi="宋体" w:cs="宋体" w:hint="eastAsia"/>
          <w:spacing w:val="1"/>
          <w:sz w:val="28"/>
          <w:szCs w:val="28"/>
        </w:rPr>
        <w:t>号：</w:t>
      </w:r>
    </w:p>
    <w:p w:rsidR="005C7B3E" w:rsidRDefault="005C7B3E">
      <w:pPr>
        <w:spacing w:before="376" w:line="219" w:lineRule="auto"/>
        <w:jc w:val="both"/>
        <w:rPr>
          <w:rFonts w:ascii="宋体" w:eastAsia="宋体" w:hAnsi="宋体" w:cs="宋体"/>
          <w:spacing w:val="1"/>
          <w:sz w:val="28"/>
          <w:szCs w:val="28"/>
        </w:rPr>
      </w:pPr>
    </w:p>
    <w:p w:rsidR="005C7B3E" w:rsidRDefault="005C7B3E">
      <w:pPr>
        <w:spacing w:before="376" w:line="219" w:lineRule="auto"/>
        <w:jc w:val="both"/>
        <w:rPr>
          <w:rFonts w:ascii="宋体" w:eastAsia="宋体" w:hAnsi="宋体" w:cs="宋体"/>
          <w:spacing w:val="1"/>
          <w:sz w:val="28"/>
          <w:szCs w:val="28"/>
        </w:rPr>
      </w:pPr>
    </w:p>
    <w:sectPr w:rsidR="005C7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741" w:rsidRDefault="00650741">
      <w:r>
        <w:separator/>
      </w:r>
    </w:p>
  </w:endnote>
  <w:endnote w:type="continuationSeparator" w:id="0">
    <w:p w:rsidR="00650741" w:rsidRDefault="0065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741" w:rsidRDefault="00650741">
      <w:r>
        <w:separator/>
      </w:r>
    </w:p>
  </w:footnote>
  <w:footnote w:type="continuationSeparator" w:id="0">
    <w:p w:rsidR="00650741" w:rsidRDefault="006507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4Nzk2NDY1MGJiODdmZTJkMTA0YjEwOWY5YTIzMjgifQ=="/>
  </w:docVars>
  <w:rsids>
    <w:rsidRoot w:val="56D0374A"/>
    <w:rsid w:val="005C7B3E"/>
    <w:rsid w:val="00650741"/>
    <w:rsid w:val="00ED1856"/>
    <w:rsid w:val="3E9036C8"/>
    <w:rsid w:val="56D0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909DB12-FB2A-49FC-9D67-67FC1CB3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小王谈保险</dc:creator>
  <cp:lastModifiedBy>卢 勇</cp:lastModifiedBy>
  <cp:revision>3</cp:revision>
  <dcterms:created xsi:type="dcterms:W3CDTF">2022-12-26T03:25:00Z</dcterms:created>
  <dcterms:modified xsi:type="dcterms:W3CDTF">2022-12-27T01:24:00Z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298D2403748347EEB4A74478A6980E94</vt:lpwstr>
  </property>
</Properties>
</file>