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numPr>
          <w:ilvl w:val="0"/>
          <w:numId w:val="1"/>
        </w:numPr>
        <w:spacing w:before="0" w:after="0" w:line="240" w:lineRule="auto"/>
        <w:jc w:val="center"/>
        <w:rPr>
          <w:rFonts w:cs="宋体"/>
          <w:kern w:val="2"/>
          <w:sz w:val="32"/>
          <w:szCs w:val="32"/>
        </w:rPr>
      </w:pPr>
      <w:bookmarkStart w:id="16" w:name="_GoBack"/>
      <w:bookmarkEnd w:id="16"/>
      <w:bookmarkStart w:id="0" w:name="_Toc213396945"/>
      <w:bookmarkStart w:id="1" w:name="_Toc213496267"/>
      <w:bookmarkStart w:id="2" w:name="_Toc213396759"/>
      <w:bookmarkStart w:id="3" w:name="_Toc217446031"/>
      <w:bookmarkStart w:id="4" w:name="_Toc213397009"/>
      <w:bookmarkStart w:id="5" w:name="_Toc5869721"/>
      <w:bookmarkStart w:id="6" w:name="_Toc26975439"/>
      <w:bookmarkStart w:id="7" w:name="_Toc12414"/>
      <w:r>
        <w:rPr>
          <w:rFonts w:hint="eastAsia" w:cs="宋体"/>
          <w:kern w:val="2"/>
          <w:sz w:val="32"/>
          <w:szCs w:val="32"/>
        </w:rPr>
        <w:t>询价须知</w:t>
      </w:r>
      <w:bookmarkEnd w:id="0"/>
      <w:bookmarkEnd w:id="1"/>
      <w:bookmarkEnd w:id="2"/>
      <w:bookmarkEnd w:id="3"/>
      <w:bookmarkEnd w:id="4"/>
      <w:bookmarkEnd w:id="5"/>
      <w:bookmarkEnd w:id="6"/>
      <w:bookmarkEnd w:id="7"/>
    </w:p>
    <w:p>
      <w:pPr>
        <w:pStyle w:val="5"/>
        <w:jc w:val="center"/>
        <w:rPr>
          <w:rFonts w:ascii="宋体" w:hAnsi="宋体" w:eastAsia="宋体" w:cs="宋体"/>
          <w:bCs w:val="0"/>
          <w:szCs w:val="36"/>
        </w:rPr>
      </w:pPr>
      <w:r>
        <w:rPr>
          <w:rFonts w:hint="eastAsia" w:ascii="宋体" w:hAnsi="宋体" w:eastAsia="宋体" w:cs="宋体"/>
          <w:bCs w:val="0"/>
          <w:szCs w:val="36"/>
        </w:rPr>
        <w:t>询价</w:t>
      </w:r>
      <w:r>
        <w:rPr>
          <w:rFonts w:hint="eastAsia" w:ascii="宋体" w:hAnsi="宋体" w:eastAsia="宋体" w:cs="宋体"/>
          <w:bCs w:val="0"/>
          <w:sz w:val="30"/>
          <w:szCs w:val="30"/>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tcBorders>
              <w:top w:val="single" w:color="FEFEFE" w:sz="8" w:space="0"/>
              <w:left w:val="single" w:color="FEFEFE" w:sz="8" w:space="0"/>
              <w:bottom w:val="single" w:color="AEA482" w:sz="24" w:space="0"/>
              <w:right w:val="single" w:color="FEFEFE" w:sz="8" w:space="0"/>
            </w:tcBorders>
            <w:shd w:val="clear" w:color="auto" w:fill="FEFEFE"/>
            <w:vAlign w:val="center"/>
          </w:tcPr>
          <w:p>
            <w:pPr>
              <w:pStyle w:val="23"/>
              <w:ind w:left="9"/>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序号 </w:t>
            </w:r>
          </w:p>
        </w:tc>
        <w:tc>
          <w:tcPr>
            <w:tcW w:w="2268" w:type="dxa"/>
            <w:tcBorders>
              <w:top w:val="single" w:color="FEFEFE" w:sz="8" w:space="0"/>
              <w:left w:val="single" w:color="FEFEFE" w:sz="8" w:space="0"/>
              <w:bottom w:val="single" w:color="AEA482" w:sz="24"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 xml:space="preserve">条款名称 </w:t>
            </w:r>
          </w:p>
        </w:tc>
        <w:tc>
          <w:tcPr>
            <w:tcW w:w="7211" w:type="dxa"/>
            <w:tcBorders>
              <w:top w:val="single" w:color="FEFEFE" w:sz="8" w:space="0"/>
              <w:left w:val="single" w:color="FEFEFE" w:sz="8" w:space="0"/>
              <w:bottom w:val="single" w:color="AEA482" w:sz="24" w:space="0"/>
              <w:right w:val="single" w:color="FEFEFE" w:sz="8" w:space="0"/>
            </w:tcBorders>
            <w:shd w:val="clear" w:color="auto" w:fill="FEFEFE"/>
            <w:vAlign w:val="center"/>
          </w:tcPr>
          <w:p>
            <w:pPr>
              <w:pStyle w:val="23"/>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tcBorders>
              <w:top w:val="single" w:color="AEA482" w:sz="24"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1</w:t>
            </w:r>
          </w:p>
        </w:tc>
        <w:tc>
          <w:tcPr>
            <w:tcW w:w="2268" w:type="dxa"/>
            <w:tcBorders>
              <w:top w:val="single" w:color="AEA482" w:sz="24"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采购人</w:t>
            </w:r>
          </w:p>
        </w:tc>
        <w:tc>
          <w:tcPr>
            <w:tcW w:w="7211" w:type="dxa"/>
            <w:tcBorders>
              <w:top w:val="single" w:color="AEA482" w:sz="24"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名称： 泸州阜阳投资集团有限公司</w:t>
            </w:r>
          </w:p>
          <w:p>
            <w:pPr>
              <w:ind w:left="38"/>
              <w:jc w:val="left"/>
              <w:rPr>
                <w:rFonts w:asciiTheme="minorEastAsia" w:hAnsiTheme="minorEastAsia"/>
                <w:color w:val="000000"/>
                <w:szCs w:val="21"/>
              </w:rPr>
            </w:pPr>
            <w:r>
              <w:rPr>
                <w:rFonts w:hint="eastAsia" w:asciiTheme="minorEastAsia" w:hAnsiTheme="minorEastAsia"/>
                <w:color w:val="000000"/>
                <w:szCs w:val="21"/>
              </w:rPr>
              <w:t>地址： 荔城大道190号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2</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采购项目名称</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张家沟农贸市场广告</w:t>
            </w:r>
            <w:r>
              <w:rPr>
                <w:rFonts w:hint="eastAsia" w:asciiTheme="minorEastAsia" w:hAnsiTheme="minorEastAsia"/>
                <w:color w:val="FF0000"/>
                <w:szCs w:val="21"/>
              </w:rPr>
              <w:t>制作安装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3</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资金来源</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4</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采购方式</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5</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val="zh-CN"/>
              </w:rPr>
              <w:t>交货期</w:t>
            </w:r>
            <w:r>
              <w:rPr>
                <w:rFonts w:hint="eastAsia" w:asciiTheme="minorEastAsia" w:hAnsiTheme="minorEastAsia" w:eastAsiaTheme="minorEastAsia"/>
                <w:color w:val="000000"/>
                <w:sz w:val="21"/>
                <w:szCs w:val="21"/>
              </w:rPr>
              <w:t>/供货周期</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30日历天</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6</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联合体</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7</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答疑会</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rPr>
              <w:t>8</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分包</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9</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构成询价文件的其他文件</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10</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签字盖章</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11</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响应文件份数</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12</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是否授权询价小组直接确定成交响应人</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否，推荐成交候选响应人的数量：</w:t>
            </w:r>
            <w:r>
              <w:rPr>
                <w:rFonts w:asciiTheme="minorEastAsia" w:hAnsiTheme="minorEastAsia"/>
                <w:color w:val="000000"/>
                <w:szCs w:val="21"/>
              </w:rPr>
              <w:t>1-3</w:t>
            </w:r>
            <w:r>
              <w:rPr>
                <w:rFonts w:hint="eastAsia" w:asciiTheme="minorEastAsia" w:hAnsiTheme="minorEastAsia"/>
                <w:color w:val="000000"/>
                <w:szCs w:val="21"/>
              </w:rPr>
              <w:t>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32"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3</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响应人的资质条件、能力和信誉</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b/>
                <w:color w:val="000000"/>
                <w:szCs w:val="21"/>
              </w:rPr>
              <w:t>资质要求：/</w:t>
            </w:r>
            <w:r>
              <w:rPr>
                <w:rFonts w:hint="eastAsia" w:asciiTheme="minorEastAsia" w:hAnsiTheme="minorEastAsia" w:cstheme="minorEastAsia"/>
                <w:color w:val="FF0000"/>
                <w:kern w:val="0"/>
                <w:szCs w:val="21"/>
                <w:u w:val="single"/>
                <w:lang w:bidi="ar"/>
              </w:rPr>
              <w:t xml:space="preserve"> 广告制作与安装的经营范围</w:t>
            </w:r>
          </w:p>
          <w:p>
            <w:pPr>
              <w:ind w:left="38"/>
              <w:jc w:val="left"/>
              <w:rPr>
                <w:rFonts w:asciiTheme="minorEastAsia" w:hAnsiTheme="minorEastAsia"/>
                <w:color w:val="FF0000"/>
                <w:szCs w:val="21"/>
              </w:rPr>
            </w:pPr>
            <w:r>
              <w:rPr>
                <w:rFonts w:hint="eastAsia" w:asciiTheme="minorEastAsia" w:hAnsiTheme="minorEastAsia"/>
                <w:b/>
                <w:color w:val="000000"/>
                <w:szCs w:val="21"/>
              </w:rPr>
              <w:t>业绩要求</w:t>
            </w:r>
            <w:r>
              <w:rPr>
                <w:rFonts w:hint="eastAsia" w:asciiTheme="minorEastAsia" w:hAnsiTheme="minorEastAsia"/>
                <w:color w:val="000000"/>
                <w:szCs w:val="21"/>
              </w:rPr>
              <w:t>：/</w:t>
            </w:r>
            <w:r>
              <w:rPr>
                <w:rFonts w:hint="eastAsia" w:asciiTheme="minorEastAsia" w:hAnsiTheme="minorEastAsia"/>
                <w:color w:val="FF0000"/>
                <w:szCs w:val="21"/>
              </w:rPr>
              <w:t>2020年以来有广告制作与安装合同金额30万以上的至少3次业绩（提供合同复印件查看）</w:t>
            </w:r>
          </w:p>
          <w:p>
            <w:pPr>
              <w:ind w:left="38"/>
              <w:jc w:val="left"/>
              <w:rPr>
                <w:rFonts w:cs="宋体" w:asciiTheme="minorEastAsia" w:hAnsiTheme="minorEastAsia"/>
                <w:b/>
                <w:color w:val="000000"/>
                <w:szCs w:val="21"/>
              </w:rPr>
            </w:pPr>
            <w:r>
              <w:rPr>
                <w:rFonts w:hint="eastAsia" w:asciiTheme="minorEastAsia" w:hAnsiTheme="minorEastAsia"/>
                <w:b/>
                <w:color w:val="000000"/>
                <w:szCs w:val="21"/>
              </w:rPr>
              <w:t>其他要求</w:t>
            </w:r>
            <w:r>
              <w:rPr>
                <w:rFonts w:hint="eastAsia" w:asciiTheme="minorEastAsia" w:hAnsiTheme="minor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4</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采购项目内容：</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spacing w:line="336" w:lineRule="auto"/>
              <w:rPr>
                <w:color w:val="000000"/>
                <w:szCs w:val="21"/>
              </w:rPr>
            </w:pPr>
            <w:r>
              <w:rPr>
                <w:rFonts w:hint="eastAsia"/>
                <w:color w:val="000000"/>
                <w:szCs w:val="21"/>
              </w:rPr>
              <w:t xml:space="preserve">祥见清单 </w:t>
            </w:r>
          </w:p>
          <w:p>
            <w:pPr>
              <w:ind w:left="38"/>
              <w:jc w:val="left"/>
              <w:rPr>
                <w:rFonts w:cs="宋体" w:asciiTheme="minorEastAsia" w:hAnsiTheme="minorEastAsia"/>
                <w:color w:val="000000"/>
                <w:szCs w:val="21"/>
                <w:lang w:val="zh-CN"/>
              </w:rPr>
            </w:pPr>
            <w:r>
              <w:rPr>
                <w:rFonts w:hint="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4"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5</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最高限价</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暂估总价最高限价396280.00元（大写：叁拾玖万陆仟贰佰捌拾元）超过最高限价将做废标处理。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6</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询价小组的组建</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asciiTheme="minorEastAsia" w:hAnsiTheme="minorEastAsia" w:eastAsiaTheme="minorEastAsia"/>
                <w:color w:val="000000"/>
                <w:sz w:val="21"/>
                <w:szCs w:val="21"/>
                <w:lang w:val="zh-CN"/>
              </w:rPr>
              <w:t>1</w:t>
            </w:r>
            <w:r>
              <w:rPr>
                <w:rFonts w:hint="eastAsia" w:asciiTheme="minorEastAsia" w:hAnsiTheme="minorEastAsia" w:eastAsiaTheme="minorEastAsia"/>
                <w:color w:val="000000"/>
                <w:sz w:val="21"/>
                <w:szCs w:val="21"/>
              </w:rPr>
              <w:t>7</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lang w:val="zh-CN"/>
              </w:rPr>
            </w:pPr>
            <w:r>
              <w:rPr>
                <w:rFonts w:hint="eastAsia" w:asciiTheme="minorEastAsia" w:hAnsiTheme="minorEastAsia" w:eastAsiaTheme="minorEastAsia"/>
                <w:color w:val="000000"/>
                <w:sz w:val="21"/>
                <w:szCs w:val="21"/>
                <w:lang w:val="zh-CN"/>
              </w:rPr>
              <w:t>询价评比办法</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18</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样品</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000000"/>
                <w:szCs w:val="21"/>
              </w:rPr>
            </w:pPr>
            <w:r>
              <w:rPr>
                <w:rFonts w:hint="eastAsia" w:asciiTheme="minorEastAsia" w:hAnsiTheme="minorEastAsia"/>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410" w:hRule="exact"/>
          <w:jc w:val="center"/>
        </w:trPr>
        <w:tc>
          <w:tcPr>
            <w:tcW w:w="567"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stheme="minorBidi"/>
                <w:color w:val="FF0000"/>
                <w:sz w:val="21"/>
                <w:szCs w:val="21"/>
              </w:rPr>
            </w:pPr>
            <w:r>
              <w:rPr>
                <w:rFonts w:hint="eastAsia" w:asciiTheme="minorEastAsia" w:hAnsiTheme="minorEastAsia" w:eastAsiaTheme="minorEastAsia" w:cstheme="minorBidi"/>
                <w:color w:val="FF0000"/>
                <w:sz w:val="21"/>
                <w:szCs w:val="21"/>
              </w:rPr>
              <w:t>19</w:t>
            </w:r>
          </w:p>
        </w:tc>
        <w:tc>
          <w:tcPr>
            <w:tcW w:w="2268" w:type="dxa"/>
            <w:tcBorders>
              <w:top w:val="single" w:color="AEA482" w:sz="8" w:space="0"/>
              <w:left w:val="single" w:color="FEFEFE" w:sz="8" w:space="0"/>
              <w:bottom w:val="single" w:color="AEA482" w:sz="8" w:space="0"/>
              <w:right w:val="single" w:color="FEFEFE" w:sz="8" w:space="0"/>
            </w:tcBorders>
            <w:shd w:val="clear" w:color="auto" w:fill="FEFEFE"/>
            <w:vAlign w:val="center"/>
          </w:tcPr>
          <w:p>
            <w:pPr>
              <w:pStyle w:val="23"/>
              <w:ind w:left="38"/>
              <w:jc w:val="center"/>
              <w:rPr>
                <w:rFonts w:asciiTheme="minorEastAsia" w:hAnsiTheme="minorEastAsia" w:eastAsiaTheme="minorEastAsia" w:cstheme="minorBidi"/>
                <w:color w:val="FF0000"/>
                <w:sz w:val="21"/>
                <w:szCs w:val="21"/>
              </w:rPr>
            </w:pPr>
            <w:r>
              <w:rPr>
                <w:rFonts w:hint="eastAsia" w:asciiTheme="minorEastAsia" w:hAnsiTheme="minorEastAsia" w:eastAsiaTheme="minorEastAsia" w:cstheme="minorBidi"/>
                <w:color w:val="FF0000"/>
                <w:sz w:val="21"/>
                <w:szCs w:val="21"/>
              </w:rPr>
              <w:t>响应保证金</w:t>
            </w:r>
          </w:p>
        </w:tc>
        <w:tc>
          <w:tcPr>
            <w:tcW w:w="7211" w:type="dxa"/>
            <w:tcBorders>
              <w:top w:val="single" w:color="AEA482" w:sz="8" w:space="0"/>
              <w:left w:val="single" w:color="FEFEFE" w:sz="8" w:space="0"/>
              <w:bottom w:val="single" w:color="AEA482" w:sz="8" w:space="0"/>
              <w:right w:val="single" w:color="FEFEFE" w:sz="8" w:space="0"/>
            </w:tcBorders>
            <w:shd w:val="clear" w:color="auto" w:fill="FEFEFE"/>
            <w:vAlign w:val="center"/>
          </w:tcPr>
          <w:p>
            <w:pPr>
              <w:ind w:left="38"/>
              <w:jc w:val="left"/>
              <w:rPr>
                <w:rFonts w:asciiTheme="minorEastAsia" w:hAnsiTheme="minorEastAsia"/>
                <w:color w:val="FF0000"/>
                <w:szCs w:val="21"/>
              </w:rPr>
            </w:pPr>
            <w:r>
              <w:rPr>
                <w:rFonts w:hint="eastAsia" w:asciiTheme="minorEastAsia" w:hAnsiTheme="minorEastAsia"/>
                <w:color w:val="FF0000"/>
                <w:szCs w:val="21"/>
              </w:rPr>
              <w:t xml:space="preserve">7000.00元（大写：柒仟元整） </w:t>
            </w:r>
          </w:p>
          <w:p>
            <w:pPr>
              <w:ind w:left="38"/>
              <w:jc w:val="left"/>
              <w:rPr>
                <w:rFonts w:asciiTheme="minorEastAsia" w:hAnsiTheme="minorEastAsia"/>
                <w:color w:val="FF0000"/>
                <w:szCs w:val="21"/>
              </w:rPr>
            </w:pPr>
            <w:r>
              <w:rPr>
                <w:rFonts w:hint="eastAsia" w:asciiTheme="minorEastAsia" w:hAnsiTheme="minorEastAsia"/>
                <w:color w:val="FF0000"/>
                <w:szCs w:val="21"/>
              </w:rPr>
              <w:t>账户：泸州阜阳投资集团有限公司</w:t>
            </w:r>
          </w:p>
          <w:p>
            <w:pPr>
              <w:ind w:left="38"/>
              <w:jc w:val="left"/>
              <w:rPr>
                <w:rFonts w:asciiTheme="minorEastAsia" w:hAnsiTheme="minorEastAsia"/>
                <w:color w:val="FF0000"/>
                <w:szCs w:val="21"/>
              </w:rPr>
            </w:pPr>
            <w:r>
              <w:rPr>
                <w:rFonts w:hint="eastAsia" w:asciiTheme="minorEastAsia" w:hAnsiTheme="minorEastAsia"/>
                <w:color w:val="FF0000"/>
                <w:szCs w:val="21"/>
              </w:rPr>
              <w:t>账号：2010900000129416</w:t>
            </w:r>
          </w:p>
          <w:p>
            <w:pPr>
              <w:ind w:left="38"/>
              <w:jc w:val="left"/>
              <w:rPr>
                <w:rFonts w:asciiTheme="minorEastAsia" w:hAnsiTheme="minorEastAsia"/>
                <w:color w:val="FF0000"/>
                <w:szCs w:val="21"/>
              </w:rPr>
            </w:pPr>
            <w:r>
              <w:rPr>
                <w:rFonts w:hint="eastAsia" w:asciiTheme="minorEastAsia" w:hAnsiTheme="minorEastAsia"/>
                <w:color w:val="FF0000"/>
                <w:szCs w:val="21"/>
              </w:rPr>
              <w:t>开户行：泸州银行合江支行  （2023年2月3日9.00点前汇款，汇款时请备注：张家沟农贸市场广告制作安装响应保证金）</w:t>
            </w:r>
          </w:p>
          <w:p>
            <w:pPr>
              <w:ind w:left="38"/>
              <w:jc w:val="left"/>
              <w:rPr>
                <w:rFonts w:asciiTheme="minorEastAsia" w:hAnsiTheme="minorEastAsia"/>
                <w:color w:val="FF0000"/>
                <w:szCs w:val="21"/>
              </w:rPr>
            </w:pPr>
            <w:r>
              <w:rPr>
                <w:rFonts w:hint="eastAsia" w:asciiTheme="minorEastAsia" w:hAnsiTheme="minorEastAsia"/>
                <w:color w:val="FF0000"/>
                <w:szCs w:val="21"/>
              </w:rPr>
              <w:t>响应人中选后无故放弃或未按规定时间缴纳履约保证金的，响应保证金不予退还。</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tcBorders>
              <w:top w:val="single" w:color="AEA482" w:sz="8" w:space="0"/>
              <w:left w:val="single" w:color="FEFEFE" w:sz="8" w:space="0"/>
              <w:bottom w:val="single" w:color="FEFEFE"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p>
        </w:tc>
        <w:tc>
          <w:tcPr>
            <w:tcW w:w="2268" w:type="dxa"/>
            <w:tcBorders>
              <w:top w:val="single" w:color="AEA482" w:sz="8" w:space="0"/>
              <w:left w:val="single" w:color="FEFEFE" w:sz="8" w:space="0"/>
              <w:bottom w:val="single" w:color="FEFEFE" w:sz="8" w:space="0"/>
              <w:right w:val="single" w:color="FEFEFE" w:sz="8" w:space="0"/>
            </w:tcBorders>
            <w:shd w:val="clear" w:color="auto" w:fill="FEFEFE"/>
            <w:vAlign w:val="center"/>
          </w:tcPr>
          <w:p>
            <w:pPr>
              <w:pStyle w:val="23"/>
              <w:ind w:left="38"/>
              <w:jc w:val="center"/>
              <w:rPr>
                <w:rFonts w:asciiTheme="minorEastAsia" w:hAnsiTheme="minorEastAsia" w:eastAsiaTheme="minorEastAsia"/>
                <w:color w:val="000000"/>
                <w:sz w:val="21"/>
                <w:szCs w:val="21"/>
              </w:rPr>
            </w:pPr>
          </w:p>
        </w:tc>
        <w:tc>
          <w:tcPr>
            <w:tcW w:w="7211" w:type="dxa"/>
            <w:tcBorders>
              <w:top w:val="single" w:color="AEA482" w:sz="8" w:space="0"/>
              <w:left w:val="single" w:color="FEFEFE" w:sz="8" w:space="0"/>
              <w:bottom w:val="single" w:color="FEFEFE" w:sz="8" w:space="0"/>
              <w:right w:val="single" w:color="FEFEFE" w:sz="8" w:space="0"/>
            </w:tcBorders>
            <w:shd w:val="clear" w:color="auto" w:fill="FEFEFE"/>
            <w:vAlign w:val="center"/>
          </w:tcPr>
          <w:p>
            <w:pPr>
              <w:ind w:left="38"/>
              <w:jc w:val="left"/>
              <w:rPr>
                <w:rFonts w:asciiTheme="minorEastAsia" w:hAnsiTheme="minorEastAsia"/>
                <w:color w:val="000000"/>
                <w:szCs w:val="21"/>
              </w:rPr>
            </w:pPr>
          </w:p>
        </w:tc>
      </w:tr>
    </w:tbl>
    <w:p>
      <w:pPr>
        <w:spacing w:line="336" w:lineRule="auto"/>
        <w:rPr>
          <w:b/>
          <w:color w:val="000000"/>
          <w:szCs w:val="21"/>
        </w:rPr>
      </w:pPr>
      <w:r>
        <w:rPr>
          <w:rFonts w:hint="eastAsia"/>
          <w:b/>
          <w:color w:val="000000"/>
          <w:szCs w:val="21"/>
        </w:rPr>
        <w:t xml:space="preserve">1.询价流程 </w:t>
      </w:r>
    </w:p>
    <w:p>
      <w:pPr>
        <w:spacing w:line="336" w:lineRule="auto"/>
        <w:ind w:firstLine="420" w:firstLineChars="200"/>
        <w:rPr>
          <w:color w:val="000000"/>
          <w:szCs w:val="21"/>
        </w:rPr>
      </w:pPr>
      <w:r>
        <w:rPr>
          <w:rFonts w:hint="eastAsia"/>
          <w:color w:val="000000"/>
          <w:szCs w:val="21"/>
        </w:rPr>
        <w:t xml:space="preserve">1.1询价按询价公告截止的时间和地点进行。 </w:t>
      </w:r>
    </w:p>
    <w:p>
      <w:pPr>
        <w:spacing w:line="336" w:lineRule="auto"/>
        <w:ind w:firstLine="420" w:firstLineChars="200"/>
        <w:rPr>
          <w:color w:val="000000"/>
          <w:szCs w:val="21"/>
        </w:rPr>
      </w:pPr>
      <w:r>
        <w:rPr>
          <w:rFonts w:hint="eastAsia"/>
          <w:color w:val="000000"/>
          <w:szCs w:val="21"/>
        </w:rPr>
        <w:t xml:space="preserve">1.2询价小组对供应商提交的响应文件进行符合性及响应性评审； </w:t>
      </w:r>
    </w:p>
    <w:p>
      <w:pPr>
        <w:spacing w:line="336" w:lineRule="auto"/>
        <w:ind w:firstLine="420" w:firstLineChars="200"/>
      </w:pPr>
      <w:r>
        <w:rPr>
          <w:rFonts w:hint="eastAsia"/>
          <w:color w:val="000000"/>
          <w:szCs w:val="21"/>
        </w:rPr>
        <w:t>1.3询价小组应当按照通过符合性及响应性评审的供应商的报价由低到高排序，推荐成 交候选供应商。供应商报价相同的，由响应人提供的</w:t>
      </w:r>
      <w:r>
        <w:rPr>
          <w:rFonts w:hint="eastAsia"/>
        </w:rPr>
        <w:t>采购需求、质量和服务进行由优到差排序，以上都相同者按照响应人注册资本金由多到少排序。</w:t>
      </w:r>
    </w:p>
    <w:p>
      <w:pPr>
        <w:spacing w:line="336" w:lineRule="auto"/>
        <w:ind w:firstLine="420" w:firstLineChars="200"/>
        <w:rPr>
          <w:color w:val="000000"/>
          <w:szCs w:val="21"/>
        </w:rPr>
      </w:pPr>
      <w:r>
        <w:rPr>
          <w:rFonts w:hint="eastAsia"/>
          <w:color w:val="000000"/>
          <w:szCs w:val="21"/>
        </w:rPr>
        <w:t xml:space="preserve">1.4采购人按照询价小组推荐成交候选人的顺序确定成交人。 </w:t>
      </w:r>
    </w:p>
    <w:p>
      <w:pPr>
        <w:spacing w:line="336" w:lineRule="auto"/>
        <w:rPr>
          <w:b/>
          <w:color w:val="000000"/>
          <w:szCs w:val="21"/>
        </w:rPr>
      </w:pPr>
      <w:r>
        <w:rPr>
          <w:rFonts w:hint="eastAsia"/>
          <w:b/>
          <w:color w:val="000000"/>
          <w:szCs w:val="21"/>
        </w:rPr>
        <w:t xml:space="preserve">2. 定标原则 </w:t>
      </w:r>
    </w:p>
    <w:p>
      <w:pPr>
        <w:spacing w:line="336" w:lineRule="auto"/>
        <w:ind w:firstLine="420" w:firstLineChars="200"/>
        <w:rPr>
          <w:color w:val="000000"/>
          <w:szCs w:val="21"/>
        </w:rPr>
      </w:pPr>
      <w:r>
        <w:rPr>
          <w:rFonts w:hint="eastAsia"/>
          <w:color w:val="000000"/>
          <w:szCs w:val="21"/>
        </w:rPr>
        <w:t xml:space="preserve">2.1 根据询价小组推荐的成交候选人名单，按顺序确定成交人。 </w:t>
      </w:r>
    </w:p>
    <w:p>
      <w:pPr>
        <w:spacing w:line="336" w:lineRule="auto"/>
        <w:rPr>
          <w:b/>
          <w:color w:val="000000"/>
          <w:szCs w:val="21"/>
        </w:rPr>
      </w:pPr>
      <w:r>
        <w:rPr>
          <w:rFonts w:hint="eastAsia"/>
          <w:b/>
          <w:color w:val="000000"/>
          <w:szCs w:val="21"/>
        </w:rPr>
        <w:t xml:space="preserve">3. 定标程序 </w:t>
      </w:r>
    </w:p>
    <w:p>
      <w:pPr>
        <w:spacing w:line="336" w:lineRule="auto"/>
        <w:ind w:firstLine="420" w:firstLineChars="200"/>
        <w:rPr>
          <w:color w:val="000000"/>
          <w:szCs w:val="21"/>
        </w:rPr>
      </w:pPr>
      <w:r>
        <w:rPr>
          <w:rFonts w:hint="eastAsia"/>
          <w:color w:val="000000"/>
          <w:szCs w:val="21"/>
        </w:rPr>
        <w:t xml:space="preserve">3.1 询价小组将询价情况写出书面报告，推荐成交候选人，并标明排列顺序。 </w:t>
      </w:r>
    </w:p>
    <w:p>
      <w:pPr>
        <w:spacing w:line="336" w:lineRule="auto"/>
        <w:ind w:firstLine="420" w:firstLineChars="200"/>
        <w:rPr>
          <w:color w:val="000000"/>
          <w:szCs w:val="21"/>
        </w:rPr>
      </w:pPr>
      <w:r>
        <w:rPr>
          <w:rFonts w:hint="eastAsia"/>
          <w:color w:val="000000"/>
          <w:szCs w:val="21"/>
        </w:rPr>
        <w:t xml:space="preserve">3.2 采购人在收到询价报告后五个工作日内，按照询价报告中推荐的成交候选人顺序确 </w:t>
      </w:r>
    </w:p>
    <w:p>
      <w:pPr>
        <w:spacing w:line="336" w:lineRule="auto"/>
        <w:rPr>
          <w:color w:val="000000"/>
          <w:szCs w:val="21"/>
        </w:rPr>
      </w:pPr>
      <w:r>
        <w:rPr>
          <w:rFonts w:hint="eastAsia"/>
          <w:color w:val="000000"/>
          <w:szCs w:val="21"/>
        </w:rPr>
        <w:t xml:space="preserve">定成交人。 </w:t>
      </w:r>
    </w:p>
    <w:p>
      <w:pPr>
        <w:spacing w:line="336" w:lineRule="auto"/>
        <w:ind w:firstLine="420" w:firstLineChars="200"/>
        <w:rPr>
          <w:color w:val="000000"/>
          <w:szCs w:val="21"/>
        </w:rPr>
      </w:pPr>
      <w:r>
        <w:rPr>
          <w:rFonts w:hint="eastAsia"/>
          <w:color w:val="000000"/>
          <w:szCs w:val="21"/>
        </w:rPr>
        <w:t xml:space="preserve">3.3 成交通知书为签订采购合同的依据，是合同的有效组成部分。 </w:t>
      </w:r>
    </w:p>
    <w:p>
      <w:pPr>
        <w:spacing w:line="336" w:lineRule="auto"/>
        <w:ind w:firstLine="420" w:firstLineChars="200"/>
        <w:rPr>
          <w:color w:val="000000"/>
          <w:szCs w:val="21"/>
        </w:rPr>
      </w:pPr>
      <w:r>
        <w:rPr>
          <w:rFonts w:hint="eastAsia"/>
          <w:color w:val="000000"/>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color w:val="000000"/>
          <w:szCs w:val="21"/>
        </w:rPr>
      </w:pPr>
      <w:r>
        <w:rPr>
          <w:rFonts w:hint="eastAsia"/>
          <w:color w:val="000000"/>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b/>
          <w:color w:val="000000"/>
          <w:szCs w:val="21"/>
        </w:rPr>
      </w:pPr>
      <w:r>
        <w:rPr>
          <w:rFonts w:hint="eastAsia"/>
          <w:b/>
          <w:color w:val="000000"/>
          <w:szCs w:val="21"/>
        </w:rPr>
        <w:t xml:space="preserve">4. 签订合同 </w:t>
      </w:r>
    </w:p>
    <w:p>
      <w:pPr>
        <w:spacing w:line="336" w:lineRule="auto"/>
        <w:ind w:firstLine="420" w:firstLineChars="200"/>
        <w:rPr>
          <w:color w:val="000000"/>
          <w:szCs w:val="21"/>
        </w:rPr>
      </w:pPr>
      <w:r>
        <w:rPr>
          <w:rFonts w:hint="eastAsia"/>
          <w:color w:val="000000"/>
          <w:szCs w:val="21"/>
        </w:rPr>
        <w:t xml:space="preserve">4.1 成交人在收到采购人发出的成交通知书后，应自成交通知书发出之日起7日内与采购人签订采购合同。由于成交人的原因逾期未与采购人签订采购合同的，将视为放弃成交， </w:t>
      </w:r>
    </w:p>
    <w:p>
      <w:pPr>
        <w:spacing w:line="336" w:lineRule="auto"/>
        <w:rPr>
          <w:color w:val="000000"/>
          <w:szCs w:val="21"/>
        </w:rPr>
      </w:pPr>
      <w:r>
        <w:rPr>
          <w:rFonts w:hint="eastAsia"/>
          <w:color w:val="000000"/>
          <w:szCs w:val="21"/>
        </w:rPr>
        <w:t xml:space="preserve">取消其成交资格并将按相关规定进行处理。 </w:t>
      </w:r>
    </w:p>
    <w:p>
      <w:pPr>
        <w:spacing w:line="336" w:lineRule="auto"/>
        <w:ind w:firstLine="420" w:firstLineChars="200"/>
        <w:rPr>
          <w:color w:val="000000"/>
          <w:szCs w:val="21"/>
        </w:rPr>
      </w:pPr>
      <w:r>
        <w:rPr>
          <w:rFonts w:hint="eastAsia"/>
          <w:color w:val="000000"/>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color w:val="000000"/>
          <w:szCs w:val="21"/>
        </w:rPr>
      </w:pPr>
      <w:r>
        <w:rPr>
          <w:rFonts w:hint="eastAsia"/>
          <w:color w:val="000000"/>
          <w:szCs w:val="21"/>
        </w:rPr>
        <w:t xml:space="preserve">4.3 成交人因不可抗力原因不能履行采购合同或放弃成交的，采购人可以与排在成交人 之后第一位的成交候选人签订采购合同，以此类推。 </w:t>
      </w:r>
    </w:p>
    <w:p>
      <w:pPr>
        <w:spacing w:line="336" w:lineRule="auto"/>
        <w:rPr>
          <w:b/>
          <w:color w:val="000000"/>
          <w:szCs w:val="21"/>
        </w:rPr>
      </w:pPr>
      <w:r>
        <w:rPr>
          <w:rFonts w:hint="eastAsia"/>
          <w:b/>
          <w:color w:val="000000"/>
          <w:szCs w:val="21"/>
        </w:rPr>
        <w:t xml:space="preserve">5. 履行合同 </w:t>
      </w:r>
    </w:p>
    <w:p>
      <w:pPr>
        <w:spacing w:line="336" w:lineRule="auto"/>
        <w:ind w:firstLine="420" w:firstLineChars="200"/>
        <w:rPr>
          <w:color w:val="000000"/>
          <w:szCs w:val="21"/>
        </w:rPr>
      </w:pPr>
      <w:r>
        <w:rPr>
          <w:rFonts w:hint="eastAsia"/>
          <w:color w:val="000000"/>
          <w:szCs w:val="21"/>
        </w:rPr>
        <w:t xml:space="preserve">5.1 成交人与采购人签订合同后，合同双方应严格执行合同条款，履行合同规定的义务，保证合同的顺利完成。 </w:t>
      </w:r>
    </w:p>
    <w:p>
      <w:pPr>
        <w:spacing w:line="336" w:lineRule="auto"/>
        <w:ind w:firstLine="420" w:firstLineChars="200"/>
        <w:rPr>
          <w:color w:val="000000"/>
          <w:szCs w:val="21"/>
        </w:rPr>
      </w:pPr>
      <w:r>
        <w:rPr>
          <w:rFonts w:hint="eastAsia"/>
          <w:color w:val="000000"/>
          <w:szCs w:val="21"/>
        </w:rPr>
        <w:t xml:space="preserve">5.2 在合同履行过程中，如发生合同纠纷，合同双方应按照《民法典》的有关规定进行 </w:t>
      </w:r>
    </w:p>
    <w:p>
      <w:pPr>
        <w:widowControl/>
        <w:jc w:val="left"/>
        <w:rPr>
          <w:color w:val="000000"/>
          <w:szCs w:val="21"/>
        </w:rPr>
      </w:pPr>
      <w:r>
        <w:rPr>
          <w:rFonts w:hint="eastAsia"/>
          <w:color w:val="000000"/>
          <w:szCs w:val="21"/>
        </w:rPr>
        <w:t>处理。</w:t>
      </w:r>
    </w:p>
    <w:p>
      <w:pPr>
        <w:spacing w:line="336" w:lineRule="auto"/>
        <w:rPr>
          <w:b/>
          <w:color w:val="000000"/>
          <w:szCs w:val="21"/>
        </w:rPr>
      </w:pPr>
      <w:r>
        <w:rPr>
          <w:rFonts w:hint="eastAsia"/>
          <w:b/>
          <w:color w:val="000000"/>
          <w:szCs w:val="21"/>
        </w:rPr>
        <w:t xml:space="preserve"> 6. 履约保证金 </w:t>
      </w:r>
    </w:p>
    <w:p>
      <w:pPr>
        <w:spacing w:line="336" w:lineRule="auto"/>
        <w:ind w:firstLine="420" w:firstLineChars="200"/>
        <w:rPr>
          <w:color w:val="000000"/>
          <w:szCs w:val="21"/>
        </w:rPr>
      </w:pPr>
      <w:r>
        <w:rPr>
          <w:rFonts w:hint="eastAsia"/>
          <w:color w:val="000000"/>
          <w:szCs w:val="21"/>
        </w:rPr>
        <w:t>6.1 履约保证金金额：</w:t>
      </w:r>
      <w:r>
        <w:rPr>
          <w:rFonts w:hint="eastAsia"/>
          <w:color w:val="FF0000"/>
          <w:szCs w:val="21"/>
          <w:u w:val="single"/>
        </w:rPr>
        <w:t xml:space="preserve"> 中选价的10%</w:t>
      </w:r>
      <w:r>
        <w:rPr>
          <w:rFonts w:hint="eastAsia"/>
          <w:color w:val="000000"/>
          <w:szCs w:val="21"/>
        </w:rPr>
        <w:t xml:space="preserve">。 </w:t>
      </w:r>
    </w:p>
    <w:p>
      <w:pPr>
        <w:spacing w:line="336" w:lineRule="auto"/>
        <w:rPr>
          <w:b/>
          <w:color w:val="000000"/>
          <w:szCs w:val="21"/>
        </w:rPr>
      </w:pPr>
      <w:r>
        <w:rPr>
          <w:rFonts w:hint="eastAsia"/>
          <w:b/>
          <w:color w:val="000000"/>
          <w:szCs w:val="21"/>
        </w:rPr>
        <w:t xml:space="preserve">7. 废标的情形 </w:t>
      </w:r>
    </w:p>
    <w:p>
      <w:pPr>
        <w:spacing w:line="336" w:lineRule="auto"/>
        <w:ind w:firstLine="420" w:firstLineChars="200"/>
        <w:rPr>
          <w:color w:val="000000"/>
          <w:szCs w:val="21"/>
        </w:rPr>
      </w:pPr>
      <w:r>
        <w:rPr>
          <w:rFonts w:hint="eastAsia"/>
          <w:color w:val="000000"/>
          <w:szCs w:val="21"/>
        </w:rPr>
        <w:t xml:space="preserve">7.1 询价采购中，出现下列情形之一的，予以废标： </w:t>
      </w:r>
    </w:p>
    <w:p>
      <w:pPr>
        <w:spacing w:line="336" w:lineRule="auto"/>
        <w:ind w:firstLine="420" w:firstLineChars="200"/>
        <w:rPr>
          <w:color w:val="000000"/>
          <w:szCs w:val="21"/>
        </w:rPr>
      </w:pPr>
      <w:r>
        <w:rPr>
          <w:rFonts w:hint="eastAsia"/>
          <w:color w:val="000000"/>
          <w:szCs w:val="21"/>
        </w:rPr>
        <w:t xml:space="preserve">（1）出现影响采购公正的违法、违规行为的； </w:t>
      </w:r>
    </w:p>
    <w:p>
      <w:pPr>
        <w:spacing w:line="336" w:lineRule="auto"/>
        <w:ind w:firstLine="420" w:firstLineChars="200"/>
        <w:rPr>
          <w:color w:val="000000"/>
          <w:szCs w:val="21"/>
        </w:rPr>
      </w:pPr>
      <w:r>
        <w:rPr>
          <w:rFonts w:hint="eastAsia"/>
          <w:color w:val="000000"/>
          <w:szCs w:val="21"/>
        </w:rPr>
        <w:t xml:space="preserve">（2）供应商的报价均超过了采购预算，采购人不能支付的； </w:t>
      </w:r>
    </w:p>
    <w:p>
      <w:pPr>
        <w:spacing w:line="336" w:lineRule="auto"/>
        <w:ind w:firstLine="420" w:firstLineChars="200"/>
        <w:rPr>
          <w:color w:val="000000"/>
          <w:szCs w:val="21"/>
        </w:rPr>
      </w:pPr>
      <w:r>
        <w:rPr>
          <w:rFonts w:hint="eastAsia"/>
          <w:color w:val="000000"/>
          <w:szCs w:val="21"/>
        </w:rPr>
        <w:t xml:space="preserve">（3）因重大变故，采购任务取消的。 </w:t>
      </w:r>
    </w:p>
    <w:p>
      <w:pPr>
        <w:spacing w:line="336" w:lineRule="auto"/>
        <w:ind w:firstLine="420" w:firstLineChars="200"/>
        <w:rPr>
          <w:color w:val="000000"/>
          <w:szCs w:val="21"/>
        </w:rPr>
      </w:pPr>
      <w:r>
        <w:rPr>
          <w:rFonts w:hint="eastAsia"/>
          <w:color w:val="000000"/>
          <w:szCs w:val="21"/>
        </w:rPr>
        <w:t xml:space="preserve">（4）其他未实质性响应询价文件的。 </w:t>
      </w:r>
    </w:p>
    <w:p>
      <w:pPr>
        <w:spacing w:line="336" w:lineRule="auto"/>
        <w:rPr>
          <w:b/>
          <w:color w:val="000000"/>
          <w:szCs w:val="21"/>
        </w:rPr>
      </w:pPr>
      <w:r>
        <w:rPr>
          <w:rFonts w:hint="eastAsia"/>
          <w:b/>
          <w:color w:val="000000"/>
          <w:szCs w:val="21"/>
        </w:rPr>
        <w:t xml:space="preserve">8. 供应商不得具有的情形 </w:t>
      </w:r>
    </w:p>
    <w:p>
      <w:pPr>
        <w:spacing w:line="336" w:lineRule="auto"/>
        <w:ind w:firstLine="420" w:firstLineChars="200"/>
        <w:rPr>
          <w:color w:val="000000"/>
          <w:szCs w:val="21"/>
        </w:rPr>
      </w:pPr>
      <w:r>
        <w:rPr>
          <w:rFonts w:hint="eastAsia"/>
          <w:color w:val="000000"/>
          <w:szCs w:val="21"/>
        </w:rPr>
        <w:t xml:space="preserve">8.1 供应商参加询价不得有下列情形： </w:t>
      </w:r>
    </w:p>
    <w:p>
      <w:pPr>
        <w:spacing w:line="336" w:lineRule="auto"/>
        <w:ind w:firstLine="420" w:firstLineChars="200"/>
        <w:rPr>
          <w:color w:val="000000"/>
          <w:szCs w:val="21"/>
        </w:rPr>
      </w:pPr>
      <w:r>
        <w:rPr>
          <w:rFonts w:hint="eastAsia"/>
          <w:color w:val="000000"/>
          <w:szCs w:val="21"/>
        </w:rPr>
        <w:t xml:space="preserve">（1）提供虚假材料谋取成交； </w:t>
      </w:r>
    </w:p>
    <w:p>
      <w:pPr>
        <w:spacing w:line="336" w:lineRule="auto"/>
        <w:ind w:firstLine="420" w:firstLineChars="200"/>
        <w:rPr>
          <w:color w:val="000000"/>
          <w:szCs w:val="21"/>
        </w:rPr>
      </w:pPr>
      <w:r>
        <w:rPr>
          <w:rFonts w:hint="eastAsia"/>
          <w:color w:val="000000"/>
          <w:szCs w:val="21"/>
        </w:rPr>
        <w:t xml:space="preserve">（2）采取不正当手段诋毁、排挤其他供应商； </w:t>
      </w:r>
    </w:p>
    <w:p>
      <w:pPr>
        <w:spacing w:line="336" w:lineRule="auto"/>
        <w:ind w:firstLine="420" w:firstLineChars="200"/>
        <w:rPr>
          <w:color w:val="000000"/>
          <w:szCs w:val="21"/>
        </w:rPr>
      </w:pPr>
      <w:r>
        <w:rPr>
          <w:rFonts w:hint="eastAsia"/>
          <w:color w:val="000000"/>
          <w:szCs w:val="21"/>
        </w:rPr>
        <w:t xml:space="preserve">（3）与采购人、其他供应商恶意串通； </w:t>
      </w:r>
    </w:p>
    <w:p>
      <w:pPr>
        <w:spacing w:line="336" w:lineRule="auto"/>
        <w:ind w:firstLine="420" w:firstLineChars="200"/>
        <w:rPr>
          <w:color w:val="000000"/>
          <w:szCs w:val="21"/>
        </w:rPr>
      </w:pPr>
      <w:r>
        <w:rPr>
          <w:rFonts w:hint="eastAsia"/>
          <w:color w:val="000000"/>
          <w:szCs w:val="21"/>
        </w:rPr>
        <w:t xml:space="preserve">（4）向采购人、询价小组成员行贿或者提供其他不正当利益； </w:t>
      </w:r>
    </w:p>
    <w:p>
      <w:pPr>
        <w:spacing w:line="336" w:lineRule="auto"/>
        <w:ind w:firstLine="420" w:firstLineChars="200"/>
        <w:rPr>
          <w:color w:val="000000"/>
          <w:szCs w:val="21"/>
        </w:rPr>
      </w:pPr>
      <w:r>
        <w:rPr>
          <w:rFonts w:hint="eastAsia"/>
          <w:color w:val="000000"/>
          <w:szCs w:val="21"/>
        </w:rPr>
        <w:t xml:space="preserve">（5）拒绝有关部门的监督检查或者向监督检查部门提供虚假情况。 </w:t>
      </w:r>
    </w:p>
    <w:p>
      <w:pPr>
        <w:spacing w:line="336" w:lineRule="auto"/>
        <w:rPr>
          <w:color w:val="000000"/>
          <w:szCs w:val="21"/>
        </w:rPr>
      </w:pPr>
      <w:r>
        <w:rPr>
          <w:rFonts w:hint="eastAsia"/>
          <w:color w:val="000000"/>
          <w:szCs w:val="21"/>
        </w:rPr>
        <w:t xml:space="preserve">有上述情形之一的供应商，属于不合格供应商，其询价或成交资格将被取消。 </w:t>
      </w:r>
    </w:p>
    <w:p>
      <w:pPr>
        <w:spacing w:line="336" w:lineRule="auto"/>
        <w:rPr>
          <w:color w:val="000000"/>
          <w:szCs w:val="21"/>
        </w:rPr>
      </w:pPr>
    </w:p>
    <w:p>
      <w:pPr>
        <w:spacing w:line="336" w:lineRule="auto"/>
        <w:ind w:firstLine="420" w:firstLineChars="200"/>
        <w:rPr>
          <w:color w:val="000000"/>
          <w:szCs w:val="21"/>
        </w:rPr>
      </w:pPr>
    </w:p>
    <w:p>
      <w:pPr>
        <w:spacing w:line="336" w:lineRule="auto"/>
      </w:pPr>
    </w:p>
    <w:p>
      <w:pPr>
        <w:rPr>
          <w:rFonts w:asciiTheme="minorEastAsia" w:hAnsiTheme="minorEastAsia" w:cstheme="minorEastAsia"/>
          <w:szCs w:val="21"/>
        </w:rPr>
      </w:pPr>
    </w:p>
    <w:p/>
    <w:p>
      <w:pPr>
        <w:rPr>
          <w:rFonts w:ascii="宋体" w:hAnsi="宋体" w:eastAsia="宋体" w:cs="Times New Roman"/>
          <w:sz w:val="24"/>
          <w:szCs w:val="24"/>
        </w:rPr>
      </w:pPr>
      <w:r>
        <w:rPr>
          <w:rFonts w:hint="eastAsia" w:cs="宋体"/>
          <w:sz w:val="32"/>
          <w:szCs w:val="32"/>
        </w:rPr>
        <w:br w:type="page"/>
      </w:r>
    </w:p>
    <w:p>
      <w:pPr>
        <w:widowControl/>
        <w:jc w:val="center"/>
      </w:pPr>
      <w:r>
        <w:rPr>
          <w:rFonts w:hint="eastAsia" w:cs="宋体"/>
          <w:b/>
          <w:bCs/>
          <w:sz w:val="32"/>
          <w:szCs w:val="32"/>
        </w:rPr>
        <w:t>第三章 评审办法</w:t>
      </w:r>
    </w:p>
    <w:p>
      <w:pPr>
        <w:spacing w:line="336" w:lineRule="auto"/>
        <w:rPr>
          <w:color w:val="000000"/>
          <w:szCs w:val="21"/>
        </w:rPr>
      </w:pPr>
      <w:r>
        <w:rPr>
          <w:rFonts w:hint="eastAsia"/>
          <w:color w:val="000000"/>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color w:val="000000"/>
          <w:szCs w:val="21"/>
        </w:rPr>
      </w:pPr>
      <w:r>
        <w:rPr>
          <w:rFonts w:hint="eastAsia"/>
          <w:color w:val="000000"/>
          <w:szCs w:val="21"/>
        </w:rPr>
        <w:t xml:space="preserve">二、询价小组对响应文件是否响应询价文件进行评审。 </w:t>
      </w:r>
    </w:p>
    <w:p>
      <w:pPr>
        <w:spacing w:line="336" w:lineRule="auto"/>
        <w:ind w:firstLine="420" w:firstLineChars="200"/>
        <w:rPr>
          <w:color w:val="000000"/>
          <w:szCs w:val="21"/>
        </w:rPr>
      </w:pPr>
      <w:r>
        <w:rPr>
          <w:rFonts w:hint="eastAsia"/>
          <w:color w:val="000000"/>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color w:val="000000"/>
          <w:szCs w:val="21"/>
        </w:rPr>
      </w:pPr>
      <w:r>
        <w:rPr>
          <w:rFonts w:hint="eastAsia"/>
          <w:color w:val="000000"/>
          <w:szCs w:val="21"/>
        </w:rPr>
        <w:t xml:space="preserve">四、评审标准 </w:t>
      </w:r>
    </w:p>
    <w:p>
      <w:pPr>
        <w:spacing w:line="336" w:lineRule="auto"/>
        <w:ind w:firstLine="420" w:firstLineChars="200"/>
        <w:rPr>
          <w:color w:val="000000"/>
          <w:szCs w:val="21"/>
        </w:rPr>
      </w:pPr>
      <w:r>
        <w:rPr>
          <w:rFonts w:hint="eastAsia"/>
          <w:color w:val="000000"/>
          <w:szCs w:val="21"/>
        </w:rPr>
        <w:t xml:space="preserve">询价小组进行响应文件的符合性评审及响应性评审。 </w:t>
      </w:r>
    </w:p>
    <w:p>
      <w:pPr>
        <w:spacing w:line="336" w:lineRule="auto"/>
        <w:ind w:firstLine="420" w:firstLineChars="200"/>
        <w:rPr>
          <w:color w:val="000000"/>
          <w:szCs w:val="21"/>
        </w:rPr>
      </w:pPr>
      <w:r>
        <w:rPr>
          <w:rFonts w:hint="eastAsia"/>
          <w:color w:val="000000"/>
          <w:szCs w:val="21"/>
        </w:rPr>
        <w:t>评审内容详见下表：</w:t>
      </w:r>
    </w:p>
    <w:tbl>
      <w:tblPr>
        <w:tblStyle w:val="18"/>
        <w:tblW w:w="8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cs="宋体"/>
                <w:szCs w:val="21"/>
              </w:rPr>
            </w:pPr>
            <w:r>
              <w:rPr>
                <w:rFonts w:hint="eastAsia" w:cs="宋体"/>
                <w:szCs w:val="21"/>
              </w:rPr>
              <w:t>序号</w:t>
            </w:r>
          </w:p>
        </w:tc>
        <w:tc>
          <w:tcPr>
            <w:tcW w:w="2366" w:type="dxa"/>
            <w:vAlign w:val="center"/>
          </w:tcPr>
          <w:p>
            <w:pPr>
              <w:widowControl/>
              <w:jc w:val="center"/>
              <w:rPr>
                <w:rFonts w:cs="宋体"/>
                <w:szCs w:val="21"/>
              </w:rPr>
            </w:pPr>
            <w:r>
              <w:rPr>
                <w:rFonts w:hint="eastAsia" w:cs="宋体"/>
                <w:szCs w:val="21"/>
              </w:rPr>
              <w:t>响应人名称</w:t>
            </w:r>
          </w:p>
        </w:tc>
        <w:tc>
          <w:tcPr>
            <w:tcW w:w="1159" w:type="dxa"/>
            <w:vAlign w:val="center"/>
          </w:tcPr>
          <w:p>
            <w:pPr>
              <w:widowControl/>
              <w:jc w:val="center"/>
              <w:rPr>
                <w:rFonts w:cs="宋体"/>
                <w:szCs w:val="21"/>
              </w:rPr>
            </w:pPr>
            <w:r>
              <w:rPr>
                <w:rFonts w:hint="eastAsia" w:cs="宋体"/>
                <w:szCs w:val="21"/>
              </w:rPr>
              <w:t>签字、盖章是否符合询价文件规定</w:t>
            </w:r>
          </w:p>
        </w:tc>
        <w:tc>
          <w:tcPr>
            <w:tcW w:w="1186" w:type="dxa"/>
            <w:vAlign w:val="center"/>
          </w:tcPr>
          <w:p>
            <w:pPr>
              <w:widowControl/>
              <w:jc w:val="center"/>
              <w:rPr>
                <w:rFonts w:cs="宋体"/>
                <w:szCs w:val="21"/>
              </w:rPr>
            </w:pPr>
            <w:r>
              <w:rPr>
                <w:rFonts w:hint="eastAsia" w:cs="宋体"/>
                <w:szCs w:val="21"/>
              </w:rPr>
              <w:t>是否只能一个有效报价，且未超过本询价文件规定的最高限价</w:t>
            </w:r>
          </w:p>
        </w:tc>
        <w:tc>
          <w:tcPr>
            <w:tcW w:w="1269" w:type="dxa"/>
            <w:vAlign w:val="center"/>
          </w:tcPr>
          <w:p>
            <w:pPr>
              <w:widowControl/>
              <w:jc w:val="center"/>
              <w:rPr>
                <w:rFonts w:cs="宋体"/>
                <w:szCs w:val="21"/>
              </w:rPr>
            </w:pPr>
            <w:r>
              <w:rPr>
                <w:rFonts w:hint="eastAsia" w:cs="宋体"/>
                <w:szCs w:val="21"/>
              </w:rPr>
              <w:t>报价</w:t>
            </w:r>
          </w:p>
        </w:tc>
        <w:tc>
          <w:tcPr>
            <w:tcW w:w="1404" w:type="dxa"/>
            <w:vAlign w:val="center"/>
          </w:tcPr>
          <w:p>
            <w:pPr>
              <w:widowControl/>
              <w:jc w:val="center"/>
              <w:rPr>
                <w:rFonts w:cs="宋体"/>
                <w:szCs w:val="21"/>
              </w:rPr>
            </w:pPr>
            <w:r>
              <w:rPr>
                <w:rFonts w:hint="eastAsia"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cs="宋体"/>
                <w:szCs w:val="21"/>
              </w:rPr>
            </w:pPr>
            <w:r>
              <w:rPr>
                <w:rFonts w:hint="eastAsia" w:cs="宋体"/>
                <w:szCs w:val="21"/>
              </w:rPr>
              <w:t>1</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cs="宋体"/>
                <w:szCs w:val="21"/>
              </w:rPr>
            </w:pPr>
            <w:r>
              <w:rPr>
                <w:rFonts w:hint="eastAsia" w:cs="宋体"/>
                <w:szCs w:val="21"/>
              </w:rPr>
              <w:t>2</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cs="宋体"/>
                <w:szCs w:val="21"/>
              </w:rPr>
            </w:pPr>
            <w:r>
              <w:rPr>
                <w:rFonts w:hint="eastAsia" w:cs="宋体"/>
                <w:szCs w:val="21"/>
              </w:rPr>
              <w:t>3</w:t>
            </w: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cs="宋体"/>
                <w:szCs w:val="21"/>
              </w:rPr>
            </w:pPr>
          </w:p>
        </w:tc>
        <w:tc>
          <w:tcPr>
            <w:tcW w:w="2366" w:type="dxa"/>
            <w:vAlign w:val="center"/>
          </w:tcPr>
          <w:p>
            <w:pPr>
              <w:widowControl/>
              <w:jc w:val="center"/>
              <w:rPr>
                <w:rFonts w:cs="宋体"/>
                <w:szCs w:val="21"/>
              </w:rPr>
            </w:pPr>
          </w:p>
        </w:tc>
        <w:tc>
          <w:tcPr>
            <w:tcW w:w="1159" w:type="dxa"/>
            <w:vAlign w:val="center"/>
          </w:tcPr>
          <w:p>
            <w:pPr>
              <w:widowControl/>
              <w:jc w:val="center"/>
              <w:rPr>
                <w:rFonts w:cs="宋体"/>
                <w:szCs w:val="21"/>
              </w:rPr>
            </w:pPr>
          </w:p>
        </w:tc>
        <w:tc>
          <w:tcPr>
            <w:tcW w:w="1186" w:type="dxa"/>
            <w:vAlign w:val="center"/>
          </w:tcPr>
          <w:p>
            <w:pPr>
              <w:widowControl/>
              <w:jc w:val="center"/>
              <w:rPr>
                <w:rFonts w:cs="宋体"/>
                <w:szCs w:val="21"/>
              </w:rPr>
            </w:pPr>
          </w:p>
        </w:tc>
        <w:tc>
          <w:tcPr>
            <w:tcW w:w="1269" w:type="dxa"/>
            <w:vAlign w:val="center"/>
          </w:tcPr>
          <w:p>
            <w:pPr>
              <w:widowControl/>
              <w:jc w:val="center"/>
              <w:rPr>
                <w:rFonts w:cs="宋体"/>
                <w:szCs w:val="21"/>
              </w:rPr>
            </w:pPr>
          </w:p>
        </w:tc>
        <w:tc>
          <w:tcPr>
            <w:tcW w:w="1404" w:type="dxa"/>
            <w:vAlign w:val="center"/>
          </w:tcPr>
          <w:p>
            <w:pPr>
              <w:widowControl/>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cs="宋体"/>
                <w:szCs w:val="21"/>
              </w:rPr>
            </w:pPr>
            <w:r>
              <w:rPr>
                <w:rFonts w:hint="eastAsia" w:cs="宋体"/>
                <w:szCs w:val="21"/>
              </w:rPr>
              <w:t>询价小组：</w:t>
            </w:r>
          </w:p>
        </w:tc>
      </w:tr>
    </w:tbl>
    <w:p>
      <w:pPr>
        <w:spacing w:line="336" w:lineRule="auto"/>
        <w:ind w:firstLine="420" w:firstLineChars="200"/>
        <w:rPr>
          <w:color w:val="000000"/>
          <w:szCs w:val="21"/>
        </w:rPr>
      </w:pPr>
      <w:r>
        <w:rPr>
          <w:rFonts w:hint="eastAsia"/>
          <w:color w:val="000000"/>
          <w:szCs w:val="21"/>
        </w:rPr>
        <w:t xml:space="preserve">五、推荐成交候选人 </w:t>
      </w:r>
    </w:p>
    <w:p>
      <w:pPr>
        <w:spacing w:line="336" w:lineRule="auto"/>
        <w:ind w:firstLine="420" w:firstLineChars="200"/>
        <w:rPr>
          <w:color w:val="000000"/>
          <w:szCs w:val="21"/>
        </w:rPr>
      </w:pPr>
      <w:r>
        <w:rPr>
          <w:rFonts w:hint="eastAsia"/>
          <w:color w:val="000000"/>
          <w:szCs w:val="21"/>
        </w:rPr>
        <w:t>询价小组应当按照通过符合性及响应性评审的供应商的报价由低到高排序，推荐成 交候选供应商。供应商报价相同的，由响应人提供的</w:t>
      </w:r>
      <w:r>
        <w:rPr>
          <w:rFonts w:hint="eastAsia"/>
        </w:rPr>
        <w:t>采购需求、质量和服务进行由优到差排序，以上都相同者按照响应人注册资本金由多到少排序，</w:t>
      </w:r>
      <w:r>
        <w:rPr>
          <w:rFonts w:hint="eastAsia"/>
          <w:color w:val="000000"/>
          <w:szCs w:val="21"/>
        </w:rPr>
        <w:t>前三位的供应商推荐为成交候选人。</w:t>
      </w:r>
    </w:p>
    <w:p>
      <w:pPr>
        <w:widowControl/>
        <w:jc w:val="left"/>
        <w:rPr>
          <w:rFonts w:cs="宋体"/>
          <w:b/>
          <w:bCs/>
          <w:sz w:val="32"/>
          <w:szCs w:val="32"/>
        </w:rPr>
      </w:pPr>
    </w:p>
    <w:p/>
    <w:p>
      <w:pPr>
        <w:jc w:val="center"/>
      </w:pPr>
      <w:r>
        <w:br w:type="page"/>
      </w:r>
      <w:bookmarkStart w:id="8" w:name="_Toc324"/>
      <w:r>
        <w:rPr>
          <w:rStyle w:val="32"/>
          <w:rFonts w:hint="eastAsia"/>
          <w:sz w:val="32"/>
          <w:szCs w:val="32"/>
        </w:rPr>
        <w:t>第四章 合同条款及格式</w:t>
      </w:r>
      <w:bookmarkEnd w:id="8"/>
    </w:p>
    <w:p>
      <w:pPr>
        <w:spacing w:after="319" w:afterLines="100"/>
        <w:jc w:val="center"/>
        <w:rPr>
          <w:rFonts w:ascii="方正小标宋简体" w:eastAsia="方正小标宋简体"/>
          <w:bCs/>
          <w:sz w:val="44"/>
          <w:szCs w:val="44"/>
        </w:rPr>
      </w:pPr>
      <w:r>
        <w:rPr>
          <w:rFonts w:hint="eastAsia" w:ascii="方正小标宋简体" w:eastAsia="方正小标宋简体"/>
          <w:bCs/>
          <w:sz w:val="44"/>
          <w:szCs w:val="44"/>
        </w:rPr>
        <w:t>张家沟农贸市场广告制作安装合同书</w:t>
      </w:r>
    </w:p>
    <w:p>
      <w:pPr>
        <w:ind w:firstLine="643"/>
        <w:rPr>
          <w:bCs/>
        </w:rPr>
      </w:pPr>
      <w:r>
        <w:rPr>
          <w:bCs/>
        </w:rPr>
        <w:t>甲方：泸州阜阳投资集团有限公司</w:t>
      </w:r>
    </w:p>
    <w:p>
      <w:pPr>
        <w:ind w:firstLine="643"/>
        <w:rPr>
          <w:bCs/>
          <w:u w:val="single"/>
        </w:rPr>
      </w:pPr>
      <w:r>
        <w:rPr>
          <w:bCs/>
        </w:rPr>
        <w:t>乙方：</w:t>
      </w:r>
      <w:r>
        <w:rPr>
          <w:bCs/>
          <w:u w:val="single"/>
        </w:rPr>
        <w:t xml:space="preserve">                        </w:t>
      </w:r>
    </w:p>
    <w:p>
      <w:pPr>
        <w:ind w:firstLine="640"/>
        <w:rPr>
          <w:bCs/>
        </w:rPr>
      </w:pPr>
      <w:r>
        <w:rPr>
          <w:rFonts w:hint="eastAsia"/>
          <w:bCs/>
        </w:rPr>
        <w:t>依据《中华人民共和国民法典》和有关法规的规定，乙方接受甲方的委托，甲乙双方就广告制作事项协商一致，签订本合同，信守执行：</w:t>
      </w:r>
    </w:p>
    <w:p>
      <w:pPr>
        <w:pStyle w:val="5"/>
        <w:spacing w:before="217" w:after="217"/>
        <w:ind w:firstLine="640"/>
        <w:rPr>
          <w:b w:val="0"/>
        </w:rPr>
      </w:pPr>
      <w:r>
        <w:rPr>
          <w:rFonts w:hint="eastAsia"/>
          <w:b w:val="0"/>
        </w:rPr>
        <w:t>一、项目名称</w:t>
      </w:r>
    </w:p>
    <w:p>
      <w:pPr>
        <w:ind w:firstLine="640"/>
        <w:rPr>
          <w:bCs/>
        </w:rPr>
      </w:pPr>
      <w:r>
        <w:rPr>
          <w:rFonts w:hint="eastAsia"/>
          <w:bCs/>
        </w:rPr>
        <w:t>项目名称：</w:t>
      </w:r>
      <w:r>
        <w:rPr>
          <w:rFonts w:hint="eastAsia"/>
          <w:bCs/>
          <w:u w:val="single"/>
        </w:rPr>
        <w:t>张家沟农贸市场广告制作安装</w:t>
      </w:r>
      <w:r>
        <w:rPr>
          <w:rFonts w:hint="eastAsia"/>
          <w:bCs/>
        </w:rPr>
        <w:t>。</w:t>
      </w:r>
    </w:p>
    <w:p>
      <w:pPr>
        <w:pStyle w:val="5"/>
        <w:spacing w:before="217" w:after="217"/>
        <w:ind w:firstLine="640"/>
        <w:rPr>
          <w:b w:val="0"/>
        </w:rPr>
      </w:pPr>
      <w:r>
        <w:rPr>
          <w:rFonts w:hint="eastAsia"/>
          <w:b w:val="0"/>
        </w:rPr>
        <w:t>二、结算付款方式</w:t>
      </w:r>
    </w:p>
    <w:p>
      <w:pPr>
        <w:ind w:firstLine="640"/>
        <w:rPr>
          <w:bCs/>
        </w:rPr>
      </w:pPr>
      <w:r>
        <w:rPr>
          <w:bCs/>
        </w:rPr>
        <w:t>1</w:t>
      </w:r>
      <w:r>
        <w:rPr>
          <w:rFonts w:hint="eastAsia"/>
          <w:bCs/>
        </w:rPr>
        <w:t>、该项目费用为人民币</w:t>
      </w:r>
      <w:r>
        <w:rPr>
          <w:rFonts w:cs="Times New Roman"/>
          <w:bCs/>
        </w:rPr>
        <w:t>￥</w:t>
      </w:r>
      <w:r>
        <w:rPr>
          <w:rFonts w:hint="eastAsia"/>
          <w:bCs/>
          <w:u w:val="single"/>
        </w:rPr>
        <w:t>：</w:t>
      </w:r>
      <w:r>
        <w:rPr>
          <w:bCs/>
          <w:u w:val="single"/>
        </w:rPr>
        <w:t xml:space="preserve">      </w:t>
      </w:r>
      <w:r>
        <w:rPr>
          <w:rFonts w:hint="eastAsia"/>
          <w:bCs/>
        </w:rPr>
        <w:t>元，大写</w:t>
      </w:r>
      <w:r>
        <w:rPr>
          <w:bCs/>
          <w:u w:val="single"/>
        </w:rPr>
        <w:t xml:space="preserve">       </w:t>
      </w:r>
      <w:r>
        <w:rPr>
          <w:bCs/>
        </w:rPr>
        <w:t xml:space="preserve"> </w:t>
      </w:r>
      <w:r>
        <w:rPr>
          <w:rFonts w:hint="eastAsia"/>
          <w:bCs/>
        </w:rPr>
        <w:t>元整。若在项目实施过程中，根据实际需要数量有所增减调整的，则根据报价清单按实结算，项目费用以实际结算为准。</w:t>
      </w:r>
    </w:p>
    <w:p>
      <w:pPr>
        <w:ind w:firstLine="640"/>
        <w:rPr>
          <w:bCs/>
        </w:rPr>
      </w:pPr>
      <w:r>
        <w:rPr>
          <w:bCs/>
        </w:rPr>
        <w:t>2</w:t>
      </w:r>
      <w:r>
        <w:rPr>
          <w:rFonts w:hint="eastAsia"/>
          <w:bCs/>
        </w:rPr>
        <w:t>、乙方制作并完成安装后，经甲方验收合格，甲方支付该项目费用的95%，预留5%作为项目质量保证金，待保修期结束后，经甲方最终验收合格后一次性支付给乙方。</w:t>
      </w:r>
    </w:p>
    <w:p>
      <w:pPr>
        <w:pStyle w:val="5"/>
        <w:spacing w:before="217" w:after="217"/>
        <w:ind w:firstLine="640"/>
        <w:rPr>
          <w:b w:val="0"/>
        </w:rPr>
      </w:pPr>
      <w:r>
        <w:rPr>
          <w:rFonts w:hint="eastAsia"/>
          <w:b w:val="0"/>
        </w:rPr>
        <w:t>三、制作安装时间、地点</w:t>
      </w:r>
    </w:p>
    <w:p>
      <w:pPr>
        <w:ind w:firstLine="640"/>
        <w:rPr>
          <w:bCs/>
        </w:rPr>
      </w:pPr>
      <w:r>
        <w:rPr>
          <w:bCs/>
        </w:rPr>
        <w:t>1</w:t>
      </w:r>
      <w:r>
        <w:rPr>
          <w:rFonts w:hint="eastAsia"/>
          <w:bCs/>
        </w:rPr>
        <w:t>、工期：本工程自</w:t>
      </w:r>
      <w:r>
        <w:rPr>
          <w:bCs/>
          <w:u w:val="single"/>
        </w:rPr>
        <w:t xml:space="preserve">        </w:t>
      </w:r>
      <w:r>
        <w:rPr>
          <w:rFonts w:hint="eastAsia"/>
          <w:bCs/>
        </w:rPr>
        <w:t>年</w:t>
      </w:r>
      <w:r>
        <w:rPr>
          <w:bCs/>
          <w:u w:val="single"/>
        </w:rPr>
        <w:t xml:space="preserve">      </w:t>
      </w:r>
      <w:r>
        <w:rPr>
          <w:rFonts w:hint="eastAsia"/>
          <w:bCs/>
        </w:rPr>
        <w:t>月</w:t>
      </w:r>
      <w:r>
        <w:rPr>
          <w:bCs/>
          <w:u w:val="single"/>
        </w:rPr>
        <w:t xml:space="preserve">       </w:t>
      </w:r>
      <w:r>
        <w:rPr>
          <w:rFonts w:hint="eastAsia"/>
          <w:bCs/>
        </w:rPr>
        <w:t>日开工，于</w:t>
      </w:r>
      <w:r>
        <w:rPr>
          <w:bCs/>
          <w:u w:val="single"/>
        </w:rPr>
        <w:t xml:space="preserve">       </w:t>
      </w:r>
      <w:r>
        <w:rPr>
          <w:rFonts w:hint="eastAsia"/>
          <w:bCs/>
        </w:rPr>
        <w:t>年</w:t>
      </w:r>
      <w:r>
        <w:rPr>
          <w:bCs/>
          <w:u w:val="single"/>
        </w:rPr>
        <w:t xml:space="preserve">       </w:t>
      </w:r>
      <w:r>
        <w:rPr>
          <w:rFonts w:hint="eastAsia"/>
          <w:bCs/>
        </w:rPr>
        <w:t>月</w:t>
      </w:r>
      <w:r>
        <w:rPr>
          <w:bCs/>
          <w:u w:val="single"/>
        </w:rPr>
        <w:t xml:space="preserve">      </w:t>
      </w:r>
      <w:r>
        <w:rPr>
          <w:rFonts w:hint="eastAsia"/>
          <w:bCs/>
        </w:rPr>
        <w:t>日竣工。</w:t>
      </w:r>
    </w:p>
    <w:p>
      <w:pPr>
        <w:ind w:firstLine="640"/>
        <w:rPr>
          <w:bCs/>
        </w:rPr>
      </w:pPr>
      <w:r>
        <w:rPr>
          <w:bCs/>
        </w:rPr>
        <w:t>2</w:t>
      </w:r>
      <w:r>
        <w:rPr>
          <w:rFonts w:hint="eastAsia"/>
          <w:bCs/>
        </w:rPr>
        <w:t>、安装地址：</w:t>
      </w:r>
      <w:r>
        <w:rPr>
          <w:bCs/>
          <w:u w:val="single"/>
        </w:rPr>
        <w:t xml:space="preserve"> </w:t>
      </w:r>
      <w:r>
        <w:rPr>
          <w:rFonts w:hint="eastAsia"/>
          <w:bCs/>
          <w:u w:val="single"/>
        </w:rPr>
        <w:t>合江县张家沟农贸市场内</w:t>
      </w:r>
      <w:r>
        <w:rPr>
          <w:bCs/>
          <w:u w:val="single"/>
        </w:rPr>
        <w:t xml:space="preserve"> </w:t>
      </w:r>
      <w:r>
        <w:rPr>
          <w:bCs/>
        </w:rPr>
        <w:t xml:space="preserve"> </w:t>
      </w:r>
    </w:p>
    <w:p>
      <w:pPr>
        <w:ind w:firstLine="640"/>
        <w:rPr>
          <w:bCs/>
        </w:rPr>
      </w:pPr>
      <w:r>
        <w:rPr>
          <w:bCs/>
        </w:rPr>
        <w:t>3</w:t>
      </w:r>
      <w:r>
        <w:rPr>
          <w:rFonts w:hint="eastAsia"/>
          <w:bCs/>
        </w:rPr>
        <w:t>、因设计变更或非乙方原因造成的停电、下雨、及不可抗力因素影响工期，工期相应顺延。</w:t>
      </w:r>
    </w:p>
    <w:p>
      <w:pPr>
        <w:pStyle w:val="5"/>
        <w:spacing w:before="217" w:after="217"/>
        <w:ind w:firstLine="640"/>
        <w:rPr>
          <w:b w:val="0"/>
        </w:rPr>
      </w:pPr>
      <w:r>
        <w:rPr>
          <w:rFonts w:hint="eastAsia"/>
          <w:b w:val="0"/>
        </w:rPr>
        <w:t>四、验收流程</w:t>
      </w:r>
    </w:p>
    <w:p>
      <w:pPr>
        <w:ind w:firstLine="640"/>
        <w:rPr>
          <w:bCs/>
        </w:rPr>
      </w:pPr>
      <w:r>
        <w:rPr>
          <w:bCs/>
        </w:rPr>
        <w:t>1</w:t>
      </w:r>
      <w:r>
        <w:rPr>
          <w:rFonts w:hint="eastAsia"/>
          <w:bCs/>
        </w:rPr>
        <w:t>、制作标准：乙方必须按照所提供给甲方的制作工艺及材料进行制作安装，如制作工艺及材料需要有变动的必须要事先经甲方同意，否则甲方有权不再履行本合同之任何条款。</w:t>
      </w:r>
    </w:p>
    <w:p>
      <w:pPr>
        <w:ind w:firstLine="640"/>
        <w:rPr>
          <w:bCs/>
        </w:rPr>
      </w:pPr>
      <w:r>
        <w:rPr>
          <w:bCs/>
        </w:rPr>
        <w:t>2</w:t>
      </w:r>
      <w:r>
        <w:rPr>
          <w:rFonts w:hint="eastAsia"/>
          <w:bCs/>
        </w:rPr>
        <w:t>、制作安装：甲方根据乙方提供的制作原材料的工艺标准验收，并由乙方安全可靠的安装完毕，甲方现场签字验收合格。</w:t>
      </w:r>
    </w:p>
    <w:p>
      <w:pPr>
        <w:pStyle w:val="5"/>
        <w:spacing w:before="217" w:after="217"/>
        <w:ind w:firstLine="640"/>
        <w:rPr>
          <w:b w:val="0"/>
        </w:rPr>
      </w:pPr>
      <w:r>
        <w:rPr>
          <w:rFonts w:hint="eastAsia"/>
          <w:b w:val="0"/>
        </w:rPr>
        <w:t>五、保修期限</w:t>
      </w:r>
    </w:p>
    <w:p>
      <w:pPr>
        <w:ind w:firstLine="640"/>
        <w:rPr>
          <w:bCs/>
        </w:rPr>
      </w:pPr>
      <w:r>
        <w:rPr>
          <w:bCs/>
        </w:rPr>
        <w:t>1</w:t>
      </w:r>
      <w:r>
        <w:rPr>
          <w:rFonts w:hint="eastAsia"/>
          <w:bCs/>
        </w:rPr>
        <w:t>、自验收合格之日起，乙方制作的工程项目整体质保壹年，在质保期内非人为损坏时，乙方须及时维修或更换，所产生的费用由乙方承担。</w:t>
      </w:r>
    </w:p>
    <w:p>
      <w:pPr>
        <w:ind w:firstLine="640"/>
        <w:rPr>
          <w:bCs/>
        </w:rPr>
      </w:pPr>
      <w:r>
        <w:rPr>
          <w:bCs/>
        </w:rPr>
        <w:t>2</w:t>
      </w:r>
      <w:r>
        <w:rPr>
          <w:rFonts w:hint="eastAsia"/>
          <w:bCs/>
        </w:rPr>
        <w:t>、保质期满后，双方可另行协商后重新签订维修协议。</w:t>
      </w:r>
    </w:p>
    <w:p>
      <w:pPr>
        <w:pStyle w:val="5"/>
        <w:spacing w:before="217" w:after="217"/>
        <w:ind w:firstLine="640"/>
        <w:rPr>
          <w:b w:val="0"/>
        </w:rPr>
      </w:pPr>
      <w:r>
        <w:rPr>
          <w:rFonts w:hint="eastAsia"/>
          <w:b w:val="0"/>
        </w:rPr>
        <w:t>六、甲、乙双方的权利和义务</w:t>
      </w:r>
    </w:p>
    <w:p>
      <w:pPr>
        <w:ind w:firstLine="640"/>
        <w:rPr>
          <w:bCs/>
        </w:rPr>
      </w:pPr>
      <w:r>
        <w:rPr>
          <w:bCs/>
        </w:rPr>
        <w:t>1</w:t>
      </w:r>
      <w:r>
        <w:rPr>
          <w:rFonts w:hint="eastAsia"/>
          <w:bCs/>
        </w:rPr>
        <w:t>、甲方指定（</w:t>
      </w:r>
      <w:r>
        <w:rPr>
          <w:rFonts w:hint="eastAsia"/>
          <w:bCs/>
          <w:u w:val="single"/>
        </w:rPr>
        <w:t xml:space="preserve">       </w:t>
      </w:r>
      <w:r>
        <w:rPr>
          <w:rFonts w:hint="eastAsia"/>
          <w:bCs/>
        </w:rPr>
        <w:t>，电话：</w:t>
      </w:r>
      <w:r>
        <w:rPr>
          <w:rFonts w:hint="eastAsia"/>
          <w:bCs/>
          <w:u w:val="single"/>
        </w:rPr>
        <w:t xml:space="preserve">          </w:t>
      </w:r>
      <w:r>
        <w:rPr>
          <w:rFonts w:hint="eastAsia"/>
          <w:bCs/>
        </w:rPr>
        <w:t>）为现场负责人，乙方指定（</w:t>
      </w:r>
      <w:r>
        <w:rPr>
          <w:rFonts w:hint="eastAsia"/>
          <w:bCs/>
          <w:u w:val="single"/>
        </w:rPr>
        <w:t xml:space="preserve">       </w:t>
      </w:r>
      <w:r>
        <w:rPr>
          <w:rFonts w:hint="eastAsia"/>
          <w:bCs/>
        </w:rPr>
        <w:t>，电话：</w:t>
      </w:r>
      <w:r>
        <w:rPr>
          <w:rFonts w:hint="eastAsia"/>
          <w:bCs/>
          <w:u w:val="single"/>
        </w:rPr>
        <w:t xml:space="preserve">          </w:t>
      </w:r>
      <w:r>
        <w:rPr>
          <w:rFonts w:hint="eastAsia"/>
          <w:bCs/>
        </w:rPr>
        <w:t>）为的现场负责人，对接双方关于该项目的有关工作。</w:t>
      </w:r>
    </w:p>
    <w:p>
      <w:pPr>
        <w:ind w:firstLine="640"/>
        <w:rPr>
          <w:bCs/>
        </w:rPr>
      </w:pPr>
      <w:r>
        <w:rPr>
          <w:bCs/>
        </w:rPr>
        <w:t>2</w:t>
      </w:r>
      <w:r>
        <w:rPr>
          <w:rFonts w:hint="eastAsia"/>
          <w:bCs/>
        </w:rPr>
        <w:t>、乙方应保质保量如期完成项目相关工作，并协助甲方验收。</w:t>
      </w:r>
    </w:p>
    <w:p>
      <w:pPr>
        <w:ind w:firstLine="640"/>
        <w:rPr>
          <w:bCs/>
        </w:rPr>
      </w:pPr>
      <w:r>
        <w:rPr>
          <w:bCs/>
        </w:rPr>
        <w:t>3</w:t>
      </w:r>
      <w:r>
        <w:rPr>
          <w:rFonts w:hint="eastAsia"/>
          <w:bCs/>
        </w:rPr>
        <w:t>、甲方应配合完成以上项目过程中负责校对、审核、确认、定稿工作。</w:t>
      </w:r>
    </w:p>
    <w:p>
      <w:pPr>
        <w:ind w:firstLine="640"/>
        <w:rPr>
          <w:bCs/>
        </w:rPr>
      </w:pPr>
      <w:r>
        <w:rPr>
          <w:bCs/>
        </w:rPr>
        <w:t>4</w:t>
      </w:r>
      <w:r>
        <w:rPr>
          <w:rFonts w:hint="eastAsia"/>
          <w:bCs/>
        </w:rPr>
        <w:t>、甲方对广告内容负责，内容必须符合《中华人民共和国广告法》及国家有关法律法规。否则造成的后果由甲方负责。</w:t>
      </w:r>
    </w:p>
    <w:p>
      <w:pPr>
        <w:ind w:firstLine="640"/>
        <w:rPr>
          <w:bCs/>
        </w:rPr>
      </w:pPr>
      <w:r>
        <w:rPr>
          <w:bCs/>
        </w:rPr>
        <w:t>5</w:t>
      </w:r>
      <w:r>
        <w:rPr>
          <w:rFonts w:hint="eastAsia"/>
          <w:bCs/>
        </w:rPr>
        <w:t>、乙方制作、安装过程中及合同履行期内，如发生坠落、倾斜等情形造成甲方或第三方人员伤亡事故或其它安全事故的，乙方应承担全部赔偿责任。</w:t>
      </w:r>
    </w:p>
    <w:p>
      <w:pPr>
        <w:pStyle w:val="5"/>
        <w:spacing w:before="217" w:after="217"/>
        <w:ind w:firstLine="640"/>
        <w:rPr>
          <w:b w:val="0"/>
        </w:rPr>
      </w:pPr>
      <w:r>
        <w:rPr>
          <w:rFonts w:hint="eastAsia"/>
          <w:b w:val="0"/>
        </w:rPr>
        <w:t>七、违约责任</w:t>
      </w:r>
    </w:p>
    <w:p>
      <w:pPr>
        <w:ind w:firstLine="640"/>
        <w:rPr>
          <w:bCs/>
        </w:rPr>
      </w:pPr>
      <w:r>
        <w:rPr>
          <w:bCs/>
        </w:rPr>
        <w:t>1、甲方在设计制作后不得无故终止合同，由于甲方原因终止合同给乙方造成的损失应由甲方负责。</w:t>
      </w:r>
    </w:p>
    <w:p>
      <w:pPr>
        <w:ind w:firstLine="640"/>
        <w:rPr>
          <w:bCs/>
        </w:rPr>
      </w:pPr>
      <w:r>
        <w:rPr>
          <w:bCs/>
        </w:rPr>
        <w:t>2、如乙方无故终止合同或不履行合同义务，</w:t>
      </w:r>
      <w:r>
        <w:rPr>
          <w:rFonts w:hint="eastAsia"/>
          <w:bCs/>
        </w:rPr>
        <w:t>甲方</w:t>
      </w:r>
      <w:r>
        <w:rPr>
          <w:bCs/>
        </w:rPr>
        <w:t>有权不退</w:t>
      </w:r>
      <w:r>
        <w:rPr>
          <w:rFonts w:hint="eastAsia"/>
          <w:bCs/>
        </w:rPr>
        <w:t>还</w:t>
      </w:r>
      <w:r>
        <w:rPr>
          <w:bCs/>
        </w:rPr>
        <w:t>其履约保证金，给甲方造成的所有损失由乙方承担。</w:t>
      </w:r>
    </w:p>
    <w:p>
      <w:pPr>
        <w:ind w:firstLine="640"/>
        <w:rPr>
          <w:bCs/>
        </w:rPr>
      </w:pPr>
      <w:r>
        <w:rPr>
          <w:bCs/>
        </w:rPr>
        <w:t>3、甲方在制作之前必需仔细校稿，如因甲方原因没能发现错误，制作后造成相应的损失由甲方负责；由甲方指出错误，而乙方没能正确修改，制作后造成相应的损失由乙方负责。</w:t>
      </w:r>
    </w:p>
    <w:p>
      <w:pPr>
        <w:pStyle w:val="5"/>
        <w:spacing w:before="217" w:after="217"/>
        <w:ind w:firstLine="640"/>
        <w:rPr>
          <w:b w:val="0"/>
        </w:rPr>
      </w:pPr>
      <w:r>
        <w:rPr>
          <w:rFonts w:hint="eastAsia"/>
          <w:b w:val="0"/>
        </w:rPr>
        <w:t>八、履约保证金及退换</w:t>
      </w:r>
    </w:p>
    <w:p>
      <w:pPr>
        <w:ind w:firstLine="640"/>
        <w:rPr>
          <w:bCs/>
        </w:rPr>
      </w:pPr>
      <w:r>
        <w:rPr>
          <w:rFonts w:hint="eastAsia"/>
          <w:bCs/>
        </w:rPr>
        <w:t>乙方中标后，须向甲方支付人民币￥：</w:t>
      </w:r>
      <w:r>
        <w:rPr>
          <w:bCs/>
          <w:u w:val="single"/>
        </w:rPr>
        <w:t xml:space="preserve">      </w:t>
      </w:r>
      <w:r>
        <w:rPr>
          <w:rFonts w:hint="eastAsia"/>
          <w:bCs/>
        </w:rPr>
        <w:t>元（大写</w:t>
      </w:r>
      <w:r>
        <w:rPr>
          <w:bCs/>
          <w:u w:val="single"/>
        </w:rPr>
        <w:t xml:space="preserve">       </w:t>
      </w:r>
      <w:r>
        <w:rPr>
          <w:bCs/>
        </w:rPr>
        <w:t xml:space="preserve"> </w:t>
      </w:r>
      <w:r>
        <w:rPr>
          <w:rFonts w:hint="eastAsia"/>
          <w:bCs/>
        </w:rPr>
        <w:t>元整）作为履约保证金，待项目安装结束经甲方验收合格后一次性无息退还给乙方。</w:t>
      </w:r>
    </w:p>
    <w:p>
      <w:pPr>
        <w:pStyle w:val="5"/>
        <w:spacing w:before="217" w:after="217"/>
        <w:ind w:firstLine="640"/>
        <w:rPr>
          <w:b w:val="0"/>
        </w:rPr>
      </w:pPr>
      <w:r>
        <w:rPr>
          <w:rFonts w:hint="eastAsia"/>
          <w:b w:val="0"/>
        </w:rPr>
        <w:t>九、争议解决</w:t>
      </w:r>
    </w:p>
    <w:p>
      <w:pPr>
        <w:ind w:firstLine="640"/>
        <w:rPr>
          <w:bCs/>
        </w:rPr>
      </w:pPr>
      <w:r>
        <w:rPr>
          <w:bCs/>
        </w:rPr>
        <w:t>1</w:t>
      </w:r>
      <w:r>
        <w:rPr>
          <w:rFonts w:hint="eastAsia"/>
          <w:bCs/>
        </w:rPr>
        <w:t>、</w:t>
      </w:r>
      <w:r>
        <w:rPr>
          <w:bCs/>
        </w:rPr>
        <w:t>本合同未尽事宜，经甲、乙双方协商一致，签订补充协议，补充协议与本合同具有同等效力。</w:t>
      </w:r>
    </w:p>
    <w:p>
      <w:pPr>
        <w:ind w:firstLine="640"/>
        <w:rPr>
          <w:bCs/>
        </w:rPr>
      </w:pPr>
      <w:r>
        <w:rPr>
          <w:bCs/>
        </w:rPr>
        <w:t>2</w:t>
      </w:r>
      <w:r>
        <w:rPr>
          <w:rFonts w:hint="eastAsia"/>
          <w:bCs/>
        </w:rPr>
        <w:t>、</w:t>
      </w:r>
      <w:r>
        <w:rPr>
          <w:bCs/>
        </w:rPr>
        <w:t>凡因执行本合同所发生的或与本合同有关的一切争议，双方应通过友好协商解决，经协商仍不能解决的，应提交合江县人民法院诉讼解决。</w:t>
      </w:r>
    </w:p>
    <w:p>
      <w:pPr>
        <w:ind w:firstLine="640"/>
        <w:rPr>
          <w:bCs/>
        </w:rPr>
      </w:pPr>
      <w:r>
        <w:rPr>
          <w:bCs/>
        </w:rPr>
        <w:t>3、因一方违约的，违约方应承担由此给守约方造成的损失（包括但不限于诉讼费、律师费等）。</w:t>
      </w:r>
    </w:p>
    <w:p>
      <w:pPr>
        <w:pStyle w:val="5"/>
        <w:spacing w:before="217" w:after="217"/>
        <w:ind w:firstLine="640"/>
        <w:rPr>
          <w:b w:val="0"/>
        </w:rPr>
      </w:pPr>
      <w:r>
        <w:rPr>
          <w:rFonts w:hint="eastAsia"/>
          <w:b w:val="0"/>
        </w:rPr>
        <w:t>十</w:t>
      </w:r>
      <w:r>
        <w:rPr>
          <w:b w:val="0"/>
        </w:rPr>
        <w:t>、合同生效</w:t>
      </w:r>
    </w:p>
    <w:p>
      <w:pPr>
        <w:ind w:firstLine="640"/>
      </w:pPr>
      <w:r>
        <w:t>1、本合同一式二份</w:t>
      </w:r>
      <w:r>
        <w:rPr>
          <w:rFonts w:hint="eastAsia"/>
        </w:rPr>
        <w:t>，</w:t>
      </w:r>
      <w:r>
        <w:t>甲乙双方各执一份</w:t>
      </w:r>
      <w:r>
        <w:rPr>
          <w:rFonts w:hint="eastAsia"/>
        </w:rPr>
        <w:t>，</w:t>
      </w:r>
      <w:r>
        <w:t>每份均具有同等法律效力，经双方签字盖章起生效</w:t>
      </w:r>
      <w:r>
        <w:rPr>
          <w:rFonts w:hint="eastAsia"/>
        </w:rPr>
        <w:t>。</w:t>
      </w:r>
    </w:p>
    <w:p>
      <w:pPr>
        <w:ind w:firstLine="640"/>
      </w:pPr>
      <w:r>
        <w:t>2、双方履行完本合同的职责后</w:t>
      </w:r>
      <w:r>
        <w:rPr>
          <w:rFonts w:hint="eastAsia"/>
        </w:rPr>
        <w:t>，</w:t>
      </w:r>
      <w:r>
        <w:t>本合同即自行终止，在履约期内如需提前终止合同</w:t>
      </w:r>
      <w:r>
        <w:rPr>
          <w:rFonts w:hint="eastAsia"/>
        </w:rPr>
        <w:t>，</w:t>
      </w:r>
      <w:r>
        <w:t>任何一方均需以书面方式提出</w:t>
      </w:r>
      <w:r>
        <w:rPr>
          <w:rFonts w:hint="eastAsia"/>
        </w:rPr>
        <w:t>，</w:t>
      </w:r>
      <w:r>
        <w:t>经双方协商同意后</w:t>
      </w:r>
      <w:r>
        <w:rPr>
          <w:rFonts w:hint="eastAsia"/>
        </w:rPr>
        <w:t>，</w:t>
      </w:r>
      <w:r>
        <w:t>方可终止合同。</w:t>
      </w:r>
    </w:p>
    <w:p>
      <w:pPr>
        <w:spacing w:after="319" w:afterLines="100"/>
        <w:ind w:firstLine="640"/>
      </w:pPr>
      <w:r>
        <w:rPr>
          <w:rFonts w:hint="eastAsia"/>
        </w:rPr>
        <w:t>3、合同附件</w:t>
      </w:r>
      <w:r>
        <w:t>为效果图</w:t>
      </w:r>
      <w:r>
        <w:rPr>
          <w:rFonts w:hint="eastAsia"/>
        </w:rPr>
        <w:t>和</w:t>
      </w:r>
      <w:r>
        <w:t>报价明细清单</w:t>
      </w:r>
      <w:r>
        <w:rPr>
          <w:rFonts w:hint="eastAsia"/>
        </w:rPr>
        <w:t>，</w:t>
      </w:r>
      <w:r>
        <w:t>是合同的有效组成部分</w:t>
      </w:r>
      <w:r>
        <w:rPr>
          <w:rFonts w:hint="eastAsia"/>
        </w:rPr>
        <w:t>，</w:t>
      </w:r>
      <w:r>
        <w:t>与合同具有同等法律效力。</w:t>
      </w:r>
    </w:p>
    <w:p>
      <w:pPr>
        <w:spacing w:after="159" w:afterLines="50"/>
        <w:rPr>
          <w:sz w:val="28"/>
        </w:rPr>
      </w:pPr>
      <w:r>
        <w:rPr>
          <w:sz w:val="28"/>
        </w:rPr>
        <w:t>甲方（盖章）</w:t>
      </w:r>
      <w:r>
        <w:rPr>
          <w:rFonts w:hint="eastAsia"/>
          <w:sz w:val="28"/>
        </w:rPr>
        <w:t>：</w:t>
      </w:r>
      <w:r>
        <w:rPr>
          <w:sz w:val="28"/>
        </w:rPr>
        <w:t xml:space="preserve">                  </w:t>
      </w:r>
      <w:r>
        <w:rPr>
          <w:rFonts w:hint="eastAsia"/>
          <w:sz w:val="28"/>
        </w:rPr>
        <w:t xml:space="preserve"> </w:t>
      </w:r>
      <w:r>
        <w:rPr>
          <w:sz w:val="28"/>
        </w:rPr>
        <w:t xml:space="preserve">乙方（盖章）：   </w:t>
      </w:r>
    </w:p>
    <w:p>
      <w:pPr>
        <w:spacing w:after="159" w:afterLines="50"/>
        <w:rPr>
          <w:sz w:val="28"/>
        </w:rPr>
      </w:pPr>
      <w:r>
        <w:rPr>
          <w:sz w:val="28"/>
        </w:rPr>
        <w:t>法人/授权代表（签字）：          法人/授权代表（签字）：</w:t>
      </w:r>
    </w:p>
    <w:p>
      <w:pPr>
        <w:spacing w:after="159" w:afterLines="50"/>
        <w:rPr>
          <w:sz w:val="28"/>
        </w:rPr>
      </w:pPr>
      <w:r>
        <w:rPr>
          <w:sz w:val="28"/>
        </w:rPr>
        <w:t>联系电话：                      联系电话：</w:t>
      </w:r>
    </w:p>
    <w:p>
      <w:pPr>
        <w:spacing w:after="159" w:afterLines="50"/>
        <w:rPr>
          <w:sz w:val="28"/>
        </w:rPr>
      </w:pPr>
      <w:r>
        <w:rPr>
          <w:sz w:val="28"/>
        </w:rPr>
        <w:t>日期：    年    月     日       日期：    年    月    日</w:t>
      </w:r>
    </w:p>
    <w:p/>
    <w:p>
      <w:r>
        <w:br w:type="page"/>
      </w:r>
    </w:p>
    <w:p>
      <w:pPr>
        <w:pStyle w:val="2"/>
      </w:pPr>
    </w:p>
    <w:p>
      <w:pPr>
        <w:pStyle w:val="3"/>
      </w:pPr>
    </w:p>
    <w:p>
      <w:pPr>
        <w:numPr>
          <w:ilvl w:val="0"/>
          <w:numId w:val="2"/>
        </w:numPr>
        <w:jc w:val="center"/>
        <w:rPr>
          <w:rStyle w:val="32"/>
          <w:rFonts w:ascii="Times New Roman" w:hAnsi="Times New Roman" w:eastAsia="宋体" w:cs="Times New Roman"/>
          <w:sz w:val="32"/>
          <w:szCs w:val="32"/>
        </w:rPr>
      </w:pPr>
      <w:r>
        <w:rPr>
          <w:rStyle w:val="32"/>
          <w:rFonts w:hint="eastAsia" w:ascii="Times New Roman" w:hAnsi="Times New Roman" w:eastAsia="宋体" w:cs="Times New Roman"/>
          <w:sz w:val="32"/>
          <w:szCs w:val="32"/>
        </w:rPr>
        <w:t>采购清单</w:t>
      </w:r>
    </w:p>
    <w:tbl>
      <w:tblPr>
        <w:tblStyle w:val="17"/>
        <w:tblpPr w:leftFromText="180" w:rightFromText="180" w:vertAnchor="text" w:horzAnchor="page" w:tblpX="1426" w:tblpY="610"/>
        <w:tblOverlap w:val="never"/>
        <w:tblW w:w="14167" w:type="dxa"/>
        <w:tblInd w:w="0" w:type="dxa"/>
        <w:tblLayout w:type="fixed"/>
        <w:tblCellMar>
          <w:top w:w="0" w:type="dxa"/>
          <w:left w:w="108" w:type="dxa"/>
          <w:bottom w:w="0" w:type="dxa"/>
          <w:right w:w="108" w:type="dxa"/>
        </w:tblCellMar>
      </w:tblPr>
      <w:tblGrid>
        <w:gridCol w:w="639"/>
        <w:gridCol w:w="1959"/>
        <w:gridCol w:w="3763"/>
        <w:gridCol w:w="695"/>
        <w:gridCol w:w="859"/>
        <w:gridCol w:w="859"/>
        <w:gridCol w:w="1300"/>
        <w:gridCol w:w="1300"/>
        <w:gridCol w:w="639"/>
        <w:gridCol w:w="1082"/>
        <w:gridCol w:w="1072"/>
      </w:tblGrid>
      <w:tr>
        <w:tblPrEx>
          <w:tblCellMar>
            <w:top w:w="0" w:type="dxa"/>
            <w:left w:w="108" w:type="dxa"/>
            <w:bottom w:w="0" w:type="dxa"/>
            <w:right w:w="108" w:type="dxa"/>
          </w:tblCellMar>
        </w:tblPrEx>
        <w:trPr>
          <w:trHeight w:val="840" w:hRule="atLeast"/>
        </w:trPr>
        <w:tc>
          <w:tcPr>
            <w:tcW w:w="13095" w:type="dxa"/>
            <w:gridSpan w:val="10"/>
            <w:tcBorders>
              <w:top w:val="nil"/>
              <w:left w:val="nil"/>
              <w:bottom w:val="nil"/>
              <w:right w:val="nil"/>
            </w:tcBorders>
            <w:shd w:val="clear" w:color="auto" w:fill="auto"/>
            <w:noWrap/>
            <w:vAlign w:val="center"/>
          </w:tcPr>
          <w:p>
            <w:pPr>
              <w:widowControl/>
              <w:jc w:val="center"/>
              <w:textAlignment w:val="center"/>
              <w:rPr>
                <w:rFonts w:ascii="方正公文小标宋" w:hAnsi="方正公文小标宋" w:eastAsia="方正公文小标宋" w:cs="方正公文小标宋"/>
                <w:color w:val="000000"/>
                <w:sz w:val="56"/>
                <w:szCs w:val="56"/>
              </w:rPr>
            </w:pPr>
            <w:r>
              <w:rPr>
                <w:rFonts w:hint="eastAsia" w:ascii="方正公文小标宋" w:hAnsi="方正公文小标宋" w:eastAsia="方正公文小标宋" w:cs="方正公文小标宋"/>
                <w:color w:val="000000"/>
                <w:kern w:val="0"/>
                <w:sz w:val="56"/>
                <w:szCs w:val="56"/>
                <w:lang w:bidi="ar"/>
              </w:rPr>
              <w:t>张家沟农贸市场广告</w:t>
            </w:r>
            <w:r>
              <w:rPr>
                <w:rFonts w:hint="eastAsia" w:ascii="方正公文小标宋" w:hAnsi="方正公文小标宋" w:eastAsia="方正公文小标宋" w:cs="方正公文小标宋"/>
                <w:color w:val="FF0000"/>
                <w:kern w:val="0"/>
                <w:sz w:val="56"/>
                <w:szCs w:val="56"/>
                <w:lang w:bidi="ar"/>
              </w:rPr>
              <w:t>制作安装</w:t>
            </w:r>
            <w:r>
              <w:rPr>
                <w:rFonts w:hint="eastAsia" w:ascii="方正公文小标宋" w:hAnsi="方正公文小标宋" w:eastAsia="方正公文小标宋" w:cs="方正公文小标宋"/>
                <w:color w:val="000000"/>
                <w:kern w:val="0"/>
                <w:sz w:val="56"/>
                <w:szCs w:val="56"/>
                <w:lang w:bidi="ar"/>
              </w:rPr>
              <w:t>清单</w:t>
            </w:r>
          </w:p>
        </w:tc>
        <w:tc>
          <w:tcPr>
            <w:tcW w:w="1072" w:type="dxa"/>
            <w:tcBorders>
              <w:top w:val="nil"/>
              <w:left w:val="nil"/>
              <w:bottom w:val="nil"/>
              <w:right w:val="nil"/>
            </w:tcBorders>
            <w:shd w:val="clear" w:color="auto" w:fill="auto"/>
            <w:noWrap/>
            <w:vAlign w:val="center"/>
          </w:tcPr>
          <w:p>
            <w:pPr>
              <w:widowControl/>
              <w:jc w:val="center"/>
              <w:textAlignment w:val="center"/>
              <w:rPr>
                <w:rFonts w:ascii="方正公文小标宋" w:hAnsi="方正公文小标宋" w:eastAsia="方正公文小标宋" w:cs="方正公文小标宋"/>
                <w:color w:val="000000"/>
                <w:kern w:val="0"/>
                <w:sz w:val="56"/>
                <w:szCs w:val="56"/>
                <w:lang w:bidi="ar"/>
              </w:rPr>
            </w:pPr>
          </w:p>
        </w:tc>
      </w:tr>
      <w:tr>
        <w:tblPrEx>
          <w:tblCellMar>
            <w:top w:w="0" w:type="dxa"/>
            <w:left w:w="108" w:type="dxa"/>
            <w:bottom w:w="0" w:type="dxa"/>
            <w:right w:w="108" w:type="dxa"/>
          </w:tblCellMar>
        </w:tblPrEx>
        <w:trPr>
          <w:trHeight w:val="45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序号</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名称</w:t>
            </w:r>
          </w:p>
        </w:tc>
        <w:tc>
          <w:tcPr>
            <w:tcW w:w="3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尺寸</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数量</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总计量</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单位</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单价（元）</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金额（元）</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备注</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工艺类型</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36"/>
                <w:szCs w:val="36"/>
                <w:lang w:bidi="ar"/>
              </w:rPr>
            </w:pPr>
            <w:r>
              <w:rPr>
                <w:rFonts w:hint="eastAsia" w:ascii="宋体" w:hAnsi="宋体" w:eastAsia="宋体" w:cs="宋体"/>
                <w:color w:val="000000"/>
                <w:kern w:val="0"/>
                <w:sz w:val="36"/>
                <w:szCs w:val="36"/>
                <w:lang w:bidi="ar"/>
              </w:rPr>
              <w:t>图示</w:t>
            </w:r>
          </w:p>
        </w:tc>
      </w:tr>
      <w:tr>
        <w:tblPrEx>
          <w:tblCellMar>
            <w:top w:w="0" w:type="dxa"/>
            <w:left w:w="108" w:type="dxa"/>
            <w:bottom w:w="0" w:type="dxa"/>
            <w:right w:w="108" w:type="dxa"/>
          </w:tblCellMar>
        </w:tblPrEx>
        <w:trPr>
          <w:trHeight w:val="4320" w:hRule="atLeast"/>
        </w:trPr>
        <w:tc>
          <w:tcPr>
            <w:tcW w:w="639"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w:t>
            </w:r>
          </w:p>
        </w:tc>
        <w:tc>
          <w:tcPr>
            <w:tcW w:w="1959"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左侧外立面</w:t>
            </w: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上底2200mm ，下底1600mm，高5400mm</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10.26</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1300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13338</w:t>
            </w:r>
          </w:p>
        </w:tc>
        <w:tc>
          <w:tcPr>
            <w:tcW w:w="639"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1081" w:type="dxa"/>
            <w:vMerge w:val="restart"/>
            <w:tcBorders>
              <w:top w:val="single" w:color="000000" w:sz="4" w:space="0"/>
              <w:left w:val="single" w:color="000000" w:sz="4" w:space="0"/>
              <w:bottom w:val="nil"/>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内部镀锌方管龙骨</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2mm铝板激光切割镂空、焊接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内衬5mm亚克力板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内置LED变色灯源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10mm钢板激光切割成型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底漆环氧树脂漆                      1.5mm</w:t>
            </w:r>
            <w:r>
              <w:drawing>
                <wp:anchor distT="0" distB="0" distL="114935" distR="114935" simplePos="0" relativeHeight="251662336" behindDoc="0" locked="0" layoutInCell="1" allowOverlap="1">
                  <wp:simplePos x="0" y="0"/>
                  <wp:positionH relativeFrom="column">
                    <wp:posOffset>-128905</wp:posOffset>
                  </wp:positionH>
                  <wp:positionV relativeFrom="paragraph">
                    <wp:posOffset>3251835</wp:posOffset>
                  </wp:positionV>
                  <wp:extent cx="2522855" cy="1039495"/>
                  <wp:effectExtent l="0" t="0" r="8255" b="10795"/>
                  <wp:wrapNone/>
                  <wp:docPr id="3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pic:cNvPicPr>
                            <a:picLocks noChangeAspect="1"/>
                          </pic:cNvPicPr>
                        </pic:nvPicPr>
                        <pic:blipFill>
                          <a:blip r:embed="rId6"/>
                          <a:stretch>
                            <a:fillRect/>
                          </a:stretch>
                        </pic:blipFill>
                        <pic:spPr>
                          <a:xfrm rot="5400000">
                            <a:off x="0" y="0"/>
                            <a:ext cx="2522855" cy="1039495"/>
                          </a:xfrm>
                          <a:prstGeom prst="rect">
                            <a:avLst/>
                          </a:prstGeom>
                          <a:noFill/>
                          <a:ln w="9525">
                            <a:noFill/>
                          </a:ln>
                        </pic:spPr>
                      </pic:pic>
                    </a:graphicData>
                  </a:graphic>
                </wp:anchor>
              </w:drawing>
            </w:r>
            <w:r>
              <w:rPr>
                <w:rFonts w:hint="eastAsia" w:ascii="宋体" w:hAnsi="宋体" w:eastAsia="宋体" w:cs="宋体"/>
                <w:color w:val="000000"/>
                <w:kern w:val="0"/>
                <w:sz w:val="24"/>
                <w:szCs w:val="24"/>
                <w:lang w:bidi="ar"/>
              </w:rPr>
              <w:t>镀锌底板                      60*60镀锌方管焊接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内凹140mm                              φ18螺纹不锈钢                       C30商砼</w:t>
            </w:r>
          </w:p>
        </w:tc>
        <w:tc>
          <w:tcPr>
            <w:tcW w:w="1072" w:type="dxa"/>
            <w:vMerge w:val="restart"/>
            <w:tcBorders>
              <w:top w:val="single" w:color="000000" w:sz="4" w:space="0"/>
              <w:left w:val="single" w:color="000000" w:sz="4" w:space="0"/>
              <w:right w:val="single" w:color="000000" w:sz="4" w:space="0"/>
            </w:tcBorders>
            <w:shd w:val="clear" w:color="auto" w:fill="auto"/>
          </w:tcPr>
          <w:p>
            <w:pPr>
              <w:widowControl/>
              <w:jc w:val="left"/>
              <w:textAlignment w:val="top"/>
              <w:rPr>
                <w:rFonts w:ascii="宋体" w:hAnsi="宋体" w:eastAsia="宋体" w:cs="宋体"/>
                <w:color w:val="000000"/>
                <w:kern w:val="0"/>
                <w:sz w:val="24"/>
                <w:szCs w:val="24"/>
                <w:lang w:bidi="ar"/>
              </w:rPr>
            </w:pPr>
            <w:r>
              <w:drawing>
                <wp:anchor distT="0" distB="0" distL="114935" distR="114935" simplePos="0" relativeHeight="251661312" behindDoc="0" locked="0" layoutInCell="1" allowOverlap="1">
                  <wp:simplePos x="0" y="0"/>
                  <wp:positionH relativeFrom="column">
                    <wp:posOffset>-46355</wp:posOffset>
                  </wp:positionH>
                  <wp:positionV relativeFrom="page">
                    <wp:posOffset>57150</wp:posOffset>
                  </wp:positionV>
                  <wp:extent cx="1198245" cy="4932045"/>
                  <wp:effectExtent l="0" t="0" r="1905" b="190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1198245" cy="4932045"/>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1360" w:hRule="atLeast"/>
        </w:trPr>
        <w:tc>
          <w:tcPr>
            <w:tcW w:w="63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龙骨5400mm×2200mm</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11.88</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7722</w:t>
            </w:r>
          </w:p>
        </w:tc>
        <w:tc>
          <w:tcPr>
            <w:tcW w:w="63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nil"/>
              <w:right w:val="single" w:color="000000" w:sz="4" w:space="0"/>
            </w:tcBorders>
            <w:shd w:val="clear" w:color="auto" w:fill="auto"/>
          </w:tcPr>
          <w:p>
            <w:pPr>
              <w:jc w:val="left"/>
              <w:rPr>
                <w:rFonts w:ascii="宋体" w:hAnsi="宋体" w:eastAsia="宋体" w:cs="宋体"/>
                <w:color w:val="000000"/>
                <w:sz w:val="24"/>
                <w:szCs w:val="24"/>
              </w:rPr>
            </w:pPr>
          </w:p>
        </w:tc>
        <w:tc>
          <w:tcPr>
            <w:tcW w:w="1072" w:type="dxa"/>
            <w:vMerge w:val="continue"/>
            <w:tcBorders>
              <w:left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63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内衬5mm亚克力板内置LED变色灯源上底2200mm ，下底1600mm，高5400mm</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10.26</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7182</w:t>
            </w:r>
          </w:p>
        </w:tc>
        <w:tc>
          <w:tcPr>
            <w:tcW w:w="639"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nil"/>
              <w:right w:val="single" w:color="000000" w:sz="4" w:space="0"/>
            </w:tcBorders>
            <w:shd w:val="clear" w:color="auto" w:fill="auto"/>
          </w:tcPr>
          <w:p>
            <w:pPr>
              <w:jc w:val="left"/>
              <w:rPr>
                <w:rFonts w:ascii="宋体" w:hAnsi="宋体" w:eastAsia="宋体" w:cs="宋体"/>
                <w:color w:val="000000"/>
                <w:sz w:val="24"/>
                <w:szCs w:val="24"/>
              </w:rPr>
            </w:pPr>
          </w:p>
        </w:tc>
        <w:tc>
          <w:tcPr>
            <w:tcW w:w="1072" w:type="dxa"/>
            <w:vMerge w:val="continue"/>
            <w:tcBorders>
              <w:left w:val="single" w:color="000000" w:sz="4" w:space="0"/>
              <w:bottom w:val="nil"/>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w:t>
            </w:r>
          </w:p>
        </w:tc>
        <w:tc>
          <w:tcPr>
            <w:tcW w:w="19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屋檐上方装置</w:t>
            </w: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47500mm×1000mm（2mm铝板激光切割镂空、焊接）</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47.5</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820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38950</w:t>
            </w:r>
          </w:p>
        </w:tc>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内部镀锌方管龙骨</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2mm铝板激光切割镂空、焊接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内衬5mm亚克力板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内置LED变色灯源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c>
          <w:tcPr>
            <w:tcW w:w="1072" w:type="dxa"/>
            <w:vMerge w:val="restart"/>
            <w:tcBorders>
              <w:top w:val="single" w:color="000000" w:sz="4" w:space="0"/>
              <w:left w:val="single" w:color="000000" w:sz="4" w:space="0"/>
              <w:right w:val="single" w:color="000000" w:sz="4" w:space="0"/>
            </w:tcBorders>
            <w:shd w:val="clear" w:color="auto" w:fill="auto"/>
          </w:tcPr>
          <w:p>
            <w:pPr>
              <w:widowControl/>
              <w:jc w:val="left"/>
              <w:textAlignment w:val="top"/>
              <w:rPr>
                <w:rFonts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136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龙骨47500mm×1000mm</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47.5</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30875</w:t>
            </w: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vMerge w:val="continue"/>
            <w:tcBorders>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w:t>
            </w:r>
          </w:p>
        </w:tc>
        <w:tc>
          <w:tcPr>
            <w:tcW w:w="19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灯杆道旗</w:t>
            </w: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220"/>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1800mm×195mm（不锈钢激光切割字）                                </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1.755</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700</w:t>
            </w:r>
          </w:p>
        </w:tc>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2"/>
                <w:bdr w:val="single" w:color="000000" w:sz="4" w:space="0"/>
              </w:rPr>
              <w:drawing>
                <wp:anchor distT="0" distB="0" distL="114300" distR="114300" simplePos="0" relativeHeight="251659264" behindDoc="0" locked="0" layoutInCell="1" allowOverlap="1">
                  <wp:simplePos x="0" y="0"/>
                  <wp:positionH relativeFrom="column">
                    <wp:posOffset>615315</wp:posOffset>
                  </wp:positionH>
                  <wp:positionV relativeFrom="paragraph">
                    <wp:posOffset>154940</wp:posOffset>
                  </wp:positionV>
                  <wp:extent cx="800735" cy="4015105"/>
                  <wp:effectExtent l="0" t="0" r="18415" b="4445"/>
                  <wp:wrapNone/>
                  <wp:docPr id="18" name="图片_18"/>
                  <wp:cNvGraphicFramePr/>
                  <a:graphic xmlns:a="http://schemas.openxmlformats.org/drawingml/2006/main">
                    <a:graphicData uri="http://schemas.openxmlformats.org/drawingml/2006/picture">
                      <pic:pic xmlns:pic="http://schemas.openxmlformats.org/drawingml/2006/picture">
                        <pic:nvPicPr>
                          <pic:cNvPr id="18" name="图片_18"/>
                          <pic:cNvPicPr/>
                        </pic:nvPicPr>
                        <pic:blipFill>
                          <a:blip r:embed="rId8"/>
                          <a:stretch>
                            <a:fillRect/>
                          </a:stretch>
                        </pic:blipFill>
                        <pic:spPr>
                          <a:xfrm>
                            <a:off x="0" y="0"/>
                            <a:ext cx="800735" cy="4015105"/>
                          </a:xfrm>
                          <a:prstGeom prst="rect">
                            <a:avLst/>
                          </a:prstGeom>
                          <a:noFill/>
                          <a:ln>
                            <a:noFill/>
                          </a:ln>
                        </pic:spPr>
                      </pic:pic>
                    </a:graphicData>
                  </a:graphic>
                </wp:anchor>
              </w:drawing>
            </w:r>
            <w:r>
              <w:rPr>
                <w:rFonts w:hint="eastAsia" w:ascii="宋体" w:hAnsi="宋体" w:eastAsia="宋体" w:cs="宋体"/>
                <w:color w:val="000000"/>
                <w:kern w:val="0"/>
                <w:sz w:val="24"/>
                <w:szCs w:val="24"/>
                <w:lang w:bidi="ar"/>
              </w:rPr>
              <w:t>30*50不锈钢扁管焊接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内部30*30不锈钢方管焊接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外部绷高清喷绘30*50不锈钢扁管焊接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w:t>
            </w:r>
            <w:r>
              <w:drawing>
                <wp:anchor distT="0" distB="0" distL="114935" distR="114935" simplePos="0" relativeHeight="251663360" behindDoc="0" locked="0" layoutInCell="1" allowOverlap="1">
                  <wp:simplePos x="0" y="0"/>
                  <wp:positionH relativeFrom="column">
                    <wp:posOffset>-890270</wp:posOffset>
                  </wp:positionH>
                  <wp:positionV relativeFrom="paragraph">
                    <wp:posOffset>3926840</wp:posOffset>
                  </wp:positionV>
                  <wp:extent cx="3905250" cy="866775"/>
                  <wp:effectExtent l="0" t="0" r="9525" b="0"/>
                  <wp:wrapNone/>
                  <wp:docPr id="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7"/>
                          <pic:cNvPicPr>
                            <a:picLocks noChangeAspect="1"/>
                          </pic:cNvPicPr>
                        </pic:nvPicPr>
                        <pic:blipFill>
                          <a:blip r:embed="rId9"/>
                          <a:stretch>
                            <a:fillRect/>
                          </a:stretch>
                        </pic:blipFill>
                        <pic:spPr>
                          <a:xfrm rot="5400000">
                            <a:off x="0" y="0"/>
                            <a:ext cx="3905250" cy="866775"/>
                          </a:xfrm>
                          <a:prstGeom prst="rect">
                            <a:avLst/>
                          </a:prstGeom>
                          <a:noFill/>
                          <a:ln w="9525">
                            <a:noFill/>
                          </a:ln>
                        </pic:spPr>
                      </pic:pic>
                    </a:graphicData>
                  </a:graphic>
                </wp:anchor>
              </w:drawing>
            </w:r>
            <w:r>
              <w:rPr>
                <w:rFonts w:hint="eastAsia" w:ascii="宋体" w:hAnsi="宋体" w:eastAsia="宋体" w:cs="宋体"/>
                <w:color w:val="000000"/>
                <w:kern w:val="0"/>
                <w:sz w:val="24"/>
                <w:szCs w:val="24"/>
                <w:lang w:bidi="ar"/>
              </w:rPr>
              <w:t>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不锈钢激光切割焊接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精细围边</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136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1800mm×600mm（喷绘内部龙骨不锈钢方管焊接）</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5.4</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2000</w:t>
            </w: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1800mm×600mm（高清喷绘）</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5张</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5.4</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135</w:t>
            </w: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280"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w:t>
            </w:r>
          </w:p>
        </w:tc>
        <w:tc>
          <w:tcPr>
            <w:tcW w:w="19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分类区门头</w:t>
            </w: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311mm×320mm、283mm×365mm、247mm×97mm、202mm×97mm、56mm×110mm、180mm×185mm、164mm×211mm、143mm×56mm、117mm×56mm、32mm×65mm（20mm白色亚克力雕刻字）                        </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套</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9600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96000</w:t>
            </w:r>
          </w:p>
        </w:tc>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20mm白色亚克力雕刻字</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面贴不锈钢激光切割烤漆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镀锌钢板激光切割镂空、焊接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半哑光处理，内凹20mm   丝印花纹                             镀锌钢板剪板折弯焊接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烤金属氟碳漆，深灰色</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c>
          <w:tcPr>
            <w:tcW w:w="1072" w:type="dxa"/>
            <w:vMerge w:val="restart"/>
            <w:tcBorders>
              <w:top w:val="single" w:color="000000" w:sz="4" w:space="0"/>
              <w:left w:val="single" w:color="000000" w:sz="4" w:space="0"/>
              <w:right w:val="single" w:color="000000" w:sz="4" w:space="0"/>
            </w:tcBorders>
            <w:shd w:val="clear" w:color="auto" w:fill="auto"/>
          </w:tcPr>
          <w:p>
            <w:pPr>
              <w:widowControl/>
              <w:jc w:val="left"/>
              <w:textAlignment w:val="top"/>
              <w:rPr>
                <w:rFonts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128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3000mm×520mm（镀锌钢板激光切割镂空、焊接、丝纹花印）</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套</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1550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15500</w:t>
            </w: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vMerge w:val="continue"/>
            <w:tcBorders>
              <w:left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28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2400mm×300mm（镀锌钢板激光切割镂空、焊接、丝纹花印）</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套</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12000</w:t>
            </w: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vMerge w:val="continue"/>
            <w:tcBorders>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02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副食、干鲜、仓储等区域</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43500</w:t>
            </w: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2460"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w:t>
            </w:r>
          </w:p>
        </w:tc>
        <w:tc>
          <w:tcPr>
            <w:tcW w:w="19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楼层引导牌</w:t>
            </w: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192mm×164mm、170mm×182mm、167mm×172mm、152mm×196mm、130mm×123mm×2、390mm×79mm、 90mm×35mm、86mm×35mm、80mm×35mm、66mm×35mm    （20mm亚克力雕刻字）</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0.194</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/个/㎡</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190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2090</w:t>
            </w:r>
          </w:p>
        </w:tc>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φ20不锈钢圆管焊接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镀锌钢板激光切割焊接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文字内容贴不锈钢激光切割烤漆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背贴导光板，内置LED光源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面板内凹20mm                         φ20不锈钢圆管焊接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c>
          <w:tcPr>
            <w:tcW w:w="1072" w:type="dxa"/>
            <w:vMerge w:val="restart"/>
            <w:tcBorders>
              <w:top w:val="single" w:color="000000" w:sz="4" w:space="0"/>
              <w:left w:val="single" w:color="000000" w:sz="4" w:space="0"/>
              <w:right w:val="single" w:color="000000" w:sz="4" w:space="0"/>
            </w:tcBorders>
            <w:shd w:val="clear" w:color="auto" w:fill="auto"/>
          </w:tcPr>
          <w:p>
            <w:pPr>
              <w:widowControl/>
              <w:jc w:val="left"/>
              <w:textAlignment w:val="top"/>
              <w:rPr>
                <w:rFonts w:ascii="宋体" w:hAnsi="宋体" w:eastAsia="宋体" w:cs="宋体"/>
                <w:color w:val="000000"/>
                <w:kern w:val="0"/>
                <w:sz w:val="24"/>
                <w:szCs w:val="24"/>
                <w:lang w:bidi="ar"/>
              </w:rPr>
            </w:pPr>
            <w:r>
              <w:drawing>
                <wp:anchor distT="0" distB="0" distL="114935" distR="114935" simplePos="0" relativeHeight="251664384" behindDoc="0" locked="0" layoutInCell="1" allowOverlap="1">
                  <wp:simplePos x="0" y="0"/>
                  <wp:positionH relativeFrom="column">
                    <wp:posOffset>-2174875</wp:posOffset>
                  </wp:positionH>
                  <wp:positionV relativeFrom="paragraph">
                    <wp:posOffset>2167890</wp:posOffset>
                  </wp:positionV>
                  <wp:extent cx="5016500" cy="778510"/>
                  <wp:effectExtent l="0" t="0" r="2540" b="12700"/>
                  <wp:wrapNone/>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10"/>
                          <a:stretch>
                            <a:fillRect/>
                          </a:stretch>
                        </pic:blipFill>
                        <pic:spPr>
                          <a:xfrm rot="5400000">
                            <a:off x="0" y="0"/>
                            <a:ext cx="5016500" cy="778510"/>
                          </a:xfrm>
                          <a:prstGeom prst="rect">
                            <a:avLst/>
                          </a:prstGeom>
                          <a:noFill/>
                          <a:ln w="9525">
                            <a:noFill/>
                          </a:ln>
                        </pic:spPr>
                      </pic:pic>
                    </a:graphicData>
                  </a:graphic>
                </wp:anchor>
              </w:drawing>
            </w:r>
          </w:p>
        </w:tc>
      </w:tr>
      <w:tr>
        <w:tblPrEx>
          <w:tblCellMar>
            <w:top w:w="0" w:type="dxa"/>
            <w:left w:w="108" w:type="dxa"/>
            <w:bottom w:w="0" w:type="dxa"/>
            <w:right w:w="108" w:type="dxa"/>
          </w:tblCellMar>
        </w:tblPrEx>
        <w:trPr>
          <w:trHeight w:val="64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2000mm×400mm（镀锌钢板激光切割镂空、焊接、丝纹花印）</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0.8</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/块/㎡</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390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4680</w:t>
            </w: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vMerge w:val="continue"/>
            <w:tcBorders>
              <w:left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74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长1000mm×2、 2000mm×2、 400mm×2                    （φ20不锈钢圆管焊接、烤金属氟碳漆仿木纹、半哑光处理）</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36根</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6.8</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/根/米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230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8280</w:t>
            </w: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vMerge w:val="continue"/>
            <w:tcBorders>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900"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w:t>
            </w:r>
          </w:p>
        </w:tc>
        <w:tc>
          <w:tcPr>
            <w:tcW w:w="19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宋体" w:eastAsia="黑体" w:cs="黑体"/>
                <w:color w:val="332C2B"/>
                <w:sz w:val="36"/>
                <w:szCs w:val="36"/>
              </w:rPr>
            </w:pPr>
            <w:r>
              <w:rPr>
                <w:rFonts w:hint="eastAsia" w:ascii="黑体" w:hAnsi="宋体" w:eastAsia="黑体" w:cs="黑体"/>
                <w:color w:val="332C2B"/>
                <w:kern w:val="0"/>
                <w:sz w:val="36"/>
                <w:szCs w:val="36"/>
                <w:lang w:bidi="ar"/>
              </w:rPr>
              <w:t>分类区竖牌</w:t>
            </w: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长1000mm×2                                                  （φ20不锈钢圆管焊接、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烤金属氟碳漆仿木纹、半哑光处理）</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10根</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240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4800</w:t>
            </w:r>
          </w:p>
        </w:tc>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φ20不锈钢圆管焊接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5mm亚克力UV印刷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内置LED光源镀锌板激光切割焊接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c>
          <w:tcPr>
            <w:tcW w:w="1072" w:type="dxa"/>
            <w:vMerge w:val="restart"/>
            <w:tcBorders>
              <w:top w:val="single" w:color="000000" w:sz="4" w:space="0"/>
              <w:left w:val="single" w:color="000000" w:sz="4" w:space="0"/>
              <w:right w:val="single" w:color="000000" w:sz="4" w:space="0"/>
            </w:tcBorders>
            <w:shd w:val="clear" w:color="auto" w:fill="auto"/>
          </w:tcPr>
          <w:p>
            <w:pPr>
              <w:widowControl/>
              <w:jc w:val="left"/>
              <w:textAlignment w:val="top"/>
              <w:rPr>
                <w:rFonts w:ascii="宋体" w:hAnsi="宋体" w:eastAsia="宋体" w:cs="宋体"/>
                <w:color w:val="000000"/>
                <w:kern w:val="0"/>
                <w:sz w:val="24"/>
                <w:szCs w:val="24"/>
                <w:lang w:bidi="ar"/>
              </w:rPr>
            </w:pPr>
            <w:r>
              <w:drawing>
                <wp:anchor distT="0" distB="0" distL="114935" distR="114935" simplePos="0" relativeHeight="251665408" behindDoc="0" locked="0" layoutInCell="1" allowOverlap="1">
                  <wp:simplePos x="0" y="0"/>
                  <wp:positionH relativeFrom="column">
                    <wp:posOffset>-63500</wp:posOffset>
                  </wp:positionH>
                  <wp:positionV relativeFrom="paragraph">
                    <wp:posOffset>21590</wp:posOffset>
                  </wp:positionV>
                  <wp:extent cx="677545" cy="2880995"/>
                  <wp:effectExtent l="0" t="0" r="8255" b="14605"/>
                  <wp:wrapNone/>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11"/>
                          <a:stretch>
                            <a:fillRect/>
                          </a:stretch>
                        </pic:blipFill>
                        <pic:spPr>
                          <a:xfrm>
                            <a:off x="0" y="0"/>
                            <a:ext cx="677545" cy="2880995"/>
                          </a:xfrm>
                          <a:prstGeom prst="rect">
                            <a:avLst/>
                          </a:prstGeom>
                          <a:noFill/>
                          <a:ln w="9525">
                            <a:noFill/>
                          </a:ln>
                        </pic:spPr>
                      </pic:pic>
                    </a:graphicData>
                  </a:graphic>
                </wp:anchor>
              </w:drawing>
            </w:r>
          </w:p>
        </w:tc>
      </w:tr>
      <w:tr>
        <w:tblPrEx>
          <w:tblCellMar>
            <w:top w:w="0" w:type="dxa"/>
            <w:left w:w="108" w:type="dxa"/>
            <w:bottom w:w="0" w:type="dxa"/>
            <w:right w:w="108" w:type="dxa"/>
          </w:tblCellMar>
        </w:tblPrEx>
        <w:trPr>
          <w:trHeight w:val="146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宋体" w:eastAsia="黑体" w:cs="黑体"/>
                <w:color w:val="332C2B"/>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直径800mm圆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仿木纹</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10根</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25</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8000</w:t>
            </w: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vMerge w:val="continue"/>
            <w:tcBorders>
              <w:left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86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宋体" w:eastAsia="黑体" w:cs="黑体"/>
                <w:color w:val="332C2B"/>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面积：2㎡双面                                                5mm亚克力UV印刷</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内置LED光源</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490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9800</w:t>
            </w: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vMerge w:val="continue"/>
            <w:tcBorders>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56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内部导视</w:t>
            </w: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1750mm×800mm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（20mmPVC雕刻喷漆、内容UV、半哑光处理）</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2.8</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1000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20mmPVC雕刻喷漆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内容UV</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kern w:val="0"/>
                <w:sz w:val="24"/>
                <w:szCs w:val="24"/>
                <w:lang w:bidi="ar"/>
              </w:rPr>
            </w:pPr>
            <w:r>
              <w:drawing>
                <wp:anchor distT="0" distB="0" distL="114935" distR="114935" simplePos="0" relativeHeight="251666432" behindDoc="0" locked="0" layoutInCell="1" allowOverlap="1">
                  <wp:simplePos x="0" y="0"/>
                  <wp:positionH relativeFrom="column">
                    <wp:posOffset>0</wp:posOffset>
                  </wp:positionH>
                  <wp:positionV relativeFrom="paragraph">
                    <wp:posOffset>74295</wp:posOffset>
                  </wp:positionV>
                  <wp:extent cx="725805" cy="1064260"/>
                  <wp:effectExtent l="0" t="0" r="17145" b="2540"/>
                  <wp:wrapNone/>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2"/>
                          <a:stretch>
                            <a:fillRect/>
                          </a:stretch>
                        </pic:blipFill>
                        <pic:spPr>
                          <a:xfrm>
                            <a:off x="0" y="0"/>
                            <a:ext cx="725805" cy="1064260"/>
                          </a:xfrm>
                          <a:prstGeom prst="rect">
                            <a:avLst/>
                          </a:prstGeom>
                          <a:noFill/>
                          <a:ln w="9525">
                            <a:noFill/>
                          </a:ln>
                        </pic:spPr>
                      </pic:pic>
                    </a:graphicData>
                  </a:graphic>
                </wp:anchor>
              </w:drawing>
            </w:r>
          </w:p>
        </w:tc>
      </w:tr>
      <w:tr>
        <w:tblPrEx>
          <w:tblCellMar>
            <w:top w:w="0" w:type="dxa"/>
            <w:left w:w="108" w:type="dxa"/>
            <w:bottom w:w="0" w:type="dxa"/>
            <w:right w:w="108" w:type="dxa"/>
          </w:tblCellMar>
        </w:tblPrEx>
        <w:trPr>
          <w:trHeight w:val="1560"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8</w:t>
            </w:r>
          </w:p>
        </w:tc>
        <w:tc>
          <w:tcPr>
            <w:tcW w:w="19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楼层平面图</w:t>
            </w: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1740mm×1140mm、240mm×1140mm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丝印内容，面板内凹20mm）</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2.27</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2497</w:t>
            </w:r>
          </w:p>
        </w:tc>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丝印内容，面板内凹20mm                20mmPVC雕刻烤漆字镀锌板激光切割焊接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w:t>
            </w:r>
          </w:p>
        </w:tc>
        <w:tc>
          <w:tcPr>
            <w:tcW w:w="1072" w:type="dxa"/>
            <w:vMerge w:val="restart"/>
            <w:tcBorders>
              <w:top w:val="single" w:color="000000" w:sz="4" w:space="0"/>
              <w:left w:val="single" w:color="000000" w:sz="4" w:space="0"/>
              <w:right w:val="single" w:color="000000" w:sz="4" w:space="0"/>
            </w:tcBorders>
            <w:shd w:val="clear" w:color="auto" w:fill="auto"/>
          </w:tcPr>
          <w:p>
            <w:pPr>
              <w:widowControl/>
              <w:jc w:val="left"/>
              <w:textAlignment w:val="top"/>
              <w:rPr>
                <w:rFonts w:ascii="宋体" w:hAnsi="宋体" w:eastAsia="宋体" w:cs="宋体"/>
                <w:color w:val="000000"/>
                <w:kern w:val="0"/>
                <w:sz w:val="24"/>
                <w:szCs w:val="24"/>
                <w:lang w:bidi="ar"/>
              </w:rPr>
            </w:pPr>
            <w:r>
              <w:drawing>
                <wp:anchor distT="0" distB="0" distL="114935" distR="114935" simplePos="0" relativeHeight="251667456" behindDoc="0" locked="0" layoutInCell="1" allowOverlap="1">
                  <wp:simplePos x="0" y="0"/>
                  <wp:positionH relativeFrom="column">
                    <wp:posOffset>-63500</wp:posOffset>
                  </wp:positionH>
                  <wp:positionV relativeFrom="paragraph">
                    <wp:posOffset>34290</wp:posOffset>
                  </wp:positionV>
                  <wp:extent cx="1248410" cy="3100070"/>
                  <wp:effectExtent l="0" t="0" r="8890" b="5080"/>
                  <wp:wrapNone/>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13"/>
                          <a:stretch>
                            <a:fillRect/>
                          </a:stretch>
                        </pic:blipFill>
                        <pic:spPr>
                          <a:xfrm>
                            <a:off x="0" y="0"/>
                            <a:ext cx="1248410" cy="3100070"/>
                          </a:xfrm>
                          <a:prstGeom prst="rect">
                            <a:avLst/>
                          </a:prstGeom>
                          <a:noFill/>
                          <a:ln w="9525">
                            <a:noFill/>
                          </a:ln>
                        </pic:spPr>
                      </pic:pic>
                    </a:graphicData>
                  </a:graphic>
                </wp:anchor>
              </w:drawing>
            </w:r>
          </w:p>
        </w:tc>
      </w:tr>
      <w:tr>
        <w:tblPrEx>
          <w:tblCellMar>
            <w:top w:w="0" w:type="dxa"/>
            <w:left w:w="108" w:type="dxa"/>
            <w:bottom w:w="0" w:type="dxa"/>
            <w:right w:w="108" w:type="dxa"/>
          </w:tblCellMar>
        </w:tblPrEx>
        <w:trPr>
          <w:trHeight w:val="168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350mm×300mm镀锌板激光切割焊接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0.105</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115</w:t>
            </w: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vMerge w:val="continue"/>
            <w:tcBorders>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68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长2100mm×2、1200mm×4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1根</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2700</w:t>
            </w: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90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117mm×127mm、116mm×120mm、117mm×118mm、120mm×120mm、119mm×120mm、37mm×75mm（20mmPVC雕刻烤漆字）</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200</w:t>
            </w: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94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卫生间标识</w:t>
            </w: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600mm×260mm、350mm×180mm×2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（镀锌板剪板折弯焊接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0.282</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2000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drawing>
                <wp:anchor distT="0" distB="0" distL="114935" distR="114935" simplePos="0" relativeHeight="251668480" behindDoc="0" locked="0" layoutInCell="1" allowOverlap="1">
                  <wp:simplePos x="0" y="0"/>
                  <wp:positionH relativeFrom="column">
                    <wp:posOffset>147955</wp:posOffset>
                  </wp:positionH>
                  <wp:positionV relativeFrom="paragraph">
                    <wp:posOffset>588010</wp:posOffset>
                  </wp:positionV>
                  <wp:extent cx="1619250" cy="690880"/>
                  <wp:effectExtent l="0" t="0" r="13970" b="0"/>
                  <wp:wrapNone/>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4"/>
                          <a:stretch>
                            <a:fillRect/>
                          </a:stretch>
                        </pic:blipFill>
                        <pic:spPr>
                          <a:xfrm rot="5400000">
                            <a:off x="0" y="0"/>
                            <a:ext cx="1619250" cy="690880"/>
                          </a:xfrm>
                          <a:prstGeom prst="rect">
                            <a:avLst/>
                          </a:prstGeom>
                          <a:noFill/>
                          <a:ln w="9525">
                            <a:noFill/>
                          </a:ln>
                        </pic:spPr>
                      </pic:pic>
                    </a:graphicData>
                  </a:graphic>
                </wp:anchor>
              </w:drawing>
            </w:r>
            <w:r>
              <w:rPr>
                <w:rFonts w:hint="eastAsia" w:ascii="宋体" w:hAnsi="宋体" w:eastAsia="宋体" w:cs="宋体"/>
                <w:color w:val="000000"/>
                <w:kern w:val="0"/>
                <w:sz w:val="24"/>
                <w:szCs w:val="24"/>
                <w:lang w:bidi="ar"/>
              </w:rPr>
              <w:t>镀锌板剪板折弯焊接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w:t>
            </w: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2040"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color w:val="000000"/>
                <w:sz w:val="36"/>
                <w:szCs w:val="36"/>
              </w:rPr>
            </w:pPr>
            <w:r>
              <w:rPr>
                <w:rFonts w:hint="eastAsia" w:ascii="宋体" w:hAnsi="宋体" w:eastAsia="宋体" w:cs="宋体"/>
                <w:color w:val="000000"/>
                <w:kern w:val="0"/>
                <w:sz w:val="36"/>
                <w:szCs w:val="36"/>
                <w:lang w:bidi="ar"/>
              </w:rPr>
              <w:t xml:space="preserve">  </w:t>
            </w:r>
            <w:r>
              <w:rPr>
                <w:rFonts w:hint="eastAsia" w:ascii="宋体" w:hAnsi="宋体" w:eastAsia="宋体" w:cs="宋体"/>
                <w:color w:val="000000"/>
                <w:kern w:val="0"/>
                <w:sz w:val="36"/>
                <w:szCs w:val="36"/>
                <w:lang w:bidi="ar"/>
              </w:rPr>
              <w:br w:type="textWrapping"/>
            </w:r>
            <w:r>
              <w:rPr>
                <w:rFonts w:hint="eastAsia" w:ascii="宋体" w:hAnsi="宋体" w:eastAsia="宋体" w:cs="宋体"/>
                <w:color w:val="000000"/>
                <w:kern w:val="0"/>
                <w:sz w:val="36"/>
                <w:szCs w:val="36"/>
                <w:lang w:bidi="ar"/>
              </w:rPr>
              <w:t>10</w:t>
            </w:r>
          </w:p>
        </w:tc>
        <w:tc>
          <w:tcPr>
            <w:tcW w:w="1959"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color w:val="000000"/>
                <w:sz w:val="36"/>
                <w:szCs w:val="36"/>
              </w:rPr>
            </w:pPr>
            <w:r>
              <w:rPr>
                <w:rFonts w:hint="eastAsia" w:ascii="宋体" w:hAnsi="宋体" w:eastAsia="宋体" w:cs="宋体"/>
                <w:color w:val="000000"/>
                <w:kern w:val="0"/>
                <w:sz w:val="36"/>
                <w:szCs w:val="36"/>
                <w:lang w:bidi="ar"/>
              </w:rPr>
              <w:t xml:space="preserve">                                                                      公平秤</w:t>
            </w: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1600mm×500mm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0.8</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920</w:t>
            </w:r>
          </w:p>
        </w:tc>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仿木纹漆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w:t>
            </w:r>
          </w:p>
        </w:tc>
        <w:tc>
          <w:tcPr>
            <w:tcW w:w="1072" w:type="dxa"/>
            <w:vMerge w:val="restart"/>
            <w:tcBorders>
              <w:top w:val="single" w:color="000000" w:sz="4" w:space="0"/>
              <w:left w:val="single" w:color="000000" w:sz="4" w:space="0"/>
              <w:right w:val="single" w:color="000000" w:sz="4" w:space="0"/>
            </w:tcBorders>
            <w:shd w:val="clear" w:color="auto" w:fill="auto"/>
          </w:tcPr>
          <w:p>
            <w:pPr>
              <w:widowControl/>
              <w:jc w:val="left"/>
              <w:textAlignment w:val="top"/>
              <w:rPr>
                <w:rFonts w:ascii="宋体" w:hAnsi="宋体" w:eastAsia="宋体" w:cs="宋体"/>
                <w:color w:val="000000"/>
                <w:kern w:val="0"/>
                <w:sz w:val="24"/>
                <w:szCs w:val="24"/>
                <w:lang w:bidi="ar"/>
              </w:rPr>
            </w:pPr>
            <w:r>
              <w:drawing>
                <wp:anchor distT="0" distB="0" distL="114935" distR="114935" simplePos="0" relativeHeight="251669504" behindDoc="0" locked="0" layoutInCell="1" allowOverlap="1">
                  <wp:simplePos x="0" y="0"/>
                  <wp:positionH relativeFrom="column">
                    <wp:posOffset>-32385</wp:posOffset>
                  </wp:positionH>
                  <wp:positionV relativeFrom="paragraph">
                    <wp:posOffset>34290</wp:posOffset>
                  </wp:positionV>
                  <wp:extent cx="743585" cy="3094990"/>
                  <wp:effectExtent l="0" t="0" r="18415" b="10160"/>
                  <wp:wrapNone/>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5"/>
                          <a:stretch>
                            <a:fillRect/>
                          </a:stretch>
                        </pic:blipFill>
                        <pic:spPr>
                          <a:xfrm>
                            <a:off x="0" y="0"/>
                            <a:ext cx="743585" cy="3094990"/>
                          </a:xfrm>
                          <a:prstGeom prst="rect">
                            <a:avLst/>
                          </a:prstGeom>
                          <a:noFill/>
                          <a:ln w="9525">
                            <a:noFill/>
                          </a:ln>
                        </pic:spPr>
                      </pic:pic>
                    </a:graphicData>
                  </a:graphic>
                </wp:anchor>
              </w:drawing>
            </w:r>
          </w:p>
        </w:tc>
      </w:tr>
      <w:tr>
        <w:tblPrEx>
          <w:tblCellMar>
            <w:top w:w="0" w:type="dxa"/>
            <w:left w:w="108" w:type="dxa"/>
            <w:bottom w:w="0" w:type="dxa"/>
            <w:right w:w="108" w:type="dxa"/>
          </w:tblCellMar>
        </w:tblPrEx>
        <w:trPr>
          <w:trHeight w:val="204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1000mm×500mm、700mm×500mm×3、500mm×500mm、650mm×500mm×2、500mm×50mm×2、700mm×50mm×2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仿木纹漆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 xml:space="preserve">半哑光处理    </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2.57</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1150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2956</w:t>
            </w: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vMerge w:val="continue"/>
            <w:tcBorders>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020" w:hRule="atLeast"/>
        </w:trPr>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w:t>
            </w:r>
          </w:p>
        </w:tc>
        <w:tc>
          <w:tcPr>
            <w:tcW w:w="19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文化长廊</w:t>
            </w:r>
          </w:p>
        </w:tc>
        <w:tc>
          <w:tcPr>
            <w:tcW w:w="3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龙骨镀锌方管焊接</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5.5</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723</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3977</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围边烤漆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白色亚克力，内置LED灯源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1.5mm铝板剪板折弯焊接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背藏灯带</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内容腐蚀填漆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镀锌板无边字</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不锈钢激光切割焊接围边烤漆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白色亚克力，内置LED灯源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内容腐蚀填漆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背衬亚克力板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内置LED灯源</w:t>
            </w: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kern w:val="0"/>
                <w:sz w:val="24"/>
                <w:szCs w:val="24"/>
                <w:lang w:bidi="ar"/>
              </w:rPr>
            </w:pPr>
            <w:r>
              <w:drawing>
                <wp:anchor distT="0" distB="0" distL="114935" distR="114935" simplePos="0" relativeHeight="251670528" behindDoc="0" locked="0" layoutInCell="1" allowOverlap="1">
                  <wp:simplePos x="0" y="0"/>
                  <wp:positionH relativeFrom="column">
                    <wp:posOffset>-52070</wp:posOffset>
                  </wp:positionH>
                  <wp:positionV relativeFrom="paragraph">
                    <wp:posOffset>3175</wp:posOffset>
                  </wp:positionV>
                  <wp:extent cx="1085215" cy="660400"/>
                  <wp:effectExtent l="0" t="0" r="635" b="6350"/>
                  <wp:wrapNone/>
                  <wp:docPr id="2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pic:cNvPicPr>
                            <a:picLocks noChangeAspect="1"/>
                          </pic:cNvPicPr>
                        </pic:nvPicPr>
                        <pic:blipFill>
                          <a:blip r:embed="rId16"/>
                          <a:stretch>
                            <a:fillRect/>
                          </a:stretch>
                        </pic:blipFill>
                        <pic:spPr>
                          <a:xfrm>
                            <a:off x="0" y="0"/>
                            <a:ext cx="1085215" cy="660400"/>
                          </a:xfrm>
                          <a:prstGeom prst="rect">
                            <a:avLst/>
                          </a:prstGeom>
                          <a:noFill/>
                          <a:ln w="9525">
                            <a:noFill/>
                          </a:ln>
                        </pic:spPr>
                      </pic:pic>
                    </a:graphicData>
                  </a:graphic>
                </wp:anchor>
              </w:drawing>
            </w:r>
          </w:p>
        </w:tc>
      </w:tr>
      <w:tr>
        <w:tblPrEx>
          <w:tblCellMar>
            <w:top w:w="0" w:type="dxa"/>
            <w:left w:w="108" w:type="dxa"/>
            <w:bottom w:w="0" w:type="dxa"/>
            <w:right w:w="108" w:type="dxa"/>
          </w:tblCellMar>
        </w:tblPrEx>
        <w:trPr>
          <w:trHeight w:val="222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5300mm×800mm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（1.5mm铝板折弯焊接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仿木纹漆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内容腐蚀填漆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背后灯带）</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4.24</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720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3053</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r>
              <w:drawing>
                <wp:anchor distT="0" distB="0" distL="114935" distR="114935" simplePos="0" relativeHeight="251671552" behindDoc="0" locked="0" layoutInCell="1" allowOverlap="1">
                  <wp:simplePos x="0" y="0"/>
                  <wp:positionH relativeFrom="column">
                    <wp:posOffset>-53340</wp:posOffset>
                  </wp:positionH>
                  <wp:positionV relativeFrom="paragraph">
                    <wp:posOffset>289560</wp:posOffset>
                  </wp:positionV>
                  <wp:extent cx="1404620" cy="724535"/>
                  <wp:effectExtent l="0" t="0" r="5080" b="18415"/>
                  <wp:wrapNone/>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17"/>
                          <a:stretch>
                            <a:fillRect/>
                          </a:stretch>
                        </pic:blipFill>
                        <pic:spPr>
                          <a:xfrm>
                            <a:off x="0" y="0"/>
                            <a:ext cx="1404620" cy="724535"/>
                          </a:xfrm>
                          <a:prstGeom prst="rect">
                            <a:avLst/>
                          </a:prstGeom>
                          <a:noFill/>
                          <a:ln w="9525">
                            <a:noFill/>
                          </a:ln>
                        </pic:spPr>
                      </pic:pic>
                    </a:graphicData>
                  </a:graphic>
                </wp:anchor>
              </w:drawing>
            </w:r>
          </w:p>
        </w:tc>
      </w:tr>
      <w:tr>
        <w:tblPrEx>
          <w:tblCellMar>
            <w:top w:w="0" w:type="dxa"/>
            <w:left w:w="108" w:type="dxa"/>
            <w:bottom w:w="0" w:type="dxa"/>
            <w:right w:w="108" w:type="dxa"/>
          </w:tblCellMar>
        </w:tblPrEx>
        <w:trPr>
          <w:trHeight w:val="162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1400mm×740mm、1430mm×630mm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围边烤漆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白色亚克力，内置LED灯源</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2块</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1.94</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1190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2309</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r>
              <w:drawing>
                <wp:anchor distT="0" distB="0" distL="114935" distR="114935" simplePos="0" relativeHeight="251672576" behindDoc="0" locked="0" layoutInCell="1" allowOverlap="1">
                  <wp:simplePos x="0" y="0"/>
                  <wp:positionH relativeFrom="column">
                    <wp:posOffset>20320</wp:posOffset>
                  </wp:positionH>
                  <wp:positionV relativeFrom="paragraph">
                    <wp:posOffset>29210</wp:posOffset>
                  </wp:positionV>
                  <wp:extent cx="1249045" cy="947420"/>
                  <wp:effectExtent l="0" t="0" r="8255" b="5080"/>
                  <wp:wrapNone/>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18"/>
                          <a:stretch>
                            <a:fillRect/>
                          </a:stretch>
                        </pic:blipFill>
                        <pic:spPr>
                          <a:xfrm>
                            <a:off x="0" y="0"/>
                            <a:ext cx="1249045" cy="947420"/>
                          </a:xfrm>
                          <a:prstGeom prst="rect">
                            <a:avLst/>
                          </a:prstGeom>
                          <a:noFill/>
                          <a:ln w="9525">
                            <a:noFill/>
                          </a:ln>
                        </pic:spPr>
                      </pic:pic>
                    </a:graphicData>
                  </a:graphic>
                </wp:anchor>
              </w:drawing>
            </w:r>
          </w:p>
        </w:tc>
      </w:tr>
      <w:tr>
        <w:tblPrEx>
          <w:tblCellMar>
            <w:top w:w="0" w:type="dxa"/>
            <w:left w:w="108" w:type="dxa"/>
            <w:bottom w:w="0" w:type="dxa"/>
            <w:right w:w="108" w:type="dxa"/>
          </w:tblCellMar>
        </w:tblPrEx>
        <w:trPr>
          <w:trHeight w:val="224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490mm×480mm、450mm×450mm、420mm×530mm、390mm×1030mm、490mm×420mm                                          （不锈钢无边字、不锈钢激光切割焊接围边烤漆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白色亚克力，内置LED灯源</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块</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580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3480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r>
              <w:drawing>
                <wp:anchor distT="0" distB="0" distL="114935" distR="114935" simplePos="0" relativeHeight="251673600" behindDoc="0" locked="0" layoutInCell="1" allowOverlap="1">
                  <wp:simplePos x="0" y="0"/>
                  <wp:positionH relativeFrom="column">
                    <wp:posOffset>-62865</wp:posOffset>
                  </wp:positionH>
                  <wp:positionV relativeFrom="paragraph">
                    <wp:posOffset>51435</wp:posOffset>
                  </wp:positionV>
                  <wp:extent cx="1214755" cy="1333500"/>
                  <wp:effectExtent l="0" t="0" r="4445" b="0"/>
                  <wp:wrapNone/>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19"/>
                          <a:stretch>
                            <a:fillRect/>
                          </a:stretch>
                        </pic:blipFill>
                        <pic:spPr>
                          <a:xfrm>
                            <a:off x="0" y="0"/>
                            <a:ext cx="1214755" cy="1333500"/>
                          </a:xfrm>
                          <a:prstGeom prst="rect">
                            <a:avLst/>
                          </a:prstGeom>
                          <a:noFill/>
                          <a:ln w="9525">
                            <a:noFill/>
                          </a:ln>
                        </pic:spPr>
                      </pic:pic>
                    </a:graphicData>
                  </a:graphic>
                </wp:anchor>
              </w:drawing>
            </w:r>
          </w:p>
        </w:tc>
      </w:tr>
      <w:tr>
        <w:tblPrEx>
          <w:tblCellMar>
            <w:top w:w="0" w:type="dxa"/>
            <w:left w:w="108" w:type="dxa"/>
            <w:bottom w:w="0" w:type="dxa"/>
            <w:right w:w="108" w:type="dxa"/>
          </w:tblCellMar>
        </w:tblPrEx>
        <w:trPr>
          <w:trHeight w:val="194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1850mm×200mm、140mm×280mm                             镀锌板折弯焊接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内容腐蚀填漆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背衬亚克力板</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内置LED灯源</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块</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1360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r>
              <w:drawing>
                <wp:inline distT="0" distB="0" distL="114300" distR="114300">
                  <wp:extent cx="758825" cy="873125"/>
                  <wp:effectExtent l="0" t="0" r="3175" b="3175"/>
                  <wp:docPr id="2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pic:cNvPicPr>
                            <a:picLocks noChangeAspect="1"/>
                          </pic:cNvPicPr>
                        </pic:nvPicPr>
                        <pic:blipFill>
                          <a:blip r:embed="rId20"/>
                          <a:stretch>
                            <a:fillRect/>
                          </a:stretch>
                        </pic:blipFill>
                        <pic:spPr>
                          <a:xfrm>
                            <a:off x="0" y="0"/>
                            <a:ext cx="758825" cy="873125"/>
                          </a:xfrm>
                          <a:prstGeom prst="rect">
                            <a:avLst/>
                          </a:prstGeom>
                          <a:noFill/>
                          <a:ln w="9525">
                            <a:noFill/>
                          </a:ln>
                        </pic:spPr>
                      </pic:pic>
                    </a:graphicData>
                  </a:graphic>
                </wp:inline>
              </w:drawing>
            </w:r>
          </w:p>
        </w:tc>
      </w:tr>
      <w:tr>
        <w:tblPrEx>
          <w:tblCellMar>
            <w:top w:w="0" w:type="dxa"/>
            <w:left w:w="108" w:type="dxa"/>
            <w:bottom w:w="0" w:type="dxa"/>
            <w:right w:w="108" w:type="dxa"/>
          </w:tblCellMar>
        </w:tblPrEx>
        <w:trPr>
          <w:trHeight w:val="230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800mm×1700mm、1000mm×705mm、1700m×770mm、1700mm×805mm、1700mm×800mm、1700mm×1240mm、1000mm×705mm、1700mm×770mm、</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（40*40镀锌方管</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切割焊接成型</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8个</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10.226</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2600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26587</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镀锌板激光切割焊接成型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40*40镀锌方管</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切割焊接成型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kern w:val="0"/>
                <w:sz w:val="24"/>
                <w:szCs w:val="24"/>
                <w:lang w:bidi="ar"/>
              </w:rPr>
            </w:pPr>
            <w:r>
              <w:drawing>
                <wp:anchor distT="0" distB="0" distL="114300" distR="114300" simplePos="0" relativeHeight="251674624" behindDoc="0" locked="0" layoutInCell="1" allowOverlap="1">
                  <wp:simplePos x="0" y="0"/>
                  <wp:positionH relativeFrom="column">
                    <wp:posOffset>43180</wp:posOffset>
                  </wp:positionH>
                  <wp:positionV relativeFrom="paragraph">
                    <wp:posOffset>128270</wp:posOffset>
                  </wp:positionV>
                  <wp:extent cx="1004570" cy="502920"/>
                  <wp:effectExtent l="0" t="0" r="5080" b="11430"/>
                  <wp:wrapNone/>
                  <wp:docPr id="2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pic:cNvPicPr>
                            <a:picLocks noChangeAspect="1"/>
                          </pic:cNvPicPr>
                        </pic:nvPicPr>
                        <pic:blipFill>
                          <a:blip r:embed="rId21"/>
                          <a:stretch>
                            <a:fillRect/>
                          </a:stretch>
                        </pic:blipFill>
                        <pic:spPr>
                          <a:xfrm>
                            <a:off x="0" y="0"/>
                            <a:ext cx="1004570" cy="502920"/>
                          </a:xfrm>
                          <a:prstGeom prst="rect">
                            <a:avLst/>
                          </a:prstGeom>
                          <a:noFill/>
                          <a:ln w="9525">
                            <a:noFill/>
                          </a:ln>
                        </pic:spPr>
                      </pic:pic>
                    </a:graphicData>
                  </a:graphic>
                </wp:anchor>
              </w:drawing>
            </w:r>
            <w:r>
              <w:drawing>
                <wp:anchor distT="0" distB="0" distL="114300" distR="114300" simplePos="0" relativeHeight="251675648" behindDoc="0" locked="0" layoutInCell="1" allowOverlap="1">
                  <wp:simplePos x="0" y="0"/>
                  <wp:positionH relativeFrom="column">
                    <wp:posOffset>11430</wp:posOffset>
                  </wp:positionH>
                  <wp:positionV relativeFrom="paragraph">
                    <wp:posOffset>1057910</wp:posOffset>
                  </wp:positionV>
                  <wp:extent cx="1372870" cy="633095"/>
                  <wp:effectExtent l="0" t="0" r="17780" b="14605"/>
                  <wp:wrapNone/>
                  <wp:docPr id="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pic:cNvPicPr>
                            <a:picLocks noChangeAspect="1"/>
                          </pic:cNvPicPr>
                        </pic:nvPicPr>
                        <pic:blipFill>
                          <a:blip r:embed="rId22"/>
                          <a:stretch>
                            <a:fillRect/>
                          </a:stretch>
                        </pic:blipFill>
                        <pic:spPr>
                          <a:xfrm>
                            <a:off x="0" y="0"/>
                            <a:ext cx="1372870" cy="633095"/>
                          </a:xfrm>
                          <a:prstGeom prst="rect">
                            <a:avLst/>
                          </a:prstGeom>
                          <a:noFill/>
                          <a:ln w="9525">
                            <a:noFill/>
                          </a:ln>
                        </pic:spPr>
                      </pic:pic>
                    </a:graphicData>
                  </a:graphic>
                </wp:anchor>
              </w:drawing>
            </w:r>
          </w:p>
        </w:tc>
      </w:tr>
      <w:tr>
        <w:tblPrEx>
          <w:tblCellMar>
            <w:top w:w="0" w:type="dxa"/>
            <w:left w:w="108" w:type="dxa"/>
            <w:bottom w:w="0" w:type="dxa"/>
            <w:right w:w="108" w:type="dxa"/>
          </w:tblCellMar>
        </w:tblPrEx>
        <w:trPr>
          <w:trHeight w:val="100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3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20mmPVC雕刻字烤漆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123</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个</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24.5</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3014</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20mmPVC雕刻字烤漆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1060" w:hRule="atLeast"/>
        </w:trPr>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文化长廊（墙绘）</w:t>
            </w:r>
          </w:p>
        </w:tc>
        <w:tc>
          <w:tcPr>
            <w:tcW w:w="3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32"/>
                <w:szCs w:val="32"/>
              </w:rPr>
            </w:pPr>
            <w:r>
              <w:rPr>
                <w:rFonts w:hint="eastAsia" w:ascii="宋体" w:hAnsi="宋体" w:eastAsia="宋体" w:cs="宋体"/>
                <w:color w:val="000000"/>
                <w:kern w:val="0"/>
                <w:sz w:val="32"/>
                <w:szCs w:val="32"/>
                <w:lang w:bidi="ar"/>
              </w:rPr>
              <w:t>17000mm×2250mm</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1面</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38.25</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480</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18360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墙绘</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Pr>
          <w:p>
            <w:pPr>
              <w:widowControl/>
              <w:jc w:val="left"/>
              <w:textAlignment w:val="top"/>
              <w:rPr>
                <w:rFonts w:ascii="宋体" w:hAnsi="宋体" w:eastAsia="宋体" w:cs="宋体"/>
                <w:color w:val="000000"/>
                <w:kern w:val="0"/>
                <w:sz w:val="24"/>
                <w:szCs w:val="24"/>
                <w:lang w:bidi="ar"/>
              </w:rPr>
            </w:pPr>
          </w:p>
        </w:tc>
      </w:tr>
      <w:tr>
        <w:tblPrEx>
          <w:tblCellMar>
            <w:top w:w="0" w:type="dxa"/>
            <w:left w:w="108" w:type="dxa"/>
            <w:bottom w:w="0" w:type="dxa"/>
            <w:right w:w="108" w:type="dxa"/>
          </w:tblCellMar>
        </w:tblPrEx>
        <w:trPr>
          <w:trHeight w:val="152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消防栓美化</w:t>
            </w:r>
          </w:p>
        </w:tc>
        <w:tc>
          <w:tcPr>
            <w:tcW w:w="3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个</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1200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消防栓清理除锈</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c>
          <w:tcPr>
            <w:tcW w:w="1072"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kern w:val="0"/>
                <w:sz w:val="24"/>
                <w:szCs w:val="24"/>
                <w:lang w:bidi="ar"/>
              </w:rPr>
            </w:pPr>
            <w:r>
              <w:drawing>
                <wp:inline distT="0" distB="0" distL="114300" distR="114300">
                  <wp:extent cx="512445" cy="539750"/>
                  <wp:effectExtent l="0" t="0" r="1905" b="12700"/>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23"/>
                          <a:stretch>
                            <a:fillRect/>
                          </a:stretch>
                        </pic:blipFill>
                        <pic:spPr>
                          <a:xfrm>
                            <a:off x="0" y="0"/>
                            <a:ext cx="512445" cy="539750"/>
                          </a:xfrm>
                          <a:prstGeom prst="rect">
                            <a:avLst/>
                          </a:prstGeom>
                          <a:noFill/>
                          <a:ln w="9525">
                            <a:noFill/>
                          </a:ln>
                        </pic:spPr>
                      </pic:pic>
                    </a:graphicData>
                  </a:graphic>
                </wp:inline>
              </w:drawing>
            </w:r>
          </w:p>
        </w:tc>
      </w:tr>
      <w:tr>
        <w:tblPrEx>
          <w:tblCellMar>
            <w:top w:w="0" w:type="dxa"/>
            <w:left w:w="108" w:type="dxa"/>
            <w:bottom w:w="0" w:type="dxa"/>
            <w:right w:w="108" w:type="dxa"/>
          </w:tblCellMar>
        </w:tblPrEx>
        <w:trPr>
          <w:trHeight w:val="64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13</w:t>
            </w: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辅材</w:t>
            </w:r>
          </w:p>
        </w:tc>
        <w:tc>
          <w:tcPr>
            <w:tcW w:w="3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15000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tcPr>
          <w:p>
            <w:pPr>
              <w:jc w:val="left"/>
              <w:rPr>
                <w:rFonts w:ascii="宋体" w:hAnsi="宋体" w:eastAsia="宋体" w:cs="宋体"/>
                <w:color w:val="000000"/>
                <w:sz w:val="24"/>
                <w:szCs w:val="24"/>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64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1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合计</w:t>
            </w:r>
          </w:p>
        </w:tc>
        <w:tc>
          <w:tcPr>
            <w:tcW w:w="941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￥396,280.00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tcPr>
          <w:p>
            <w:pPr>
              <w:jc w:val="left"/>
              <w:rPr>
                <w:rFonts w:ascii="宋体" w:hAnsi="宋体" w:eastAsia="宋体" w:cs="宋体"/>
                <w:color w:val="000000"/>
                <w:sz w:val="24"/>
                <w:szCs w:val="24"/>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640" w:hRule="atLeast"/>
        </w:trPr>
        <w:tc>
          <w:tcPr>
            <w:tcW w:w="13095" w:type="dxa"/>
            <w:gridSpan w:val="10"/>
            <w:tcBorders>
              <w:top w:val="nil"/>
              <w:left w:val="nil"/>
              <w:bottom w:val="nil"/>
              <w:right w:val="nil"/>
            </w:tcBorders>
            <w:shd w:val="clear" w:color="auto" w:fill="auto"/>
            <w:noWrap/>
            <w:vAlign w:val="center"/>
          </w:tcPr>
          <w:p>
            <w:pPr>
              <w:widowControl/>
              <w:jc w:val="lef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备注：本次报价包含材料制作、辅材消耗、机械设备使用、人工安装费、税金、运输费、安装费、设计费、二次修改费等。</w:t>
            </w:r>
          </w:p>
        </w:tc>
        <w:tc>
          <w:tcPr>
            <w:tcW w:w="1072" w:type="dxa"/>
            <w:tcBorders>
              <w:top w:val="nil"/>
              <w:left w:val="nil"/>
              <w:bottom w:val="nil"/>
              <w:right w:val="nil"/>
            </w:tcBorders>
            <w:shd w:val="clear" w:color="auto" w:fill="auto"/>
            <w:noWrap/>
            <w:vAlign w:val="center"/>
          </w:tcPr>
          <w:p>
            <w:pPr>
              <w:widowControl/>
              <w:jc w:val="left"/>
              <w:textAlignment w:val="center"/>
              <w:rPr>
                <w:rFonts w:ascii="宋体" w:hAnsi="宋体" w:eastAsia="宋体" w:cs="宋体"/>
                <w:color w:val="000000"/>
                <w:kern w:val="0"/>
                <w:sz w:val="36"/>
                <w:szCs w:val="36"/>
                <w:lang w:bidi="ar"/>
              </w:rPr>
            </w:pPr>
          </w:p>
        </w:tc>
      </w:tr>
    </w:tbl>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p>
    <w:p>
      <w:pPr>
        <w:autoSpaceDE w:val="0"/>
        <w:autoSpaceDN w:val="0"/>
        <w:adjustRightInd w:val="0"/>
        <w:spacing w:line="360" w:lineRule="auto"/>
        <w:jc w:val="left"/>
        <w:rPr>
          <w:rFonts w:asciiTheme="minorEastAsia" w:hAnsiTheme="minorEastAsia" w:cstheme="minorEastAsia"/>
          <w:kern w:val="0"/>
          <w:szCs w:val="21"/>
        </w:rPr>
      </w:pPr>
      <w:r>
        <w:rPr>
          <w:rFonts w:hint="eastAsia" w:asciiTheme="minorEastAsia" w:hAnsiTheme="minorEastAsia" w:cstheme="minorEastAsia"/>
          <w:kern w:val="0"/>
          <w:szCs w:val="21"/>
        </w:rPr>
        <w:t xml:space="preserve"> 注：1. 各投标人报价一览表的各单项综合单价不得超过采购清单各单项的综合单价。</w:t>
      </w:r>
    </w:p>
    <w:p>
      <w:pPr>
        <w:autoSpaceDE w:val="0"/>
        <w:autoSpaceDN w:val="0"/>
        <w:adjustRightInd w:val="0"/>
        <w:spacing w:line="360" w:lineRule="auto"/>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2.报价单上的“单价”和“总价”包含但不限于管理、运输、风险、保险、利润、税金等费用。</w:t>
      </w:r>
    </w:p>
    <w:p>
      <w:pPr>
        <w:pStyle w:val="2"/>
        <w:sectPr>
          <w:footerReference r:id="rId3" w:type="default"/>
          <w:pgSz w:w="16838" w:h="11906" w:orient="landscape"/>
          <w:pgMar w:top="1803" w:right="1440" w:bottom="1803" w:left="1440" w:header="851" w:footer="992" w:gutter="0"/>
          <w:pgNumType w:start="0"/>
          <w:cols w:space="0" w:num="1"/>
          <w:docGrid w:type="lines" w:linePitch="319" w:charSpace="0"/>
        </w:sectPr>
      </w:pPr>
    </w:p>
    <w:p>
      <w:pPr>
        <w:jc w:val="center"/>
      </w:pPr>
      <w:bookmarkStart w:id="9" w:name="_Toc21698"/>
      <w:bookmarkStart w:id="10" w:name="_Toc31016"/>
      <w:r>
        <w:rPr>
          <w:rStyle w:val="32"/>
          <w:rFonts w:hint="eastAsia"/>
          <w:sz w:val="32"/>
          <w:szCs w:val="32"/>
        </w:rPr>
        <w:t>第六章 响应文件格式</w:t>
      </w:r>
      <w:bookmarkEnd w:id="9"/>
      <w:bookmarkEnd w:id="10"/>
    </w:p>
    <w:p>
      <w:r>
        <w:rPr>
          <w:rFonts w:hint="eastAsia"/>
        </w:rPr>
        <w:t xml:space="preserve"> </w:t>
      </w:r>
    </w:p>
    <w:p>
      <w:pPr>
        <w:rPr>
          <w:u w:val="single"/>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 xml:space="preserve">    </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（项目名称）</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询</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价</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响</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应</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文</w:t>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件</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响应人：</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（盖单位章）</w:t>
      </w:r>
    </w:p>
    <w:p>
      <w:pPr>
        <w:keepNext/>
        <w:keepLines/>
        <w:spacing w:before="260" w:after="260" w:line="416" w:lineRule="auto"/>
        <w:jc w:val="center"/>
        <w:outlineLvl w:val="1"/>
        <w:rPr>
          <w:rFonts w:ascii="宋体" w:hAnsi="宋体" w:eastAsia="宋体" w:cs="宋体"/>
          <w:b/>
          <w:bCs/>
          <w:sz w:val="32"/>
          <w:szCs w:val="32"/>
        </w:r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日期：</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年</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月</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日</w:t>
      </w:r>
    </w:p>
    <w:p/>
    <w:p/>
    <w:p>
      <w:pPr>
        <w:rPr>
          <w:rFonts w:ascii="仿宋" w:hAnsi="仿宋" w:eastAsia="仿宋" w:cs="仿宋"/>
          <w:b/>
          <w:bCs/>
          <w:sz w:val="32"/>
          <w:szCs w:val="32"/>
        </w:rPr>
      </w:pPr>
      <w:r>
        <w:rPr>
          <w:rFonts w:ascii="仿宋" w:hAnsi="仿宋" w:eastAsia="仿宋" w:cs="仿宋"/>
          <w:b/>
          <w:bCs/>
          <w:sz w:val="32"/>
          <w:szCs w:val="32"/>
        </w:rPr>
        <w:br w:type="page"/>
      </w: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目录</w:t>
      </w:r>
    </w:p>
    <w:p>
      <w:pPr>
        <w:keepNext/>
        <w:keepLines/>
        <w:spacing w:before="260" w:after="260" w:line="416" w:lineRule="auto"/>
        <w:jc w:val="center"/>
        <w:outlineLvl w:val="1"/>
        <w:rPr>
          <w:rFonts w:ascii="宋体" w:hAnsi="宋体" w:eastAsia="宋体" w:cs="宋体"/>
          <w:sz w:val="32"/>
          <w:szCs w:val="32"/>
        </w:rPr>
      </w:pP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一、询价响应函</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二、报价一览表</w:t>
      </w:r>
    </w:p>
    <w:p>
      <w:pPr>
        <w:pStyle w:val="2"/>
      </w:pPr>
      <w:r>
        <w:rPr>
          <w:rFonts w:hint="eastAsia" w:ascii="宋体" w:hAnsi="宋体" w:eastAsia="宋体" w:cs="宋体"/>
          <w:szCs w:val="21"/>
        </w:rPr>
        <w:t>三、法定代表人授权委托书</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四、供应商基本情况表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五、拟提供产品性能及参数概况表</w:t>
      </w:r>
    </w:p>
    <w:p>
      <w:pPr>
        <w:keepNext/>
        <w:keepLines/>
        <w:spacing w:before="260" w:after="260" w:line="416" w:lineRule="auto"/>
        <w:outlineLvl w:val="1"/>
        <w:rPr>
          <w:rFonts w:ascii="宋体" w:hAnsi="宋体" w:eastAsia="宋体" w:cs="宋体"/>
          <w:szCs w:val="21"/>
        </w:rPr>
      </w:pPr>
      <w:r>
        <w:rPr>
          <w:rFonts w:hint="eastAsia" w:ascii="宋体" w:hAnsi="宋体" w:eastAsia="宋体" w:cs="宋体"/>
          <w:szCs w:val="21"/>
        </w:rPr>
        <w:t>六、其他内容</w:t>
      </w:r>
    </w:p>
    <w:p>
      <w:pPr>
        <w:keepNext/>
        <w:keepLines/>
        <w:spacing w:before="260" w:after="260" w:line="416" w:lineRule="auto"/>
        <w:outlineLvl w:val="1"/>
        <w:rPr>
          <w:rFonts w:ascii="仿宋" w:hAnsi="仿宋" w:eastAsia="仿宋" w:cs="仿宋"/>
          <w:b/>
          <w:bCs/>
          <w:sz w:val="32"/>
          <w:szCs w:val="32"/>
        </w:rPr>
      </w:pPr>
      <w:r>
        <w:rPr>
          <w:rFonts w:hint="eastAsia" w:ascii="宋体" w:hAnsi="宋体" w:eastAsia="宋体" w:cs="宋体"/>
          <w:szCs w:val="21"/>
        </w:rPr>
        <w:t>七、承诺函</w:t>
      </w:r>
      <w:r>
        <w:rPr>
          <w:rFonts w:ascii="仿宋" w:hAnsi="仿宋" w:eastAsia="仿宋" w:cs="仿宋"/>
          <w:b/>
          <w:bCs/>
          <w:sz w:val="32"/>
          <w:szCs w:val="32"/>
        </w:rPr>
        <w:br w:type="page"/>
      </w:r>
    </w:p>
    <w:p>
      <w:pPr>
        <w:widowControl/>
        <w:jc w:val="center"/>
      </w:pPr>
      <w:r>
        <w:rPr>
          <w:rFonts w:hint="eastAsia" w:ascii="宋体" w:hAnsi="宋体" w:eastAsia="宋体" w:cs="宋体"/>
          <w:b/>
          <w:color w:val="000000"/>
          <w:kern w:val="0"/>
          <w:sz w:val="28"/>
          <w:szCs w:val="28"/>
          <w:lang w:bidi="ar"/>
        </w:rPr>
        <w:t>一、询价响应函</w:t>
      </w:r>
    </w:p>
    <w:p>
      <w:pPr>
        <w:widowControl/>
        <w:jc w:val="left"/>
        <w:rPr>
          <w:szCs w:val="21"/>
        </w:rPr>
      </w:pP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(采购人名称)：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我方全面研究了 “</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”项目询价文件，决定参加采购人组织的本项目询价。我方授权</w:t>
      </w:r>
      <w:r>
        <w:rPr>
          <w:rFonts w:hint="eastAsia" w:ascii="宋体" w:hAnsi="宋体" w:eastAsia="宋体" w:cs="宋体"/>
          <w:color w:val="000000"/>
          <w:kern w:val="0"/>
          <w:szCs w:val="21"/>
          <w:u w:val="single"/>
          <w:lang w:bidi="ar"/>
        </w:rPr>
        <w:t xml:space="preserve">   (姓名、职务)</w:t>
      </w:r>
      <w:r>
        <w:rPr>
          <w:rFonts w:hint="eastAsia" w:ascii="宋体" w:hAnsi="宋体" w:eastAsia="宋体" w:cs="宋体"/>
          <w:color w:val="000000"/>
          <w:kern w:val="0"/>
          <w:szCs w:val="21"/>
          <w:lang w:bidi="ar"/>
        </w:rPr>
        <w:t>代表我方</w:t>
      </w:r>
      <w:r>
        <w:rPr>
          <w:rFonts w:hint="eastAsia" w:ascii="宋体" w:hAnsi="宋体" w:eastAsia="宋体" w:cs="宋体"/>
          <w:color w:val="000000"/>
          <w:kern w:val="0"/>
          <w:szCs w:val="21"/>
          <w:u w:val="single"/>
          <w:lang w:bidi="ar"/>
        </w:rPr>
        <w:t xml:space="preserve"> (供应商的名称)</w:t>
      </w:r>
      <w:r>
        <w:rPr>
          <w:rFonts w:hint="eastAsia" w:ascii="宋体" w:hAnsi="宋体" w:eastAsia="宋体" w:cs="宋体"/>
          <w:color w:val="000000"/>
          <w:kern w:val="0"/>
          <w:szCs w:val="21"/>
          <w:lang w:bidi="ar"/>
        </w:rPr>
        <w:t xml:space="preserve">全权处理本项目询价的有关事宜。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1、我方自愿按照询价文件规定的各项要求向采购人提供所需货物，提供货物总价报价为</w:t>
      </w:r>
      <w:r>
        <w:rPr>
          <w:rFonts w:hint="eastAsia" w:ascii="宋体" w:hAnsi="宋体" w:eastAsia="宋体" w:cs="宋体"/>
          <w:color w:val="000000"/>
          <w:kern w:val="0"/>
          <w:szCs w:val="21"/>
          <w:u w:val="single"/>
          <w:lang w:bidi="ar"/>
        </w:rPr>
        <w:t xml:space="preserve">      元</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2、一旦我方成交，我方将严格履行合同规定的责任和义务，保证于合同签字生效后在</w:t>
      </w:r>
      <w:r>
        <w:rPr>
          <w:rFonts w:hint="eastAsia" w:ascii="宋体" w:hAnsi="宋体" w:eastAsia="宋体" w:cs="宋体"/>
          <w:b/>
          <w:color w:val="000000"/>
          <w:kern w:val="0"/>
          <w:szCs w:val="21"/>
          <w:u w:val="single"/>
          <w:lang w:bidi="ar"/>
        </w:rPr>
        <w:t>采购人要求的时间内</w:t>
      </w:r>
      <w:r>
        <w:rPr>
          <w:rFonts w:hint="eastAsia" w:ascii="宋体" w:hAnsi="宋体" w:eastAsia="宋体" w:cs="宋体"/>
          <w:color w:val="000000"/>
          <w:kern w:val="0"/>
          <w:szCs w:val="21"/>
          <w:lang w:bidi="ar"/>
        </w:rPr>
        <w:t xml:space="preserve">完成本项目全部工作。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3、我方为本项目提交的询价响应文件正本 </w:t>
      </w:r>
      <w:r>
        <w:rPr>
          <w:rFonts w:hint="eastAsia" w:ascii="宋体" w:hAnsi="宋体" w:eastAsia="宋体" w:cs="宋体"/>
          <w:color w:val="000000"/>
          <w:kern w:val="0"/>
          <w:szCs w:val="21"/>
          <w:u w:val="single"/>
          <w:lang w:bidi="ar"/>
        </w:rPr>
        <w:t xml:space="preserve">  1 </w:t>
      </w:r>
      <w:r>
        <w:rPr>
          <w:rFonts w:hint="eastAsia" w:ascii="宋体" w:hAnsi="宋体" w:eastAsia="宋体" w:cs="宋体"/>
          <w:color w:val="000000"/>
          <w:kern w:val="0"/>
          <w:szCs w:val="21"/>
          <w:lang w:bidi="ar"/>
        </w:rPr>
        <w:t xml:space="preserve"> 份。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4、我方承诺，询价有效期为询价截止日期后</w:t>
      </w:r>
      <w:r>
        <w:rPr>
          <w:rFonts w:hint="eastAsia" w:ascii="宋体" w:hAnsi="宋体" w:eastAsia="宋体" w:cs="宋体"/>
          <w:color w:val="000000"/>
          <w:kern w:val="0"/>
          <w:szCs w:val="21"/>
          <w:u w:val="single"/>
          <w:lang w:bidi="ar"/>
        </w:rPr>
        <w:t xml:space="preserve">  60  </w:t>
      </w:r>
      <w:r>
        <w:rPr>
          <w:rFonts w:hint="eastAsia" w:ascii="宋体" w:hAnsi="宋体" w:eastAsia="宋体" w:cs="宋体"/>
          <w:color w:val="000000"/>
          <w:kern w:val="0"/>
          <w:szCs w:val="21"/>
          <w:lang w:bidi="ar"/>
        </w:rPr>
        <w:t xml:space="preserve">日历天内。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 xml:space="preserve">6、我方完全理解采购人不一定将合同授予最低报价的供应商的行为。 </w:t>
      </w:r>
    </w:p>
    <w:p>
      <w:pPr>
        <w:widowControl/>
        <w:spacing w:line="360" w:lineRule="auto"/>
        <w:ind w:firstLine="420" w:firstLineChars="200"/>
        <w:jc w:val="left"/>
        <w:rPr>
          <w:rFonts w:ascii="宋体" w:hAnsi="宋体" w:eastAsia="宋体" w:cs="宋体"/>
          <w:color w:val="000000"/>
          <w:kern w:val="0"/>
          <w:szCs w:val="21"/>
          <w:lang w:bidi="ar"/>
        </w:rPr>
      </w:pP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供应商名称：</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(盖章)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法定代表人或委托代理人：</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(签字)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通讯地址：</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邮政编码：</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联系电话：</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传 真：</w:t>
      </w:r>
      <w:r>
        <w:rPr>
          <w:rFonts w:hint="eastAsia" w:ascii="宋体" w:hAnsi="宋体" w:eastAsia="宋体" w:cs="宋体"/>
          <w:color w:val="000000"/>
          <w:kern w:val="0"/>
          <w:szCs w:val="21"/>
          <w:u w:val="single"/>
          <w:lang w:bidi="ar"/>
        </w:rPr>
        <w:t xml:space="preserve">          </w:t>
      </w:r>
      <w:r>
        <w:rPr>
          <w:rFonts w:hint="eastAsia" w:ascii="宋体" w:hAnsi="宋体" w:eastAsia="宋体" w:cs="宋体"/>
          <w:color w:val="000000"/>
          <w:kern w:val="0"/>
          <w:szCs w:val="21"/>
          <w:lang w:bidi="ar"/>
        </w:rPr>
        <w:t xml:space="preserve"> </w:t>
      </w:r>
    </w:p>
    <w:p>
      <w:pPr>
        <w:widowControl/>
        <w:spacing w:line="360" w:lineRule="auto"/>
        <w:ind w:firstLine="420" w:firstLineChars="200"/>
        <w:jc w:val="left"/>
        <w:rPr>
          <w:szCs w:val="21"/>
        </w:rPr>
      </w:pPr>
      <w:r>
        <w:rPr>
          <w:rFonts w:hint="eastAsia" w:ascii="宋体" w:hAnsi="宋体" w:eastAsia="宋体" w:cs="宋体"/>
          <w:color w:val="000000"/>
          <w:kern w:val="0"/>
          <w:szCs w:val="21"/>
          <w:lang w:bidi="ar"/>
        </w:rPr>
        <w:t>日 期：  年   月   日</w:t>
      </w:r>
    </w:p>
    <w:p>
      <w:pPr>
        <w:rPr>
          <w:rFonts w:ascii="仿宋" w:hAnsi="仿宋" w:eastAsia="仿宋" w:cs="仿宋"/>
          <w:b/>
          <w:bCs/>
          <w:sz w:val="32"/>
          <w:szCs w:val="32"/>
        </w:rPr>
      </w:pPr>
      <w:r>
        <w:rPr>
          <w:rFonts w:ascii="仿宋" w:hAnsi="仿宋" w:eastAsia="仿宋" w:cs="仿宋"/>
          <w:b/>
          <w:bCs/>
          <w:sz w:val="32"/>
          <w:szCs w:val="32"/>
        </w:rPr>
        <w:br w:type="page"/>
      </w:r>
    </w:p>
    <w:p>
      <w:pPr>
        <w:jc w:val="center"/>
        <w:rPr>
          <w:rFonts w:ascii="宋体" w:hAnsi="宋体" w:eastAsia="宋体" w:cs="宋体"/>
          <w:b/>
          <w:bCs/>
          <w:sz w:val="24"/>
          <w:szCs w:val="24"/>
        </w:rPr>
        <w:sectPr>
          <w:footerReference r:id="rId4" w:type="default"/>
          <w:pgSz w:w="11906" w:h="16838"/>
          <w:pgMar w:top="1440" w:right="1800" w:bottom="1440" w:left="1800" w:header="851" w:footer="992" w:gutter="0"/>
          <w:pgNumType w:start="0"/>
          <w:cols w:space="0" w:num="1"/>
          <w:docGrid w:type="lines" w:linePitch="312" w:charSpace="0"/>
        </w:sectPr>
      </w:pPr>
    </w:p>
    <w:p>
      <w:pPr>
        <w:jc w:val="center"/>
        <w:rPr>
          <w:rFonts w:ascii="宋体" w:hAnsi="宋体" w:eastAsia="宋体" w:cs="宋体"/>
          <w:b/>
          <w:bCs/>
          <w:sz w:val="24"/>
          <w:szCs w:val="24"/>
        </w:rPr>
      </w:pPr>
      <w:r>
        <w:rPr>
          <w:rFonts w:hint="eastAsia" w:ascii="宋体" w:hAnsi="宋体" w:eastAsia="宋体" w:cs="宋体"/>
          <w:b/>
          <w:bCs/>
          <w:sz w:val="24"/>
          <w:szCs w:val="24"/>
        </w:rPr>
        <w:t>二、报价一览表</w:t>
      </w:r>
    </w:p>
    <w:tbl>
      <w:tblPr>
        <w:tblStyle w:val="17"/>
        <w:tblpPr w:leftFromText="180" w:rightFromText="180" w:vertAnchor="text" w:horzAnchor="page" w:tblpX="1426" w:tblpY="610"/>
        <w:tblOverlap w:val="never"/>
        <w:tblW w:w="14174" w:type="dxa"/>
        <w:tblInd w:w="0" w:type="dxa"/>
        <w:tblLayout w:type="fixed"/>
        <w:tblCellMar>
          <w:top w:w="0" w:type="dxa"/>
          <w:left w:w="108" w:type="dxa"/>
          <w:bottom w:w="0" w:type="dxa"/>
          <w:right w:w="108" w:type="dxa"/>
        </w:tblCellMar>
      </w:tblPr>
      <w:tblGrid>
        <w:gridCol w:w="692"/>
        <w:gridCol w:w="2121"/>
        <w:gridCol w:w="4073"/>
        <w:gridCol w:w="752"/>
        <w:gridCol w:w="930"/>
        <w:gridCol w:w="930"/>
        <w:gridCol w:w="1407"/>
        <w:gridCol w:w="1407"/>
        <w:gridCol w:w="692"/>
        <w:gridCol w:w="1170"/>
      </w:tblGrid>
      <w:tr>
        <w:tblPrEx>
          <w:tblCellMar>
            <w:top w:w="0" w:type="dxa"/>
            <w:left w:w="108" w:type="dxa"/>
            <w:bottom w:w="0" w:type="dxa"/>
            <w:right w:w="108" w:type="dxa"/>
          </w:tblCellMar>
        </w:tblPrEx>
        <w:trPr>
          <w:trHeight w:val="840" w:hRule="atLeast"/>
        </w:trPr>
        <w:tc>
          <w:tcPr>
            <w:tcW w:w="14174" w:type="dxa"/>
            <w:gridSpan w:val="10"/>
            <w:tcBorders>
              <w:top w:val="nil"/>
              <w:left w:val="nil"/>
              <w:bottom w:val="nil"/>
              <w:right w:val="nil"/>
            </w:tcBorders>
            <w:shd w:val="clear" w:color="auto" w:fill="auto"/>
            <w:noWrap/>
            <w:vAlign w:val="center"/>
          </w:tcPr>
          <w:p>
            <w:pPr>
              <w:widowControl/>
              <w:jc w:val="center"/>
              <w:textAlignment w:val="center"/>
              <w:rPr>
                <w:rFonts w:ascii="方正公文小标宋" w:hAnsi="方正公文小标宋" w:eastAsia="方正公文小标宋" w:cs="方正公文小标宋"/>
                <w:color w:val="000000"/>
                <w:sz w:val="56"/>
                <w:szCs w:val="56"/>
              </w:rPr>
            </w:pPr>
            <w:r>
              <w:rPr>
                <w:rFonts w:hint="eastAsia" w:ascii="方正公文小标宋" w:hAnsi="方正公文小标宋" w:eastAsia="方正公文小标宋" w:cs="方正公文小标宋"/>
                <w:color w:val="000000"/>
                <w:kern w:val="0"/>
                <w:sz w:val="56"/>
                <w:szCs w:val="56"/>
                <w:lang w:bidi="ar"/>
              </w:rPr>
              <w:t>张家沟农贸市场广告</w:t>
            </w:r>
            <w:r>
              <w:rPr>
                <w:rFonts w:hint="eastAsia" w:ascii="方正公文小标宋" w:hAnsi="方正公文小标宋" w:eastAsia="方正公文小标宋" w:cs="方正公文小标宋"/>
                <w:color w:val="FF0000"/>
                <w:kern w:val="0"/>
                <w:sz w:val="56"/>
                <w:szCs w:val="56"/>
                <w:lang w:bidi="ar"/>
              </w:rPr>
              <w:t>制作安装</w:t>
            </w:r>
            <w:r>
              <w:rPr>
                <w:rFonts w:hint="eastAsia" w:ascii="方正公文小标宋" w:hAnsi="方正公文小标宋" w:eastAsia="方正公文小标宋" w:cs="方正公文小标宋"/>
                <w:color w:val="000000"/>
                <w:kern w:val="0"/>
                <w:sz w:val="56"/>
                <w:szCs w:val="56"/>
                <w:lang w:bidi="ar"/>
              </w:rPr>
              <w:t>清单</w:t>
            </w:r>
          </w:p>
        </w:tc>
      </w:tr>
      <w:tr>
        <w:tblPrEx>
          <w:tblCellMar>
            <w:top w:w="0" w:type="dxa"/>
            <w:left w:w="108" w:type="dxa"/>
            <w:bottom w:w="0" w:type="dxa"/>
            <w:right w:w="108" w:type="dxa"/>
          </w:tblCellMar>
        </w:tblPrEx>
        <w:trPr>
          <w:trHeight w:val="450" w:hRule="atLeast"/>
        </w:trPr>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序号</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名称</w:t>
            </w:r>
          </w:p>
        </w:tc>
        <w:tc>
          <w:tcPr>
            <w:tcW w:w="4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尺寸</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数量</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总计量</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单位</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单价（元）</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金额（元）</w:t>
            </w: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备注</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工艺类型</w:t>
            </w:r>
          </w:p>
        </w:tc>
      </w:tr>
      <w:tr>
        <w:tblPrEx>
          <w:tblCellMar>
            <w:top w:w="0" w:type="dxa"/>
            <w:left w:w="108" w:type="dxa"/>
            <w:bottom w:w="0" w:type="dxa"/>
            <w:right w:w="108" w:type="dxa"/>
          </w:tblCellMar>
        </w:tblPrEx>
        <w:trPr>
          <w:trHeight w:val="4320" w:hRule="atLeast"/>
        </w:trPr>
        <w:tc>
          <w:tcPr>
            <w:tcW w:w="692"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w:t>
            </w:r>
          </w:p>
        </w:tc>
        <w:tc>
          <w:tcPr>
            <w:tcW w:w="2121"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左侧外立面</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上底2200mm ，下底1600mm，高5400mm</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10.26</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1170" w:type="dxa"/>
            <w:vMerge w:val="restart"/>
            <w:tcBorders>
              <w:top w:val="single" w:color="000000" w:sz="4" w:space="0"/>
              <w:left w:val="single" w:color="000000" w:sz="4" w:space="0"/>
              <w:bottom w:val="nil"/>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内部镀锌方管龙骨</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2mm铝板激光切割镂空、焊接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内衬5mm亚克力板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内置LED变色灯源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10mm钢板激光切割成型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底漆环氧树脂漆                      1.5mm镀锌底板                      60*60镀锌方管焊接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内凹140mm                              φ18螺纹不锈钢                       C30商砼</w:t>
            </w:r>
          </w:p>
        </w:tc>
      </w:tr>
      <w:tr>
        <w:tblPrEx>
          <w:tblCellMar>
            <w:top w:w="0" w:type="dxa"/>
            <w:left w:w="108" w:type="dxa"/>
            <w:bottom w:w="0" w:type="dxa"/>
            <w:right w:w="108" w:type="dxa"/>
          </w:tblCellMar>
        </w:tblPrEx>
        <w:trPr>
          <w:trHeight w:val="1360" w:hRule="atLeast"/>
        </w:trPr>
        <w:tc>
          <w:tcPr>
            <w:tcW w:w="692"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龙骨5400mm×2200mm</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11.88</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nil"/>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692"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内衬5mm亚克力板内置LED变色灯源上底2200mm ，下底1600mm，高5400mm</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10.26</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nil"/>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w:t>
            </w:r>
          </w:p>
        </w:tc>
        <w:tc>
          <w:tcPr>
            <w:tcW w:w="21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屋檐上方装置</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47500mm×1000mm（2mm铝板激光切割镂空、焊接）</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47.5</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内部镀锌方管龙骨</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2mm铝板激光切割镂空、焊接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内衬5mm亚克力板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内置LED变色灯源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36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龙骨47500mm×1000mm</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47.5</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w:t>
            </w:r>
          </w:p>
        </w:tc>
        <w:tc>
          <w:tcPr>
            <w:tcW w:w="21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灯杆道旗</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220"/>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1800mm×195mm（不锈钢激光切割字）                                </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5块</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1.755</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bdr w:val="single" w:color="000000" w:sz="4" w:space="0"/>
              </w:rPr>
              <w:drawing>
                <wp:anchor distT="0" distB="0" distL="114300" distR="114300" simplePos="0" relativeHeight="251660288" behindDoc="0" locked="0" layoutInCell="1" allowOverlap="1">
                  <wp:simplePos x="0" y="0"/>
                  <wp:positionH relativeFrom="column">
                    <wp:posOffset>2238375</wp:posOffset>
                  </wp:positionH>
                  <wp:positionV relativeFrom="paragraph">
                    <wp:posOffset>78740</wp:posOffset>
                  </wp:positionV>
                  <wp:extent cx="1943100" cy="2248535"/>
                  <wp:effectExtent l="0" t="0" r="0" b="18415"/>
                  <wp:wrapNone/>
                  <wp:docPr id="21" name="图片_18"/>
                  <wp:cNvGraphicFramePr/>
                  <a:graphic xmlns:a="http://schemas.openxmlformats.org/drawingml/2006/main">
                    <a:graphicData uri="http://schemas.openxmlformats.org/drawingml/2006/picture">
                      <pic:pic xmlns:pic="http://schemas.openxmlformats.org/drawingml/2006/picture">
                        <pic:nvPicPr>
                          <pic:cNvPr id="21" name="图片_18"/>
                          <pic:cNvPicPr/>
                        </pic:nvPicPr>
                        <pic:blipFill>
                          <a:blip r:embed="rId8"/>
                          <a:stretch>
                            <a:fillRect/>
                          </a:stretch>
                        </pic:blipFill>
                        <pic:spPr>
                          <a:xfrm>
                            <a:off x="0" y="0"/>
                            <a:ext cx="1943100" cy="2248535"/>
                          </a:xfrm>
                          <a:prstGeom prst="rect">
                            <a:avLst/>
                          </a:prstGeom>
                          <a:noFill/>
                          <a:ln>
                            <a:noFill/>
                          </a:ln>
                        </pic:spPr>
                      </pic:pic>
                    </a:graphicData>
                  </a:graphic>
                </wp:anchor>
              </w:drawing>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30*50不锈钢扁管焊接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内部30*30不锈钢方管焊接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外部绷高清喷绘30*50不锈钢扁管焊接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不锈钢激光切割焊接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精细围边</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36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1800mm×600mm（喷绘内部龙骨不锈钢方管焊接）</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5块</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5.4</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36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1800mm×600mm（高清喷绘）</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5张</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5.4</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280" w:hRule="atLeast"/>
        </w:trPr>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w:t>
            </w:r>
          </w:p>
        </w:tc>
        <w:tc>
          <w:tcPr>
            <w:tcW w:w="21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分类区门头</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311mm×320mm、283mm×365mm、247mm×97mm、202mm×97mm、56mm×110mm、180mm×185mm、164mm×211mm、143mm×56mm、117mm×56mm、32mm×65mm（20mm白色亚克力雕刻字）                        </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套</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20mm白色亚克力雕刻字</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面贴不锈钢激光切割烤漆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镀锌钢板激光切割镂空、焊接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半哑光处理，内凹20mm   丝印花纹                             镀锌钢板剪板折弯焊接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烤金属氟碳漆，深灰色</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28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3000mm×520mm（镀锌钢板激光切割镂空、焊接、丝纹花印）</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套</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28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2400mm×300mm（镀锌钢板激光切割镂空、焊接、丝纹花印）</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套</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02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副食、干鲜、仓储等区域</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2460" w:hRule="atLeast"/>
        </w:trPr>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w:t>
            </w:r>
          </w:p>
        </w:tc>
        <w:tc>
          <w:tcPr>
            <w:tcW w:w="21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楼层引导牌</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192mm×164mm、170mm×182mm、167mm×172mm、152mm×196mm、130mm×123mm×2、390mm×79mm、 90mm×35mm、86mm×35mm、80mm×35mm、66mm×35mm    （20mm亚克力雕刻字）</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11个</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0.194</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/个/㎡</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φ20不锈钢圆管焊接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镀锌钢板激光切割焊接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文字内容贴不锈钢激光切割烤漆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背贴导光板，内置LED光源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面板内凹20mm                         φ20不锈钢圆管焊接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64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2000mm×400mm（镀锌钢板激光切割镂空、焊接、丝纹花印）</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12块</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0.8</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/块/㎡</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74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长1000mm×2、 2000mm×2、 400mm×2                    （φ20不锈钢圆管焊接、烤金属氟碳漆仿木纹、半哑光处理）</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36根</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6.8</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/根/米</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900" w:hRule="atLeast"/>
        </w:trPr>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w:t>
            </w:r>
          </w:p>
        </w:tc>
        <w:tc>
          <w:tcPr>
            <w:tcW w:w="21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黑体" w:hAnsi="宋体" w:eastAsia="黑体" w:cs="黑体"/>
                <w:color w:val="332C2B"/>
                <w:sz w:val="36"/>
                <w:szCs w:val="36"/>
              </w:rPr>
            </w:pPr>
            <w:r>
              <w:rPr>
                <w:rFonts w:hint="eastAsia" w:ascii="黑体" w:hAnsi="宋体" w:eastAsia="黑体" w:cs="黑体"/>
                <w:color w:val="332C2B"/>
                <w:kern w:val="0"/>
                <w:sz w:val="36"/>
                <w:szCs w:val="36"/>
                <w:lang w:bidi="ar"/>
              </w:rPr>
              <w:t>分类区竖牌</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长1000mm×2                                                  （φ20不锈钢圆管焊接、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烤金属氟碳漆仿木纹、半哑光处理）</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10根</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米</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φ20不锈钢圆管焊接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5mm亚克力UV印刷</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内置LED光源镀锌板激光切割焊接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烤金属氟碳漆，仿木纹</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46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宋体" w:eastAsia="黑体" w:cs="黑体"/>
                <w:color w:val="332C2B"/>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直径800mm圆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仿木纹</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10根</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25</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米</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86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黑体" w:hAnsi="宋体" w:eastAsia="黑体" w:cs="黑体"/>
                <w:color w:val="332C2B"/>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面积：2㎡双面                                                5mm亚克力UV印刷</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内置LED光源</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20块</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20</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560" w:hRule="atLeast"/>
        </w:trPr>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7</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内部导视</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1750mm×800mm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（20mmPVC雕刻喷漆、内容UV、半哑光处理）</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2块</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2.8</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20mmPVC雕刻喷漆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内容UV</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560" w:hRule="atLeast"/>
        </w:trPr>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8</w:t>
            </w:r>
          </w:p>
        </w:tc>
        <w:tc>
          <w:tcPr>
            <w:tcW w:w="21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楼层平面图</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1740mm×1140mm、240mm×1140mm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丝印内容，面板内凹20mm）</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2块</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2.27</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丝印内容，面板内凹20mm                20mmPVC雕刻烤漆字镀锌板激光切割焊接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w:t>
            </w:r>
          </w:p>
        </w:tc>
      </w:tr>
      <w:tr>
        <w:tblPrEx>
          <w:tblCellMar>
            <w:top w:w="0" w:type="dxa"/>
            <w:left w:w="108" w:type="dxa"/>
            <w:bottom w:w="0" w:type="dxa"/>
            <w:right w:w="108" w:type="dxa"/>
          </w:tblCellMar>
        </w:tblPrEx>
        <w:trPr>
          <w:trHeight w:val="168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350mm×300mm镀锌板激光切割焊接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1块</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0.105</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68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长2100mm×2、1200mm×4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1根</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米</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90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117mm×127mm、116mm×120mm、117mm×118mm、120mm×120mm、119mm×120mm、37mm×75mm（20mmPVC雕刻烤漆字）</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6个</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940" w:hRule="atLeast"/>
        </w:trPr>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9</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卫生间标识</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600mm×260mm、350mm×180mm×2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（镀锌板剪板折弯焊接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4块</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0.282</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镀锌板剪板折弯焊接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w:t>
            </w:r>
          </w:p>
        </w:tc>
      </w:tr>
      <w:tr>
        <w:tblPrEx>
          <w:tblCellMar>
            <w:top w:w="0" w:type="dxa"/>
            <w:left w:w="108" w:type="dxa"/>
            <w:bottom w:w="0" w:type="dxa"/>
            <w:right w:w="108" w:type="dxa"/>
          </w:tblCellMar>
        </w:tblPrEx>
        <w:trPr>
          <w:trHeight w:val="2040" w:hRule="atLeast"/>
        </w:trPr>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color w:val="000000"/>
                <w:sz w:val="36"/>
                <w:szCs w:val="36"/>
              </w:rPr>
            </w:pPr>
            <w:r>
              <w:rPr>
                <w:rFonts w:hint="eastAsia" w:ascii="宋体" w:hAnsi="宋体" w:eastAsia="宋体" w:cs="宋体"/>
                <w:color w:val="000000"/>
                <w:kern w:val="0"/>
                <w:sz w:val="36"/>
                <w:szCs w:val="36"/>
                <w:lang w:bidi="ar"/>
              </w:rPr>
              <w:t xml:space="preserve">  </w:t>
            </w:r>
            <w:r>
              <w:rPr>
                <w:rFonts w:hint="eastAsia" w:ascii="宋体" w:hAnsi="宋体" w:eastAsia="宋体" w:cs="宋体"/>
                <w:color w:val="000000"/>
                <w:kern w:val="0"/>
                <w:sz w:val="36"/>
                <w:szCs w:val="36"/>
                <w:lang w:bidi="ar"/>
              </w:rPr>
              <w:br w:type="textWrapping"/>
            </w:r>
            <w:r>
              <w:rPr>
                <w:rFonts w:hint="eastAsia" w:ascii="宋体" w:hAnsi="宋体" w:eastAsia="宋体" w:cs="宋体"/>
                <w:color w:val="000000"/>
                <w:kern w:val="0"/>
                <w:sz w:val="36"/>
                <w:szCs w:val="36"/>
                <w:lang w:bidi="ar"/>
              </w:rPr>
              <w:t>10</w:t>
            </w:r>
          </w:p>
        </w:tc>
        <w:tc>
          <w:tcPr>
            <w:tcW w:w="2121"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color w:val="000000"/>
                <w:sz w:val="36"/>
                <w:szCs w:val="36"/>
              </w:rPr>
            </w:pPr>
            <w:r>
              <w:rPr>
                <w:rFonts w:hint="eastAsia" w:ascii="宋体" w:hAnsi="宋体" w:eastAsia="宋体" w:cs="宋体"/>
                <w:color w:val="000000"/>
                <w:kern w:val="0"/>
                <w:sz w:val="36"/>
                <w:szCs w:val="36"/>
                <w:lang w:bidi="ar"/>
              </w:rPr>
              <w:t xml:space="preserve">                                                                      公平秤</w:t>
            </w: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1600mm×500mm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丝印内容）</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1块</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0.8</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仿木纹漆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丝印内容</w:t>
            </w:r>
          </w:p>
        </w:tc>
      </w:tr>
      <w:tr>
        <w:tblPrEx>
          <w:tblCellMar>
            <w:top w:w="0" w:type="dxa"/>
            <w:left w:w="108" w:type="dxa"/>
            <w:bottom w:w="0" w:type="dxa"/>
            <w:right w:w="108" w:type="dxa"/>
          </w:tblCellMar>
        </w:tblPrEx>
        <w:trPr>
          <w:trHeight w:val="204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1000mm×500mm、700mm×500mm×3、500mm×500mm、650mm×500mm×2、500mm×50mm×2、700mm×50mm×2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烤金属氟碳漆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仿木纹漆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 xml:space="preserve">半哑光处理    </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11块</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2.57</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020" w:hRule="atLeast"/>
        </w:trPr>
        <w:tc>
          <w:tcPr>
            <w:tcW w:w="69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11</w:t>
            </w:r>
          </w:p>
        </w:tc>
        <w:tc>
          <w:tcPr>
            <w:tcW w:w="21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文化长廊</w:t>
            </w:r>
          </w:p>
        </w:tc>
        <w:tc>
          <w:tcPr>
            <w:tcW w:w="4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龙骨镀锌方管焊接</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5.5</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围边烤漆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白色亚克力，内置LED灯源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1.5mm铝板剪板折弯焊接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烤金属氟碳漆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背藏灯带</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内容腐蚀填漆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镀锌板无边字</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不锈钢激光切割焊接围边烤漆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白色亚克力，内置LED灯源</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镀锌板折弯焊接</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内容腐蚀填漆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背衬亚克力板</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内置LED灯源</w:t>
            </w:r>
          </w:p>
        </w:tc>
      </w:tr>
      <w:tr>
        <w:tblPrEx>
          <w:tblCellMar>
            <w:top w:w="0" w:type="dxa"/>
            <w:left w:w="108" w:type="dxa"/>
            <w:bottom w:w="0" w:type="dxa"/>
            <w:right w:w="108" w:type="dxa"/>
          </w:tblCellMar>
        </w:tblPrEx>
        <w:trPr>
          <w:trHeight w:val="222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5300mm×800mm                                 </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（1.5mm铝板折弯焊接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仿木纹漆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内容腐蚀填漆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背后灯带）</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1块</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4.24</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62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1400mm×740mm、1430mm×630mm                                 镀锌板激光切割焊接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围边烤漆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白色亚克力，内置LED灯源</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2块</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1.94</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224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490mm×480mm、450mm×450mm、420mm×530mm、390mm×1030mm、490mm×420mm                                          （不锈钢无边字、不锈钢激光切割焊接围边烤漆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白色亚克力，内置LED灯源</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6</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块</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194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1850mm×200mm、140mm×280mm                             镀锌板折弯焊接</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内容腐蚀填漆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背衬亚克力板</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内置LED灯源</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块</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230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800mm×1700mm、1000mm×705mm、1700m×770mm、1700mm×805mm、1700mm×800mm、1700mm×1240mm、1000mm×705mm、1700mm×770mm、</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（40*40镀锌方管</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切割焊接成型</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8个</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10.226</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镀锌板激光切割焊接成型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                               40*40镀锌方管</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切割焊接成型</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00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4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20mmPVC雕刻字烤漆</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半哑光处理</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123</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个</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20mmPVC雕刻字烤漆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1060" w:hRule="atLeast"/>
        </w:trPr>
        <w:tc>
          <w:tcPr>
            <w:tcW w:w="69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文化长廊（墙绘）</w:t>
            </w:r>
          </w:p>
        </w:tc>
        <w:tc>
          <w:tcPr>
            <w:tcW w:w="4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32"/>
                <w:szCs w:val="32"/>
              </w:rPr>
            </w:pPr>
            <w:r>
              <w:rPr>
                <w:rFonts w:hint="eastAsia" w:ascii="宋体" w:hAnsi="宋体" w:eastAsia="宋体" w:cs="宋体"/>
                <w:color w:val="000000"/>
                <w:kern w:val="0"/>
                <w:sz w:val="32"/>
                <w:szCs w:val="32"/>
                <w:lang w:bidi="ar"/>
              </w:rPr>
              <w:t>17000mm×2250mm</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1面</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38.25</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墙绘</w:t>
            </w:r>
          </w:p>
        </w:tc>
      </w:tr>
      <w:tr>
        <w:tblPrEx>
          <w:tblCellMar>
            <w:top w:w="0" w:type="dxa"/>
            <w:left w:w="108" w:type="dxa"/>
            <w:bottom w:w="0" w:type="dxa"/>
            <w:right w:w="108" w:type="dxa"/>
          </w:tblCellMar>
        </w:tblPrEx>
        <w:trPr>
          <w:trHeight w:val="1520" w:hRule="atLeast"/>
        </w:trPr>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12</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消防栓美化</w:t>
            </w:r>
          </w:p>
        </w:tc>
        <w:tc>
          <w:tcPr>
            <w:tcW w:w="4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个</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Pr>
          <w:p>
            <w:pPr>
              <w:widowControl/>
              <w:jc w:val="left"/>
              <w:textAlignment w:val="top"/>
              <w:rPr>
                <w:rFonts w:ascii="宋体" w:hAnsi="宋体" w:eastAsia="宋体" w:cs="宋体"/>
                <w:color w:val="000000"/>
                <w:sz w:val="24"/>
                <w:szCs w:val="24"/>
              </w:rPr>
            </w:pPr>
            <w:r>
              <w:rPr>
                <w:rFonts w:hint="eastAsia" w:ascii="宋体" w:hAnsi="宋体" w:eastAsia="宋体" w:cs="宋体"/>
                <w:color w:val="000000"/>
                <w:kern w:val="0"/>
                <w:sz w:val="24"/>
                <w:szCs w:val="24"/>
                <w:lang w:bidi="ar"/>
              </w:rPr>
              <w:t>消防栓清理除锈</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半哑光处理</w:t>
            </w:r>
          </w:p>
        </w:tc>
      </w:tr>
      <w:tr>
        <w:tblPrEx>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13</w:t>
            </w: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辅材</w:t>
            </w:r>
          </w:p>
        </w:tc>
        <w:tc>
          <w:tcPr>
            <w:tcW w:w="40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项</w:t>
            </w: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14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640" w:hRule="atLeast"/>
        </w:trPr>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36"/>
                <w:szCs w:val="36"/>
              </w:rPr>
            </w:pPr>
          </w:p>
        </w:tc>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合计</w:t>
            </w:r>
          </w:p>
        </w:tc>
        <w:tc>
          <w:tcPr>
            <w:tcW w:w="1019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tcPr>
          <w:p>
            <w:pPr>
              <w:jc w:val="left"/>
              <w:rPr>
                <w:rFonts w:ascii="宋体" w:hAnsi="宋体" w:eastAsia="宋体" w:cs="宋体"/>
                <w:color w:val="000000"/>
                <w:sz w:val="24"/>
                <w:szCs w:val="24"/>
              </w:rPr>
            </w:pPr>
          </w:p>
        </w:tc>
      </w:tr>
      <w:tr>
        <w:tblPrEx>
          <w:tblCellMar>
            <w:top w:w="0" w:type="dxa"/>
            <w:left w:w="108" w:type="dxa"/>
            <w:bottom w:w="0" w:type="dxa"/>
            <w:right w:w="108" w:type="dxa"/>
          </w:tblCellMar>
        </w:tblPrEx>
        <w:trPr>
          <w:trHeight w:val="640" w:hRule="atLeast"/>
        </w:trPr>
        <w:tc>
          <w:tcPr>
            <w:tcW w:w="14174" w:type="dxa"/>
            <w:gridSpan w:val="10"/>
            <w:tcBorders>
              <w:top w:val="nil"/>
              <w:left w:val="nil"/>
              <w:bottom w:val="nil"/>
              <w:right w:val="nil"/>
            </w:tcBorders>
            <w:shd w:val="clear" w:color="auto" w:fill="auto"/>
            <w:noWrap/>
            <w:vAlign w:val="center"/>
          </w:tcPr>
          <w:p>
            <w:pPr>
              <w:widowControl/>
              <w:jc w:val="left"/>
              <w:textAlignment w:val="center"/>
              <w:rPr>
                <w:rFonts w:ascii="宋体" w:hAnsi="宋体" w:eastAsia="宋体" w:cs="宋体"/>
                <w:color w:val="000000"/>
                <w:sz w:val="36"/>
                <w:szCs w:val="36"/>
              </w:rPr>
            </w:pPr>
            <w:r>
              <w:rPr>
                <w:rFonts w:hint="eastAsia" w:ascii="宋体" w:hAnsi="宋体" w:eastAsia="宋体" w:cs="宋体"/>
                <w:color w:val="000000"/>
                <w:kern w:val="0"/>
                <w:sz w:val="36"/>
                <w:szCs w:val="36"/>
                <w:lang w:bidi="ar"/>
              </w:rPr>
              <w:t>备注：本次报价包含材料制作、辅材消耗、机械设备使用、人工安装费、税金、运输费、安装费、设计费、二次修改费等。</w:t>
            </w:r>
          </w:p>
        </w:tc>
      </w:tr>
    </w:tbl>
    <w:p>
      <w:pPr>
        <w:autoSpaceDE w:val="0"/>
        <w:autoSpaceDN w:val="0"/>
        <w:adjustRightInd w:val="0"/>
        <w:spacing w:line="360" w:lineRule="auto"/>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注：1. 若用小写表示的金额和用大写表示的金额不一致，以大写表示的金额为准。</w:t>
      </w:r>
    </w:p>
    <w:p>
      <w:pPr>
        <w:autoSpaceDE w:val="0"/>
        <w:autoSpaceDN w:val="0"/>
        <w:adjustRightInd w:val="0"/>
        <w:spacing w:line="360" w:lineRule="auto"/>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2. 对含糊不清或不确定的报价将视为无效报价。</w:t>
      </w:r>
    </w:p>
    <w:p>
      <w:pPr>
        <w:autoSpaceDE w:val="0"/>
        <w:autoSpaceDN w:val="0"/>
        <w:adjustRightInd w:val="0"/>
        <w:spacing w:line="360" w:lineRule="auto"/>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3.报价单上的“单价”和“总价”含运输等费用。</w:t>
      </w:r>
    </w:p>
    <w:p>
      <w:pPr>
        <w:autoSpaceDE w:val="0"/>
        <w:autoSpaceDN w:val="0"/>
        <w:adjustRightInd w:val="0"/>
        <w:spacing w:line="360" w:lineRule="auto"/>
        <w:ind w:firstLine="420" w:firstLineChars="200"/>
        <w:jc w:val="left"/>
        <w:rPr>
          <w:rFonts w:asciiTheme="minorEastAsia" w:hAnsiTheme="minorEastAsia" w:cstheme="minorEastAsia"/>
          <w:kern w:val="0"/>
          <w:szCs w:val="21"/>
        </w:rPr>
      </w:pPr>
      <w:r>
        <w:rPr>
          <w:rFonts w:hint="eastAsia" w:asciiTheme="minorEastAsia" w:hAnsiTheme="minorEastAsia" w:cstheme="minorEastAsia"/>
          <w:kern w:val="0"/>
          <w:szCs w:val="21"/>
        </w:rPr>
        <w:t>4.本报价单不够陈述的，供应商可另附纸进行陈述。</w:t>
      </w:r>
    </w:p>
    <w:p>
      <w:pPr>
        <w:pStyle w:val="2"/>
      </w:pPr>
      <w:r>
        <w:rPr>
          <w:rFonts w:hint="eastAsia" w:asciiTheme="minorEastAsia" w:hAnsiTheme="minorEastAsia" w:cstheme="minorEastAsia"/>
          <w:kern w:val="0"/>
          <w:szCs w:val="21"/>
        </w:rPr>
        <w:t xml:space="preserve">    5.各响应人投标单项的单价不得超过采购清单各单项的控制价。</w:t>
      </w:r>
    </w:p>
    <w:p>
      <w:pPr>
        <w:autoSpaceDE w:val="0"/>
        <w:autoSpaceDN w:val="0"/>
        <w:adjustRightInd w:val="0"/>
        <w:spacing w:line="360" w:lineRule="auto"/>
        <w:ind w:firstLine="420" w:firstLineChars="200"/>
        <w:jc w:val="left"/>
        <w:rPr>
          <w:rFonts w:asciiTheme="minorEastAsia" w:hAnsiTheme="minorEastAsia" w:cstheme="minorEastAsia"/>
          <w:color w:val="000000"/>
          <w:kern w:val="0"/>
          <w:szCs w:val="21"/>
          <w:u w:val="single"/>
        </w:rPr>
      </w:pPr>
      <w:r>
        <w:rPr>
          <w:rFonts w:hint="eastAsia" w:asciiTheme="minorEastAsia" w:hAnsiTheme="minorEastAsia" w:cstheme="minorEastAsia"/>
          <w:color w:val="000000"/>
          <w:kern w:val="0"/>
          <w:szCs w:val="21"/>
        </w:rPr>
        <w:t>供应商名称：</w:t>
      </w:r>
      <w:r>
        <w:rPr>
          <w:rFonts w:hint="eastAsia" w:asciiTheme="minorEastAsia" w:hAnsiTheme="minorEastAsia" w:cstheme="minorEastAsia"/>
          <w:color w:val="000000"/>
          <w:kern w:val="0"/>
          <w:szCs w:val="21"/>
          <w:u w:val="single"/>
        </w:rPr>
        <w:t xml:space="preserve">                    （盖章）</w:t>
      </w:r>
    </w:p>
    <w:p>
      <w:pPr>
        <w:autoSpaceDE w:val="0"/>
        <w:autoSpaceDN w:val="0"/>
        <w:adjustRightInd w:val="0"/>
        <w:spacing w:line="360" w:lineRule="auto"/>
        <w:ind w:firstLine="420" w:firstLineChars="200"/>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法定代表人或委托代理人：</w:t>
      </w:r>
      <w:r>
        <w:rPr>
          <w:rFonts w:hint="eastAsia" w:asciiTheme="minorEastAsia" w:hAnsiTheme="minorEastAsia" w:cstheme="minorEastAsia"/>
          <w:color w:val="000000"/>
          <w:kern w:val="0"/>
          <w:szCs w:val="21"/>
          <w:u w:val="single"/>
        </w:rPr>
        <w:t xml:space="preserve">      （签字）</w:t>
      </w:r>
    </w:p>
    <w:p>
      <w:pPr>
        <w:autoSpaceDE w:val="0"/>
        <w:autoSpaceDN w:val="0"/>
        <w:adjustRightInd w:val="0"/>
        <w:spacing w:line="360" w:lineRule="auto"/>
        <w:ind w:right="640" w:firstLine="420" w:firstLineChars="200"/>
        <w:rPr>
          <w:rFonts w:asciiTheme="minorEastAsia" w:hAnsiTheme="minorEastAsia" w:cstheme="minorEastAsia"/>
          <w:color w:val="000000"/>
          <w:kern w:val="0"/>
          <w:szCs w:val="21"/>
        </w:rPr>
      </w:pPr>
      <w:r>
        <w:rPr>
          <w:rFonts w:hint="eastAsia" w:asciiTheme="minorEastAsia" w:hAnsiTheme="minorEastAsia" w:cstheme="minorEastAsia"/>
          <w:color w:val="000000"/>
          <w:kern w:val="0"/>
          <w:szCs w:val="21"/>
        </w:rPr>
        <w:t>日期：</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 xml:space="preserve"> 年</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 xml:space="preserve"> 月</w:t>
      </w:r>
      <w:r>
        <w:rPr>
          <w:rFonts w:hint="eastAsia" w:asciiTheme="minorEastAsia" w:hAnsiTheme="minorEastAsia" w:cstheme="minorEastAsia"/>
          <w:color w:val="000000"/>
          <w:kern w:val="0"/>
          <w:szCs w:val="21"/>
          <w:u w:val="single"/>
        </w:rPr>
        <w:t xml:space="preserve">   </w:t>
      </w:r>
      <w:r>
        <w:rPr>
          <w:rFonts w:hint="eastAsia" w:asciiTheme="minorEastAsia" w:hAnsiTheme="minorEastAsia" w:cstheme="minorEastAsia"/>
          <w:color w:val="000000"/>
          <w:kern w:val="0"/>
          <w:szCs w:val="21"/>
        </w:rPr>
        <w:t>日</w:t>
      </w:r>
    </w:p>
    <w:p>
      <w:pPr>
        <w:sectPr>
          <w:pgSz w:w="16838" w:h="11906" w:orient="landscape"/>
          <w:pgMar w:top="1803" w:right="1440" w:bottom="1803" w:left="1440" w:header="851" w:footer="992" w:gutter="0"/>
          <w:pgNumType w:start="0"/>
          <w:cols w:space="0" w:num="1"/>
          <w:docGrid w:type="lines" w:linePitch="319" w:charSpace="0"/>
        </w:sectPr>
      </w:pPr>
    </w:p>
    <w:p>
      <w:pPr>
        <w:pStyle w:val="5"/>
        <w:spacing w:line="360" w:lineRule="auto"/>
        <w:jc w:val="center"/>
        <w:rPr>
          <w:rFonts w:ascii="宋体" w:hAnsi="宋体" w:eastAsia="宋体" w:cs="宋体"/>
          <w:sz w:val="24"/>
          <w:szCs w:val="24"/>
        </w:rPr>
      </w:pPr>
      <w:r>
        <w:rPr>
          <w:rFonts w:hint="eastAsia" w:ascii="宋体" w:hAnsi="宋体" w:eastAsia="宋体" w:cs="宋体"/>
          <w:sz w:val="24"/>
          <w:szCs w:val="24"/>
        </w:rPr>
        <w:t>三、法定代表人授权委托书</w:t>
      </w:r>
    </w:p>
    <w:p>
      <w:pPr>
        <w:spacing w:line="360" w:lineRule="auto"/>
        <w:jc w:val="left"/>
        <w:rPr>
          <w:rFonts w:asciiTheme="minorEastAsia" w:hAnsiTheme="minorEastAsia" w:cstheme="minorEastAsia"/>
          <w:szCs w:val="21"/>
        </w:rPr>
      </w:pPr>
      <w:r>
        <w:rPr>
          <w:rFonts w:hint="eastAsia" w:asciiTheme="minorEastAsia" w:hAnsiTheme="minorEastAsia" w:cstheme="minorEastAsia"/>
          <w:szCs w:val="21"/>
        </w:rPr>
        <w:t>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 xml:space="preserve">（采购人名称）：   </w:t>
      </w:r>
    </w:p>
    <w:p>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本人</w:t>
      </w:r>
      <w:r>
        <w:rPr>
          <w:rFonts w:hint="eastAsia" w:asciiTheme="minorEastAsia" w:hAnsiTheme="minorEastAsia" w:cstheme="minorEastAsia"/>
          <w:szCs w:val="21"/>
          <w:u w:val="single"/>
        </w:rPr>
        <w:t xml:space="preserve">  （姓名） </w:t>
      </w:r>
      <w:r>
        <w:rPr>
          <w:rFonts w:hint="eastAsia" w:asciiTheme="minorEastAsia" w:hAnsiTheme="minorEastAsia" w:cstheme="minorEastAsia"/>
          <w:szCs w:val="21"/>
        </w:rPr>
        <w:t>系</w:t>
      </w:r>
      <w:r>
        <w:rPr>
          <w:rFonts w:hint="eastAsia" w:asciiTheme="minorEastAsia" w:hAnsiTheme="minorEastAsia" w:cstheme="minorEastAsia"/>
          <w:szCs w:val="21"/>
          <w:u w:val="single"/>
        </w:rPr>
        <w:t xml:space="preserve">   （供应商全称）</w:t>
      </w:r>
      <w:r>
        <w:rPr>
          <w:rFonts w:hint="eastAsia" w:asciiTheme="minorEastAsia" w:hAnsiTheme="minorEastAsia" w:cstheme="minorEastAsia"/>
          <w:szCs w:val="21"/>
        </w:rPr>
        <w:t>的法定代表人，现授权委托</w:t>
      </w:r>
      <w:r>
        <w:rPr>
          <w:rFonts w:hint="eastAsia" w:asciiTheme="minorEastAsia" w:hAnsiTheme="minorEastAsia" w:cstheme="minorEastAsia"/>
          <w:szCs w:val="21"/>
          <w:u w:val="single"/>
        </w:rPr>
        <w:t xml:space="preserve">  （被委托人姓名、职务）</w:t>
      </w:r>
      <w:r>
        <w:rPr>
          <w:rFonts w:hint="eastAsia" w:asciiTheme="minorEastAsia" w:hAnsiTheme="minorEastAsia" w:cstheme="minorEastAsia"/>
          <w:szCs w:val="21"/>
        </w:rPr>
        <w:t>为我公司代理人，以本公司的名义参加</w:t>
      </w:r>
      <w:r>
        <w:rPr>
          <w:rFonts w:hint="eastAsia" w:asciiTheme="minorEastAsia" w:hAnsiTheme="minorEastAsia" w:cstheme="minorEastAsia"/>
          <w:szCs w:val="21"/>
          <w:u w:val="single"/>
        </w:rPr>
        <w:t xml:space="preserve">      （项目名称） </w:t>
      </w:r>
      <w:r>
        <w:rPr>
          <w:rFonts w:hint="eastAsia" w:asciiTheme="minorEastAsia" w:hAnsiTheme="minorEastAsia" w:cstheme="minorEastAsia"/>
          <w:szCs w:val="21"/>
        </w:rPr>
        <w:t>询价活动。代理人在询价活动过程中所签署的一切文件和处理与之有关的一切事务，均为代表本公司的行为，与本人的行为具有同等法律效力。本公司将承担代理人行为的一切法律责任和后果。</w:t>
      </w:r>
    </w:p>
    <w:p>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委托期限：自本授权委托书签署之日起至第二章“询价须知”前附表11条规定的“询价有效期”结束为止。</w:t>
      </w:r>
    </w:p>
    <w:p>
      <w:pPr>
        <w:spacing w:line="360" w:lineRule="auto"/>
        <w:ind w:firstLine="420" w:firstLineChars="200"/>
        <w:jc w:val="left"/>
        <w:rPr>
          <w:rFonts w:asciiTheme="minorEastAsia" w:hAnsiTheme="minorEastAsia" w:cstheme="minorEastAsia"/>
          <w:szCs w:val="21"/>
        </w:rPr>
      </w:pPr>
      <w:r>
        <w:rPr>
          <w:rFonts w:hint="eastAsia" w:asciiTheme="minorEastAsia" w:hAnsiTheme="minorEastAsia" w:cstheme="minorEastAsia"/>
          <w:szCs w:val="21"/>
        </w:rPr>
        <w:t>代理人无转委托权，特此委托。</w:t>
      </w:r>
    </w:p>
    <w:p>
      <w:pPr>
        <w:spacing w:line="360" w:lineRule="auto"/>
        <w:jc w:val="left"/>
        <w:rPr>
          <w:rFonts w:asciiTheme="minorEastAsia" w:hAnsiTheme="minorEastAsia" w:cstheme="minorEastAsia"/>
          <w:szCs w:val="21"/>
        </w:rPr>
      </w:pPr>
    </w:p>
    <w:p>
      <w:pPr>
        <w:pStyle w:val="7"/>
        <w:rPr>
          <w:rFonts w:asciiTheme="minorEastAsia" w:hAnsiTheme="minorEastAsia" w:eastAsiaTheme="minorEastAsia" w:cstheme="minorEastAsia"/>
          <w:szCs w:val="21"/>
        </w:rPr>
      </w:pPr>
    </w:p>
    <w:p>
      <w:pPr>
        <w:pStyle w:val="7"/>
        <w:rPr>
          <w:rFonts w:asciiTheme="minorEastAsia" w:hAnsiTheme="minorEastAsia" w:eastAsiaTheme="minorEastAsia" w:cstheme="minorEastAsia"/>
          <w:szCs w:val="21"/>
        </w:rPr>
      </w:pPr>
    </w:p>
    <w:p>
      <w:pPr>
        <w:spacing w:line="360" w:lineRule="auto"/>
        <w:ind w:firstLine="1260" w:firstLineChars="600"/>
        <w:jc w:val="left"/>
        <w:rPr>
          <w:rFonts w:asciiTheme="minorEastAsia" w:hAnsiTheme="minorEastAsia" w:cstheme="minorEastAsia"/>
          <w:szCs w:val="21"/>
        </w:rPr>
      </w:pPr>
      <w:r>
        <w:rPr>
          <w:rFonts w:hint="eastAsia" w:asciiTheme="minorEastAsia" w:hAnsiTheme="minorEastAsia" w:cstheme="minorEastAsia"/>
          <w:szCs w:val="21"/>
        </w:rPr>
        <w:t>委托代理人：</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（签字）</w:t>
      </w:r>
    </w:p>
    <w:p>
      <w:pPr>
        <w:spacing w:line="360" w:lineRule="auto"/>
        <w:ind w:firstLine="1260" w:firstLineChars="600"/>
        <w:jc w:val="left"/>
        <w:rPr>
          <w:rFonts w:asciiTheme="minorEastAsia" w:hAnsiTheme="minorEastAsia" w:cstheme="minorEastAsia"/>
          <w:szCs w:val="21"/>
        </w:rPr>
      </w:pPr>
      <w:r>
        <w:rPr>
          <w:rFonts w:hint="eastAsia" w:asciiTheme="minorEastAsia" w:hAnsiTheme="minorEastAsia" w:cstheme="minorEastAsia"/>
          <w:szCs w:val="21"/>
        </w:rPr>
        <w:t>身份证号码：</w:t>
      </w:r>
      <w:r>
        <w:rPr>
          <w:rFonts w:hint="eastAsia" w:asciiTheme="minorEastAsia" w:hAnsiTheme="minorEastAsia" w:cstheme="minorEastAsia"/>
          <w:szCs w:val="21"/>
          <w:u w:val="single"/>
        </w:rPr>
        <w:t xml:space="preserve">                           </w:t>
      </w:r>
    </w:p>
    <w:p>
      <w:pPr>
        <w:spacing w:line="360" w:lineRule="auto"/>
        <w:ind w:firstLine="1260" w:firstLineChars="600"/>
        <w:jc w:val="left"/>
        <w:rPr>
          <w:rFonts w:asciiTheme="minorEastAsia" w:hAnsiTheme="minorEastAsia" w:cstheme="minorEastAsia"/>
          <w:szCs w:val="21"/>
        </w:rPr>
      </w:pPr>
      <w:r>
        <w:rPr>
          <w:rFonts w:hint="eastAsia" w:asciiTheme="minorEastAsia" w:hAnsiTheme="minorEastAsia" w:cstheme="minorEastAsia"/>
          <w:szCs w:val="21"/>
        </w:rPr>
        <w:t>响应人：</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（盖章）</w:t>
      </w:r>
    </w:p>
    <w:p>
      <w:pPr>
        <w:spacing w:line="360" w:lineRule="auto"/>
        <w:ind w:firstLine="1260" w:firstLineChars="600"/>
        <w:jc w:val="left"/>
        <w:rPr>
          <w:rFonts w:asciiTheme="minorEastAsia" w:hAnsiTheme="minorEastAsia" w:cstheme="minorEastAsia"/>
          <w:szCs w:val="21"/>
          <w:u w:val="single"/>
        </w:rPr>
      </w:pPr>
      <w:r>
        <w:rPr>
          <w:rFonts w:hint="eastAsia" w:asciiTheme="minorEastAsia" w:hAnsiTheme="minorEastAsia" w:cstheme="minorEastAsia"/>
          <w:szCs w:val="21"/>
        </w:rPr>
        <w:t>法定代表人：</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（签字或盖章）</w:t>
      </w:r>
    </w:p>
    <w:p>
      <w:pPr>
        <w:spacing w:line="360" w:lineRule="auto"/>
        <w:ind w:firstLine="1260" w:firstLineChars="600"/>
        <w:jc w:val="left"/>
        <w:rPr>
          <w:rFonts w:asciiTheme="minorEastAsia" w:hAnsiTheme="minorEastAsia" w:cstheme="minorEastAsia"/>
          <w:szCs w:val="21"/>
        </w:rPr>
      </w:pPr>
      <w:r>
        <w:rPr>
          <w:rFonts w:hint="eastAsia" w:asciiTheme="minorEastAsia" w:hAnsiTheme="minorEastAsia" w:cstheme="minorEastAsia"/>
          <w:szCs w:val="21"/>
        </w:rPr>
        <w:t>授权委托日期：</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年</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 xml:space="preserve">月 </w:t>
      </w:r>
      <w:r>
        <w:rPr>
          <w:rFonts w:hint="eastAsia" w:asciiTheme="minorEastAsia" w:hAnsiTheme="minorEastAsia" w:cstheme="minorEastAsia"/>
          <w:szCs w:val="21"/>
          <w:u w:val="single"/>
        </w:rPr>
        <w:t xml:space="preserve">      </w:t>
      </w:r>
      <w:r>
        <w:rPr>
          <w:rFonts w:hint="eastAsia" w:asciiTheme="minorEastAsia" w:hAnsiTheme="minorEastAsia" w:cstheme="minorEastAsia"/>
          <w:szCs w:val="21"/>
        </w:rPr>
        <w:t>日</w:t>
      </w:r>
    </w:p>
    <w:p>
      <w:pPr>
        <w:rPr>
          <w:rFonts w:ascii="仿宋" w:hAnsi="仿宋" w:eastAsia="仿宋" w:cs="仿宋"/>
          <w:b/>
          <w:bCs/>
          <w:sz w:val="32"/>
          <w:szCs w:val="32"/>
        </w:rPr>
      </w:pPr>
      <w:r>
        <w:rPr>
          <w:rFonts w:ascii="仿宋" w:hAnsi="仿宋" w:eastAsia="仿宋" w:cs="仿宋"/>
          <w:b/>
          <w:bCs/>
          <w:sz w:val="32"/>
          <w:szCs w:val="32"/>
        </w:rPr>
        <w:br w:type="page"/>
      </w:r>
    </w:p>
    <w:p>
      <w:pPr>
        <w:pStyle w:val="5"/>
        <w:spacing w:line="360" w:lineRule="auto"/>
        <w:jc w:val="center"/>
        <w:rPr>
          <w:rFonts w:ascii="宋体" w:hAnsi="宋体" w:eastAsia="宋体" w:cs="宋体"/>
          <w:kern w:val="0"/>
          <w:sz w:val="24"/>
          <w:szCs w:val="24"/>
        </w:rPr>
      </w:pPr>
      <w:bookmarkStart w:id="11" w:name="_Toc2126"/>
      <w:bookmarkStart w:id="12" w:name="_Toc27003"/>
      <w:bookmarkStart w:id="13" w:name="_Toc15603"/>
      <w:bookmarkStart w:id="14" w:name="_Toc4838"/>
      <w:bookmarkStart w:id="15" w:name="_Toc8041"/>
      <w:r>
        <w:rPr>
          <w:rFonts w:hint="eastAsia" w:ascii="宋体" w:hAnsi="宋体" w:eastAsia="宋体" w:cs="宋体"/>
          <w:sz w:val="24"/>
          <w:szCs w:val="24"/>
        </w:rPr>
        <w:t>四、响应人基本情况表</w:t>
      </w:r>
      <w:bookmarkEnd w:id="11"/>
      <w:bookmarkEnd w:id="12"/>
      <w:bookmarkEnd w:id="13"/>
      <w:bookmarkEnd w:id="14"/>
      <w:bookmarkEnd w:id="15"/>
      <w:r>
        <w:rPr>
          <w:rFonts w:hint="eastAsia" w:ascii="宋体" w:hAnsi="宋体" w:eastAsia="宋体" w:cs="宋体"/>
          <w:sz w:val="24"/>
          <w:szCs w:val="24"/>
        </w:rPr>
        <w:t xml:space="preserve">                                  </w:t>
      </w:r>
    </w:p>
    <w:tbl>
      <w:tblPr>
        <w:tblStyle w:val="17"/>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响应人名称</w:t>
            </w:r>
          </w:p>
        </w:tc>
        <w:tc>
          <w:tcPr>
            <w:tcW w:w="7560" w:type="dxa"/>
            <w:gridSpan w:val="4"/>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注册地址</w:t>
            </w:r>
          </w:p>
        </w:tc>
        <w:tc>
          <w:tcPr>
            <w:tcW w:w="4230" w:type="dxa"/>
            <w:gridSpan w:val="2"/>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邮政编码</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ascii="宋体" w:hAnsi="宋体" w:cs="Arial"/>
                <w:bCs/>
                <w:szCs w:val="21"/>
              </w:rPr>
            </w:pPr>
            <w:r>
              <w:rPr>
                <w:rFonts w:hint="eastAsia" w:ascii="宋体" w:hAnsi="宋体" w:cs="Arial"/>
                <w:bCs/>
                <w:szCs w:val="21"/>
              </w:rPr>
              <w:t>联系方式</w:t>
            </w:r>
          </w:p>
        </w:tc>
        <w:tc>
          <w:tcPr>
            <w:tcW w:w="1080" w:type="dxa"/>
            <w:vAlign w:val="center"/>
          </w:tcPr>
          <w:p>
            <w:pPr>
              <w:jc w:val="center"/>
              <w:rPr>
                <w:rFonts w:ascii="宋体" w:hAnsi="宋体" w:cs="Arial"/>
                <w:bCs/>
                <w:szCs w:val="21"/>
              </w:rPr>
            </w:pPr>
            <w:r>
              <w:rPr>
                <w:rFonts w:hint="eastAsia" w:ascii="宋体" w:hAnsi="宋体" w:cs="Arial"/>
                <w:bCs/>
                <w:szCs w:val="21"/>
              </w:rPr>
              <w:t>联系人</w:t>
            </w:r>
          </w:p>
        </w:tc>
        <w:tc>
          <w:tcPr>
            <w:tcW w:w="3150" w:type="dxa"/>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联系电话</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ascii="宋体" w:hAnsi="宋体" w:cs="Arial"/>
                <w:bCs/>
                <w:szCs w:val="21"/>
              </w:rPr>
            </w:pPr>
          </w:p>
        </w:tc>
        <w:tc>
          <w:tcPr>
            <w:tcW w:w="1080" w:type="dxa"/>
            <w:vAlign w:val="center"/>
          </w:tcPr>
          <w:p>
            <w:pPr>
              <w:jc w:val="center"/>
              <w:rPr>
                <w:rFonts w:ascii="宋体" w:hAnsi="宋体" w:cs="Arial"/>
                <w:bCs/>
                <w:szCs w:val="21"/>
              </w:rPr>
            </w:pPr>
            <w:r>
              <w:rPr>
                <w:rFonts w:hint="eastAsia" w:ascii="宋体" w:hAnsi="宋体" w:cs="Arial"/>
                <w:bCs/>
                <w:szCs w:val="21"/>
              </w:rPr>
              <w:t>传真</w:t>
            </w:r>
          </w:p>
        </w:tc>
        <w:tc>
          <w:tcPr>
            <w:tcW w:w="3150" w:type="dxa"/>
            <w:vAlign w:val="center"/>
          </w:tcPr>
          <w:p>
            <w:pPr>
              <w:jc w:val="center"/>
              <w:rPr>
                <w:rFonts w:ascii="宋体" w:hAnsi="宋体" w:cs="Arial"/>
                <w:bCs/>
                <w:szCs w:val="21"/>
              </w:rPr>
            </w:pPr>
          </w:p>
        </w:tc>
        <w:tc>
          <w:tcPr>
            <w:tcW w:w="1276" w:type="dxa"/>
            <w:vAlign w:val="center"/>
          </w:tcPr>
          <w:p>
            <w:pPr>
              <w:jc w:val="center"/>
              <w:rPr>
                <w:rFonts w:ascii="宋体" w:hAnsi="宋体" w:cs="Arial"/>
                <w:bCs/>
                <w:szCs w:val="21"/>
              </w:rPr>
            </w:pPr>
            <w:r>
              <w:rPr>
                <w:rFonts w:hint="eastAsia" w:ascii="宋体" w:hAnsi="宋体" w:cs="Arial"/>
                <w:bCs/>
                <w:szCs w:val="21"/>
              </w:rPr>
              <w:t>网址</w:t>
            </w:r>
          </w:p>
        </w:tc>
        <w:tc>
          <w:tcPr>
            <w:tcW w:w="2054" w:type="dxa"/>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经营范围</w:t>
            </w:r>
          </w:p>
        </w:tc>
        <w:tc>
          <w:tcPr>
            <w:tcW w:w="7560" w:type="dxa"/>
            <w:gridSpan w:val="4"/>
            <w:vAlign w:val="center"/>
          </w:tcPr>
          <w:p>
            <w:pPr>
              <w:jc w:val="center"/>
              <w:rPr>
                <w:rFonts w:ascii="宋体" w:hAnsi="宋体"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jc w:val="center"/>
              <w:rPr>
                <w:rFonts w:ascii="宋体" w:hAnsi="宋体" w:cs="Arial"/>
                <w:bCs/>
                <w:szCs w:val="21"/>
              </w:rPr>
            </w:pPr>
            <w:r>
              <w:rPr>
                <w:rFonts w:hint="eastAsia" w:ascii="宋体" w:hAnsi="宋体" w:cs="Arial"/>
                <w:bCs/>
                <w:szCs w:val="21"/>
              </w:rPr>
              <w:t>备注</w:t>
            </w:r>
          </w:p>
        </w:tc>
        <w:tc>
          <w:tcPr>
            <w:tcW w:w="7560" w:type="dxa"/>
            <w:gridSpan w:val="4"/>
            <w:vAlign w:val="center"/>
          </w:tcPr>
          <w:p>
            <w:pPr>
              <w:jc w:val="center"/>
              <w:rPr>
                <w:rFonts w:ascii="宋体" w:hAnsi="宋体" w:cs="Arial"/>
                <w:bCs/>
                <w:szCs w:val="21"/>
              </w:rPr>
            </w:pPr>
          </w:p>
        </w:tc>
      </w:tr>
    </w:tbl>
    <w:p>
      <w:pPr>
        <w:adjustRightInd w:val="0"/>
        <w:snapToGrid w:val="0"/>
        <w:spacing w:line="300" w:lineRule="auto"/>
        <w:jc w:val="left"/>
      </w:pPr>
    </w:p>
    <w:p>
      <w:pPr>
        <w:adjustRightInd w:val="0"/>
        <w:snapToGrid w:val="0"/>
        <w:spacing w:line="300" w:lineRule="auto"/>
        <w:jc w:val="left"/>
      </w:pPr>
    </w:p>
    <w:p>
      <w:pPr>
        <w:adjustRightInd w:val="0"/>
        <w:snapToGrid w:val="0"/>
        <w:spacing w:line="300" w:lineRule="auto"/>
        <w:jc w:val="left"/>
        <w:rPr>
          <w:b/>
          <w:bCs/>
        </w:rPr>
      </w:pPr>
      <w:r>
        <w:rPr>
          <w:rFonts w:hint="eastAsia"/>
          <w:b/>
          <w:bCs/>
        </w:rPr>
        <w:t>注：（1）附营业执照、资格证书等响应人资格要求材料的复印件并加盖公章。</w:t>
      </w:r>
    </w:p>
    <w:p>
      <w:pPr>
        <w:adjustRightInd w:val="0"/>
        <w:snapToGrid w:val="0"/>
        <w:spacing w:line="300" w:lineRule="auto"/>
        <w:jc w:val="left"/>
      </w:pPr>
    </w:p>
    <w:p>
      <w:pPr>
        <w:jc w:val="center"/>
        <w:rPr>
          <w:rFonts w:ascii="宋体" w:hAnsi="宋体" w:eastAsia="宋体" w:cs="宋体"/>
          <w:b/>
          <w:bCs/>
          <w:sz w:val="24"/>
          <w:szCs w:val="24"/>
        </w:r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五、拟提供产品性能及参数概况表（含产品合格检测报告）</w:t>
      </w:r>
    </w:p>
    <w:p>
      <w:pPr>
        <w:widowControl/>
        <w:jc w:val="left"/>
        <w:rPr>
          <w:rFonts w:ascii="仿宋" w:hAnsi="仿宋" w:eastAsia="仿宋" w:cs="仿宋"/>
          <w:b/>
          <w:bCs/>
          <w:sz w:val="32"/>
          <w:szCs w:val="32"/>
        </w:rPr>
      </w:pPr>
    </w:p>
    <w:p>
      <w:pPr>
        <w:sectPr>
          <w:pgSz w:w="11906" w:h="16838"/>
          <w:pgMar w:top="1440" w:right="1800" w:bottom="1440" w:left="1800" w:header="851" w:footer="992" w:gutter="0"/>
          <w:pgNumType w:start="0"/>
          <w:cols w:space="0" w:num="1"/>
          <w:docGrid w:type="lines" w:linePitch="312" w:charSpace="0"/>
        </w:sectPr>
      </w:pPr>
    </w:p>
    <w:p>
      <w:pPr>
        <w:keepNext/>
        <w:keepLines/>
        <w:spacing w:before="260" w:after="260" w:line="416" w:lineRule="auto"/>
        <w:jc w:val="center"/>
        <w:outlineLvl w:val="1"/>
        <w:rPr>
          <w:rFonts w:ascii="宋体" w:hAnsi="宋体" w:eastAsia="宋体" w:cs="宋体"/>
          <w:b/>
          <w:bCs/>
          <w:sz w:val="32"/>
          <w:szCs w:val="32"/>
        </w:rPr>
      </w:pPr>
      <w:r>
        <w:rPr>
          <w:rFonts w:hint="eastAsia" w:ascii="宋体" w:hAnsi="宋体" w:eastAsia="宋体" w:cs="宋体"/>
          <w:b/>
          <w:bCs/>
          <w:sz w:val="32"/>
          <w:szCs w:val="32"/>
        </w:rPr>
        <w:t>六、其他内容</w:t>
      </w:r>
    </w:p>
    <w:p>
      <w:pPr>
        <w:pStyle w:val="7"/>
      </w:pPr>
      <w:r>
        <w:rPr>
          <w:rFonts w:hint="eastAsia"/>
        </w:rPr>
        <w:t>(询价文件要求提交的其他文件或供应商认为需补充说明的资料)：对采购项目一般技术和商务要求的响应；对采购需求、质量和服务的采购项目实质性要求的响应。</w:t>
      </w:r>
    </w:p>
    <w:p>
      <w:pPr>
        <w:rPr>
          <w:rFonts w:ascii="宋体" w:hAnsi="宋体" w:cs="宋体"/>
          <w:b/>
          <w:sz w:val="24"/>
          <w:szCs w:val="24"/>
        </w:rPr>
      </w:pPr>
      <w:r>
        <w:rPr>
          <w:rFonts w:hint="eastAsia" w:ascii="宋体" w:hAnsi="宋体" w:cs="宋体"/>
          <w:b/>
          <w:sz w:val="24"/>
          <w:szCs w:val="24"/>
        </w:rPr>
        <w:br w:type="page"/>
      </w:r>
    </w:p>
    <w:p>
      <w:pPr>
        <w:adjustRightInd w:val="0"/>
        <w:snapToGrid w:val="0"/>
        <w:spacing w:line="360" w:lineRule="auto"/>
        <w:jc w:val="center"/>
        <w:rPr>
          <w:rFonts w:ascii="宋体" w:hAnsi="宋体" w:cs="宋体"/>
          <w:b/>
          <w:sz w:val="24"/>
          <w:szCs w:val="24"/>
        </w:rPr>
      </w:pPr>
      <w:r>
        <w:rPr>
          <w:rFonts w:hint="eastAsia" w:ascii="宋体" w:hAnsi="宋体" w:cs="宋体"/>
          <w:b/>
          <w:sz w:val="24"/>
          <w:szCs w:val="24"/>
        </w:rPr>
        <w:t>七、承诺函</w:t>
      </w:r>
    </w:p>
    <w:p>
      <w:pPr>
        <w:pStyle w:val="7"/>
        <w:spacing w:line="360" w:lineRule="auto"/>
        <w:ind w:firstLine="0"/>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（采购人名称）：</w:t>
      </w:r>
    </w:p>
    <w:p>
      <w:pPr>
        <w:pStyle w:val="7"/>
        <w:spacing w:line="360" w:lineRule="auto"/>
        <w:ind w:firstLine="0"/>
        <w:rPr>
          <w:rFonts w:ascii="宋体" w:hAnsi="宋体" w:cs="宋体"/>
          <w:szCs w:val="21"/>
        </w:rPr>
      </w:pPr>
      <w:r>
        <w:rPr>
          <w:rFonts w:hint="eastAsia" w:ascii="宋体" w:hAnsi="宋体" w:cs="宋体"/>
          <w:szCs w:val="21"/>
        </w:rPr>
        <w:t xml:space="preserve">    我公司作为本次采购项目的响应人，根据询价文件要求，现郑重承诺如下：</w:t>
      </w:r>
    </w:p>
    <w:p>
      <w:pPr>
        <w:spacing w:line="336" w:lineRule="auto"/>
        <w:ind w:firstLine="420" w:firstLineChars="200"/>
        <w:rPr>
          <w:color w:val="000000"/>
          <w:szCs w:val="21"/>
        </w:rPr>
      </w:pPr>
      <w:r>
        <w:rPr>
          <w:rFonts w:hint="eastAsia"/>
          <w:color w:val="000000"/>
          <w:szCs w:val="21"/>
        </w:rPr>
        <w:t xml:space="preserve">（1）具有独立承担民事责任的能力； </w:t>
      </w:r>
    </w:p>
    <w:p>
      <w:pPr>
        <w:spacing w:line="336" w:lineRule="auto"/>
        <w:ind w:firstLine="420" w:firstLineChars="200"/>
        <w:rPr>
          <w:color w:val="000000"/>
          <w:szCs w:val="21"/>
        </w:rPr>
      </w:pPr>
      <w:r>
        <w:rPr>
          <w:rFonts w:hint="eastAsia"/>
          <w:color w:val="000000"/>
          <w:szCs w:val="21"/>
        </w:rPr>
        <w:t xml:space="preserve">（2）具有良好的商业信誉和健全的财务会计制度； </w:t>
      </w:r>
    </w:p>
    <w:p>
      <w:pPr>
        <w:spacing w:line="336" w:lineRule="auto"/>
        <w:ind w:firstLine="420" w:firstLineChars="200"/>
        <w:rPr>
          <w:color w:val="000000"/>
          <w:szCs w:val="21"/>
        </w:rPr>
      </w:pPr>
      <w:r>
        <w:rPr>
          <w:rFonts w:hint="eastAsia"/>
          <w:color w:val="000000"/>
          <w:szCs w:val="21"/>
        </w:rPr>
        <w:t xml:space="preserve">（3）具有履行合同所必需的设备和专业技术能力； </w:t>
      </w:r>
    </w:p>
    <w:p>
      <w:pPr>
        <w:spacing w:line="336" w:lineRule="auto"/>
        <w:ind w:firstLine="420" w:firstLineChars="200"/>
        <w:rPr>
          <w:color w:val="000000"/>
          <w:szCs w:val="21"/>
        </w:rPr>
      </w:pPr>
      <w:r>
        <w:rPr>
          <w:rFonts w:hint="eastAsia"/>
          <w:color w:val="000000"/>
          <w:szCs w:val="21"/>
        </w:rPr>
        <w:t xml:space="preserve">（4）具有依法缴纳税收和社会保障资金的良好记录； </w:t>
      </w:r>
    </w:p>
    <w:p>
      <w:pPr>
        <w:spacing w:line="336" w:lineRule="auto"/>
        <w:ind w:firstLine="420" w:firstLineChars="200"/>
        <w:rPr>
          <w:color w:val="000000"/>
          <w:szCs w:val="21"/>
        </w:rPr>
      </w:pPr>
      <w:r>
        <w:rPr>
          <w:rFonts w:hint="eastAsia"/>
          <w:color w:val="000000"/>
          <w:szCs w:val="21"/>
        </w:rPr>
        <w:t xml:space="preserve">（5）参加此项采购活动前三年内，在经营活动中没有重大违法记录； </w:t>
      </w:r>
    </w:p>
    <w:p>
      <w:pPr>
        <w:spacing w:line="336" w:lineRule="auto"/>
        <w:ind w:firstLine="420" w:firstLineChars="200"/>
        <w:rPr>
          <w:color w:val="000000"/>
          <w:szCs w:val="21"/>
        </w:rPr>
      </w:pPr>
      <w:r>
        <w:rPr>
          <w:rFonts w:hint="eastAsia"/>
          <w:color w:val="000000"/>
          <w:szCs w:val="21"/>
        </w:rPr>
        <w:t xml:space="preserve">（6）法律、行政法规规定的其他条件 </w:t>
      </w:r>
    </w:p>
    <w:p>
      <w:pPr>
        <w:spacing w:line="336" w:lineRule="auto"/>
        <w:ind w:firstLine="420" w:firstLineChars="200"/>
        <w:rPr>
          <w:color w:val="000000"/>
          <w:szCs w:val="21"/>
        </w:rPr>
      </w:pPr>
      <w:r>
        <w:rPr>
          <w:rFonts w:hint="eastAsia"/>
          <w:color w:val="000000"/>
          <w:szCs w:val="21"/>
        </w:rPr>
        <w:t xml:space="preserve">（7）具有本询价文件对询价供应商所规定的资质条件。 </w:t>
      </w:r>
    </w:p>
    <w:p>
      <w:pPr>
        <w:spacing w:line="360" w:lineRule="auto"/>
        <w:ind w:firstLine="460" w:firstLineChars="200"/>
        <w:jc w:val="left"/>
        <w:rPr>
          <w:rFonts w:ascii="宋体" w:hAnsi="宋体" w:cs="宋体"/>
          <w:spacing w:val="10"/>
          <w:szCs w:val="21"/>
        </w:rPr>
      </w:pPr>
    </w:p>
    <w:p>
      <w:pPr>
        <w:pStyle w:val="7"/>
      </w:pPr>
    </w:p>
    <w:p>
      <w:pPr>
        <w:pStyle w:val="7"/>
        <w:spacing w:line="360" w:lineRule="auto"/>
        <w:ind w:firstLineChars="200"/>
        <w:rPr>
          <w:rFonts w:ascii="宋体" w:hAnsi="宋体" w:cs="宋体"/>
          <w:szCs w:val="21"/>
        </w:rPr>
      </w:pPr>
    </w:p>
    <w:p>
      <w:pPr>
        <w:pStyle w:val="7"/>
        <w:spacing w:line="360" w:lineRule="auto"/>
        <w:ind w:firstLine="3885" w:firstLineChars="185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szCs w:val="21"/>
        </w:rPr>
        <w:t>（盖单位章）</w:t>
      </w:r>
    </w:p>
    <w:p>
      <w:pPr>
        <w:pStyle w:val="7"/>
        <w:spacing w:line="360" w:lineRule="auto"/>
        <w:ind w:firstLine="2625" w:firstLineChars="1250"/>
        <w:rPr>
          <w:rFonts w:ascii="宋体" w:hAnsi="宋体" w:cs="宋体"/>
          <w:szCs w:val="21"/>
        </w:rPr>
      </w:pPr>
      <w:r>
        <w:rPr>
          <w:rFonts w:hint="eastAsia" w:ascii="宋体" w:hAnsi="宋体" w:cs="宋体"/>
          <w:szCs w:val="21"/>
        </w:rPr>
        <w:t>法定代表人或委托代理人：</w:t>
      </w:r>
      <w:r>
        <w:rPr>
          <w:rFonts w:hint="eastAsia" w:ascii="宋体" w:hAnsi="宋体" w:cs="宋体"/>
          <w:szCs w:val="21"/>
          <w:u w:val="single"/>
        </w:rPr>
        <w:t xml:space="preserve">                </w:t>
      </w:r>
      <w:r>
        <w:rPr>
          <w:rFonts w:hint="eastAsia" w:ascii="宋体" w:hAnsi="宋体" w:cs="宋体"/>
          <w:szCs w:val="21"/>
        </w:rPr>
        <w:t xml:space="preserve"> (签字)</w:t>
      </w:r>
    </w:p>
    <w:p>
      <w:pPr>
        <w:pStyle w:val="7"/>
        <w:spacing w:line="360" w:lineRule="auto"/>
        <w:ind w:firstLine="3150" w:firstLineChars="1500"/>
        <w:rPr>
          <w:rFonts w:ascii="宋体" w:hAnsi="宋体" w:cs="宋体"/>
          <w:sz w:val="24"/>
          <w:szCs w:val="24"/>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 xml:space="preserve">月 </w:t>
      </w:r>
      <w:r>
        <w:rPr>
          <w:rFonts w:hint="eastAsia" w:ascii="宋体" w:hAnsi="宋体" w:cs="宋体"/>
          <w:szCs w:val="21"/>
          <w:u w:val="single"/>
        </w:rPr>
        <w:t xml:space="preserve">  </w:t>
      </w:r>
      <w:r>
        <w:rPr>
          <w:rFonts w:hint="eastAsia" w:ascii="宋体" w:hAnsi="宋体" w:cs="宋体"/>
          <w:sz w:val="24"/>
          <w:szCs w:val="24"/>
          <w:u w:val="single"/>
        </w:rPr>
        <w:t xml:space="preserve">     </w:t>
      </w:r>
      <w:r>
        <w:rPr>
          <w:rFonts w:hint="eastAsia" w:ascii="宋体" w:hAnsi="宋体" w:cs="宋体"/>
          <w:sz w:val="24"/>
          <w:szCs w:val="24"/>
        </w:rPr>
        <w:t>日</w:t>
      </w:r>
    </w:p>
    <w:p>
      <w:pPr>
        <w:pStyle w:val="7"/>
      </w:pPr>
    </w:p>
    <w:p>
      <w:pPr>
        <w:pStyle w:val="7"/>
      </w:pPr>
    </w:p>
    <w:p/>
    <w:sectPr>
      <w:pgSz w:w="11906" w:h="16838"/>
      <w:pgMar w:top="1440" w:right="1800" w:bottom="1440" w:left="1800" w:header="851" w:footer="992" w:gutter="0"/>
      <w:pgNumType w:start="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04A5CD-2166-4BEC-A086-D0F54FA4A4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EFF" w:usb1="C000785B" w:usb2="00000009" w:usb3="00000000" w:csb0="400001FF" w:csb1="FFFF0000"/>
    <w:embedRegular r:id="rId2" w:fontKey="{2224B9E5-83F9-4308-B014-6F622A0138EC}"/>
  </w:font>
  <w:font w:name="Tms Rmn">
    <w:altName w:val="Segoe Print"/>
    <w:panose1 w:val="02020603040505020304"/>
    <w:charset w:val="00"/>
    <w:family w:val="roman"/>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3" w:fontKey="{135438B3-EBBC-4C88-91D1-4148DFF115B5}"/>
  </w:font>
  <w:font w:name="仿宋">
    <w:panose1 w:val="02010609060101010101"/>
    <w:charset w:val="86"/>
    <w:family w:val="modern"/>
    <w:pitch w:val="default"/>
    <w:sig w:usb0="800002BF" w:usb1="38CF7CFA" w:usb2="00000016" w:usb3="00000000" w:csb0="00040001" w:csb1="00000000"/>
    <w:embedRegular r:id="rId4" w:fontKey="{685688F7-BB02-43BD-9FBA-28F51840F5B4}"/>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E286E8F0"/>
    <w:multiLevelType w:val="singleLevel"/>
    <w:tmpl w:val="E286E8F0"/>
    <w:lvl w:ilvl="0" w:tentative="0">
      <w:start w:val="5"/>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wMmRiMGQzZDI3ZThmNWZkMGZiODQ5YmJjOTA0NDkifQ=="/>
  </w:docVars>
  <w:rsids>
    <w:rsidRoot w:val="00172A27"/>
    <w:rsid w:val="00032122"/>
    <w:rsid w:val="000335D9"/>
    <w:rsid w:val="00037891"/>
    <w:rsid w:val="00063FC7"/>
    <w:rsid w:val="00082AD1"/>
    <w:rsid w:val="00083BA9"/>
    <w:rsid w:val="000946E1"/>
    <w:rsid w:val="00096E7E"/>
    <w:rsid w:val="000C3198"/>
    <w:rsid w:val="000E3298"/>
    <w:rsid w:val="000F2893"/>
    <w:rsid w:val="00104E3D"/>
    <w:rsid w:val="0014149D"/>
    <w:rsid w:val="001711B2"/>
    <w:rsid w:val="00172A27"/>
    <w:rsid w:val="0017306A"/>
    <w:rsid w:val="00173602"/>
    <w:rsid w:val="001749D9"/>
    <w:rsid w:val="001A7034"/>
    <w:rsid w:val="001B6763"/>
    <w:rsid w:val="001B7048"/>
    <w:rsid w:val="001E4C7A"/>
    <w:rsid w:val="001E55DC"/>
    <w:rsid w:val="001E7CA5"/>
    <w:rsid w:val="002A0A56"/>
    <w:rsid w:val="002B7ECA"/>
    <w:rsid w:val="002D1A50"/>
    <w:rsid w:val="002E0554"/>
    <w:rsid w:val="003372FC"/>
    <w:rsid w:val="003553FA"/>
    <w:rsid w:val="00380F46"/>
    <w:rsid w:val="00382AD4"/>
    <w:rsid w:val="00383BF2"/>
    <w:rsid w:val="003B6534"/>
    <w:rsid w:val="003F2937"/>
    <w:rsid w:val="00415FC5"/>
    <w:rsid w:val="00423BED"/>
    <w:rsid w:val="00476F7E"/>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94DFB"/>
    <w:rsid w:val="00AE4811"/>
    <w:rsid w:val="00B073F7"/>
    <w:rsid w:val="00B464FA"/>
    <w:rsid w:val="00B56826"/>
    <w:rsid w:val="00B622F1"/>
    <w:rsid w:val="00B65306"/>
    <w:rsid w:val="00BE6A8A"/>
    <w:rsid w:val="00BF14F8"/>
    <w:rsid w:val="00C275F3"/>
    <w:rsid w:val="00C32D1F"/>
    <w:rsid w:val="00C42C94"/>
    <w:rsid w:val="00C51926"/>
    <w:rsid w:val="00C61256"/>
    <w:rsid w:val="00C77AC4"/>
    <w:rsid w:val="00C95654"/>
    <w:rsid w:val="00C970F6"/>
    <w:rsid w:val="00CB4E87"/>
    <w:rsid w:val="00CC7965"/>
    <w:rsid w:val="00CD2770"/>
    <w:rsid w:val="00D12B4A"/>
    <w:rsid w:val="00D32C87"/>
    <w:rsid w:val="00D507C1"/>
    <w:rsid w:val="00DE0B4E"/>
    <w:rsid w:val="00E8154F"/>
    <w:rsid w:val="00EB3C23"/>
    <w:rsid w:val="00F2228E"/>
    <w:rsid w:val="00F22FE8"/>
    <w:rsid w:val="00F55EAF"/>
    <w:rsid w:val="00F64E7C"/>
    <w:rsid w:val="00F85F8B"/>
    <w:rsid w:val="00FA7D68"/>
    <w:rsid w:val="00FB6769"/>
    <w:rsid w:val="00FB67A5"/>
    <w:rsid w:val="03FE50A8"/>
    <w:rsid w:val="04E65B23"/>
    <w:rsid w:val="06952959"/>
    <w:rsid w:val="06985201"/>
    <w:rsid w:val="0B0D487A"/>
    <w:rsid w:val="0CF41B74"/>
    <w:rsid w:val="0DD2765F"/>
    <w:rsid w:val="0DDA5F42"/>
    <w:rsid w:val="0ED00CE1"/>
    <w:rsid w:val="0FE93165"/>
    <w:rsid w:val="153E58EA"/>
    <w:rsid w:val="16592F27"/>
    <w:rsid w:val="176E0DFF"/>
    <w:rsid w:val="1AC758F5"/>
    <w:rsid w:val="1B437A34"/>
    <w:rsid w:val="1B6A4D9A"/>
    <w:rsid w:val="1C133D9F"/>
    <w:rsid w:val="1D473411"/>
    <w:rsid w:val="1E7147B5"/>
    <w:rsid w:val="1F206014"/>
    <w:rsid w:val="1FB3664B"/>
    <w:rsid w:val="20723182"/>
    <w:rsid w:val="20B1463B"/>
    <w:rsid w:val="20F66FEC"/>
    <w:rsid w:val="215A266C"/>
    <w:rsid w:val="2181344C"/>
    <w:rsid w:val="222F1A1F"/>
    <w:rsid w:val="22DE0609"/>
    <w:rsid w:val="22F6796A"/>
    <w:rsid w:val="23665C94"/>
    <w:rsid w:val="25180487"/>
    <w:rsid w:val="27E334E4"/>
    <w:rsid w:val="2E2508DD"/>
    <w:rsid w:val="30CC639B"/>
    <w:rsid w:val="30DF09C4"/>
    <w:rsid w:val="315129B8"/>
    <w:rsid w:val="33810EEB"/>
    <w:rsid w:val="35F04E8D"/>
    <w:rsid w:val="36BD77DB"/>
    <w:rsid w:val="38FA2D16"/>
    <w:rsid w:val="392431AB"/>
    <w:rsid w:val="3A905359"/>
    <w:rsid w:val="3B6D3E63"/>
    <w:rsid w:val="3BB053C8"/>
    <w:rsid w:val="3CAD07EE"/>
    <w:rsid w:val="3CFE4AEE"/>
    <w:rsid w:val="3D086084"/>
    <w:rsid w:val="3D1244A5"/>
    <w:rsid w:val="3DA91236"/>
    <w:rsid w:val="3F4E4D93"/>
    <w:rsid w:val="40831CAD"/>
    <w:rsid w:val="46010896"/>
    <w:rsid w:val="47043556"/>
    <w:rsid w:val="48B972F3"/>
    <w:rsid w:val="4A026133"/>
    <w:rsid w:val="4A6A6325"/>
    <w:rsid w:val="4B3227F5"/>
    <w:rsid w:val="4B3E79B5"/>
    <w:rsid w:val="4C405D8D"/>
    <w:rsid w:val="4C570EAE"/>
    <w:rsid w:val="4C8D1B15"/>
    <w:rsid w:val="4CF8129A"/>
    <w:rsid w:val="4F8F4024"/>
    <w:rsid w:val="4FB63413"/>
    <w:rsid w:val="524F3D6B"/>
    <w:rsid w:val="526813EF"/>
    <w:rsid w:val="54625F54"/>
    <w:rsid w:val="56670FDD"/>
    <w:rsid w:val="57217F7A"/>
    <w:rsid w:val="57556FB3"/>
    <w:rsid w:val="586A0CB6"/>
    <w:rsid w:val="5A606D0E"/>
    <w:rsid w:val="5ADC30C6"/>
    <w:rsid w:val="5BE37D58"/>
    <w:rsid w:val="5CF525C4"/>
    <w:rsid w:val="5E954A0B"/>
    <w:rsid w:val="60AC5D0F"/>
    <w:rsid w:val="60C7391A"/>
    <w:rsid w:val="6C114B33"/>
    <w:rsid w:val="6D815849"/>
    <w:rsid w:val="700A0487"/>
    <w:rsid w:val="70F4419F"/>
    <w:rsid w:val="712C66D0"/>
    <w:rsid w:val="73EE6AAD"/>
    <w:rsid w:val="767C6E89"/>
    <w:rsid w:val="76B626AB"/>
    <w:rsid w:val="77175742"/>
    <w:rsid w:val="77D70DE3"/>
    <w:rsid w:val="78794AA1"/>
    <w:rsid w:val="78BB60F7"/>
    <w:rsid w:val="79993162"/>
    <w:rsid w:val="7B1544B5"/>
    <w:rsid w:val="7DBF0B02"/>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rPr>
  </w:style>
  <w:style w:type="paragraph" w:styleId="7">
    <w:name w:val="Normal Indent"/>
    <w:basedOn w:val="1"/>
    <w:qFormat/>
    <w:uiPriority w:val="0"/>
    <w:pPr>
      <w:ind w:firstLine="420"/>
    </w:pPr>
    <w:rPr>
      <w:rFonts w:eastAsia="宋体"/>
    </w:rPr>
  </w:style>
  <w:style w:type="paragraph" w:styleId="8">
    <w:name w:val="annotation text"/>
    <w:basedOn w:val="1"/>
    <w:link w:val="25"/>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4"/>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4">
    <w:name w:val="批注框文本 Char"/>
    <w:basedOn w:val="19"/>
    <w:link w:val="11"/>
    <w:qFormat/>
    <w:uiPriority w:val="0"/>
    <w:rPr>
      <w:rFonts w:asciiTheme="minorHAnsi" w:hAnsiTheme="minorHAnsi" w:eastAsiaTheme="minorEastAsia" w:cstheme="minorBidi"/>
      <w:kern w:val="2"/>
      <w:sz w:val="18"/>
      <w:szCs w:val="18"/>
    </w:rPr>
  </w:style>
  <w:style w:type="character" w:customStyle="1" w:styleId="25">
    <w:name w:val="批注文字 Char"/>
    <w:basedOn w:val="19"/>
    <w:link w:val="8"/>
    <w:qFormat/>
    <w:uiPriority w:val="0"/>
    <w:rPr>
      <w:rFonts w:asciiTheme="minorHAnsi" w:hAnsiTheme="minorHAnsi" w:eastAsiaTheme="minorEastAsia" w:cstheme="minorBidi"/>
      <w:kern w:val="2"/>
      <w:sz w:val="21"/>
      <w:szCs w:val="22"/>
    </w:rPr>
  </w:style>
  <w:style w:type="character" w:customStyle="1" w:styleId="26">
    <w:name w:val="批注主题 Char"/>
    <w:basedOn w:val="25"/>
    <w:link w:val="16"/>
    <w:semiHidden/>
    <w:qFormat/>
    <w:uiPriority w:val="0"/>
    <w:rPr>
      <w:rFonts w:asciiTheme="minorHAnsi" w:hAnsiTheme="minorHAnsi" w:eastAsiaTheme="minorEastAsia" w:cstheme="minorBidi"/>
      <w:b/>
      <w:bCs/>
      <w:kern w:val="2"/>
      <w:sz w:val="21"/>
      <w:szCs w:val="22"/>
    </w:rPr>
  </w:style>
  <w:style w:type="character" w:customStyle="1" w:styleId="27">
    <w:name w:val="页脚 Char"/>
    <w:basedOn w:val="19"/>
    <w:link w:val="12"/>
    <w:qFormat/>
    <w:uiPriority w:val="99"/>
    <w:rPr>
      <w:rFonts w:asciiTheme="minorHAnsi" w:hAnsiTheme="minorHAnsi" w:eastAsiaTheme="minorEastAsia" w:cstheme="minorBidi"/>
      <w:kern w:val="2"/>
      <w:sz w:val="18"/>
    </w:rPr>
  </w:style>
  <w:style w:type="paragraph" w:customStyle="1" w:styleId="28">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9">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1"/>
    <w:qFormat/>
    <w:uiPriority w:val="99"/>
    <w:pPr>
      <w:ind w:firstLine="420" w:firstLineChars="200"/>
    </w:pPr>
  </w:style>
  <w:style w:type="paragraph" w:customStyle="1" w:styleId="31">
    <w:name w:val="WPSOffice手动目录 1"/>
    <w:qFormat/>
    <w:uiPriority w:val="0"/>
    <w:rPr>
      <w:rFonts w:ascii="Times New Roman" w:hAnsi="Times New Roman" w:eastAsia="宋体" w:cs="Times New Roman"/>
      <w:lang w:val="en-US" w:eastAsia="zh-CN" w:bidi="ar-SA"/>
    </w:rPr>
  </w:style>
  <w:style w:type="character" w:customStyle="1" w:styleId="32">
    <w:name w:val="标题 1 Char"/>
    <w:link w:val="4"/>
    <w:qFormat/>
    <w:uiPriority w:val="0"/>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numbering" Target="numbering.xml"/><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B1FFC-2274-4DBB-8792-842A8CC9854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9153</Words>
  <Characters>11184</Characters>
  <Lines>111</Lines>
  <Paragraphs>31</Paragraphs>
  <TotalTime>1</TotalTime>
  <ScaleCrop>false</ScaleCrop>
  <LinksUpToDate>false</LinksUpToDate>
  <CharactersWithSpaces>14172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蒹葭</cp:lastModifiedBy>
  <cp:lastPrinted>2022-12-29T08:37:00Z</cp:lastPrinted>
  <dcterms:modified xsi:type="dcterms:W3CDTF">2023-02-02T01:21:32Z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9C860F03EC5A4B12B5C0D837F75FCF66</vt:lpwstr>
  </property>
</Properties>
</file>