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80"/>
          <w:szCs w:val="80"/>
        </w:rPr>
      </w:pPr>
      <w:r>
        <w:rPr>
          <w:rFonts w:hint="eastAsia" w:ascii="黑体" w:hAnsi="黑体" w:eastAsia="黑体" w:cs="黑体"/>
          <w:b/>
          <w:color w:val="000000"/>
          <w:sz w:val="80"/>
          <w:szCs w:val="80"/>
          <w:lang w:val="en-US" w:eastAsia="zh-CN"/>
        </w:rPr>
        <w:t>水洗机制砂采购</w:t>
      </w:r>
    </w:p>
    <w:p>
      <w:pPr>
        <w:jc w:val="center"/>
        <w:rPr>
          <w:rFonts w:hint="eastAsia" w:ascii="黑体" w:hAnsi="黑体" w:eastAsia="黑体" w:cs="黑体"/>
          <w:b/>
          <w:color w:val="000000"/>
          <w:sz w:val="80"/>
          <w:szCs w:val="80"/>
        </w:rPr>
      </w:pPr>
    </w:p>
    <w:p>
      <w:pPr>
        <w:jc w:val="center"/>
        <w:rPr>
          <w:rFonts w:ascii="黑体" w:hAnsi="黑体" w:eastAsia="黑体" w:cs="黑体"/>
          <w:b/>
          <w:color w:val="000000"/>
          <w:sz w:val="80"/>
          <w:szCs w:val="80"/>
        </w:rPr>
      </w:pPr>
      <w:r>
        <w:rPr>
          <w:rFonts w:hint="eastAsia" w:ascii="黑体" w:hAnsi="黑体" w:eastAsia="黑体" w:cs="黑体"/>
          <w:b/>
          <w:color w:val="000000"/>
          <w:sz w:val="80"/>
          <w:szCs w:val="80"/>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12"/>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合江县国瑞商贸有限公司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5</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3"/>
        <w:bidi w:val="0"/>
        <w:jc w:val="cente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合江县国瑞商贸有限公司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 xml:space="preserve"> 水洗机制砂采购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水洗机制砂采购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color w:val="000000"/>
          <w:szCs w:val="21"/>
          <w:lang w:val="en-US"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采购水洗机制砂一批，</w:t>
      </w:r>
    </w:p>
    <w:p>
      <w:pPr>
        <w:spacing w:line="336" w:lineRule="auto"/>
        <w:ind w:firstLine="420" w:firstLineChars="200"/>
        <w:rPr>
          <w:rFonts w:hint="eastAsia" w:eastAsiaTheme="minorEastAsia"/>
          <w:color w:val="000000"/>
          <w:szCs w:val="21"/>
          <w:lang w:eastAsia="zh-CN"/>
        </w:rPr>
      </w:pPr>
      <w:r>
        <w:rPr>
          <w:rFonts w:hint="eastAsia"/>
          <w:color w:val="000000"/>
          <w:szCs w:val="21"/>
          <w:lang w:val="en-US" w:eastAsia="zh-CN"/>
        </w:rPr>
        <w:t>暂估价760000.00元。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bookmarkStart w:id="21" w:name="_GoBack"/>
      <w:bookmarkEnd w:id="21"/>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6</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  8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分前，地点为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合江县国瑞商贸有限公司</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徐先生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18983136066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2"/>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6</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5</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3"/>
        <w:spacing w:line="240" w:lineRule="auto"/>
        <w:ind w:firstLine="420"/>
        <w:rPr>
          <w:szCs w:val="21"/>
        </w:rPr>
      </w:pPr>
      <w:bookmarkStart w:id="5" w:name="_Toc213496267"/>
      <w:bookmarkStart w:id="6" w:name="_Toc213396945"/>
      <w:bookmarkStart w:id="7" w:name="_Toc213396759"/>
      <w:bookmarkStart w:id="8" w:name="_Toc217446031"/>
      <w:bookmarkStart w:id="9" w:name="_Toc213397009"/>
    </w:p>
    <w:p>
      <w:pPr>
        <w:pStyle w:val="3"/>
        <w:keepNext w:val="0"/>
        <w:keepLines w:val="0"/>
        <w:numPr>
          <w:ilvl w:val="0"/>
          <w:numId w:val="1"/>
        </w:numPr>
        <w:spacing w:before="0" w:after="0" w:line="240" w:lineRule="auto"/>
        <w:jc w:val="center"/>
        <w:rPr>
          <w:rFonts w:cs="宋体"/>
          <w:kern w:val="2"/>
          <w:sz w:val="32"/>
          <w:szCs w:val="32"/>
        </w:rPr>
      </w:pPr>
      <w:bookmarkStart w:id="10" w:name="_Toc26975439"/>
      <w:bookmarkStart w:id="11" w:name="_Toc12414"/>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4"/>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4"/>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4"/>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合江县国瑞商贸有限公司  地址： 合江县张湾园区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水洗机制砂采购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035"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暂估总价最高限价760000.00元（大写：柒拾陆万元整）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46"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4"/>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4"/>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4"/>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4"/>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w:t>
      </w:r>
      <w:r>
        <w:rPr>
          <w:rFonts w:hint="eastAsia"/>
          <w:color w:val="000000"/>
          <w:sz w:val="21"/>
          <w:szCs w:val="21"/>
          <w:u w:val="single"/>
          <w:lang w:val="zh-CN"/>
        </w:rPr>
        <w:t>按中标总额的</w:t>
      </w:r>
      <w:r>
        <w:rPr>
          <w:rFonts w:hint="eastAsia"/>
          <w:color w:val="000000"/>
          <w:sz w:val="21"/>
          <w:szCs w:val="21"/>
          <w:u w:val="single"/>
          <w:lang w:val="en-US" w:eastAsia="zh-CN"/>
        </w:rPr>
        <w:t>5</w:t>
      </w:r>
      <w:r>
        <w:rPr>
          <w:rFonts w:hint="eastAsia"/>
          <w:color w:val="000000"/>
          <w:sz w:val="21"/>
          <w:szCs w:val="21"/>
          <w:u w:val="single"/>
          <w:lang w:val="zh-CN" w:eastAsia="zh-CN"/>
        </w:rPr>
        <w:t>%</w:t>
      </w:r>
      <w:r>
        <w:rPr>
          <w:rFonts w:hint="eastAsia"/>
          <w:color w:val="000000"/>
          <w:sz w:val="21"/>
          <w:szCs w:val="21"/>
          <w:u w:val="single"/>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b/>
          <w:color w:val="000000"/>
          <w:szCs w:val="21"/>
          <w:lang w:val="en-US" w:eastAsia="zh-CN"/>
        </w:rPr>
      </w:pPr>
      <w:r>
        <w:rPr>
          <w:rFonts w:hint="eastAsia"/>
          <w:b/>
          <w:color w:val="000000"/>
          <w:szCs w:val="21"/>
          <w:lang w:val="en-US" w:eastAsia="zh-CN"/>
        </w:rPr>
        <w:t>9.响应文件中报价如果出现下列不一致的，可按以下原则进行修改：</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3）单价金额小数点或者百分比有明显错位的，以总价为准，修正单价。同时出现两种以上不一致的，按照上述规定的顺序修正。修正后的报价经供应商确认后产生约束力，供应商不确认的，其响应文件作为无效处理。</w:t>
      </w:r>
    </w:p>
    <w:p>
      <w:pPr>
        <w:pStyle w:val="2"/>
        <w:rPr>
          <w:rFonts w:hint="default"/>
          <w:lang w:val="en-US" w:eastAsia="zh-CN"/>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0"/>
        </w:numPr>
        <w:ind w:leftChars="0"/>
        <w:jc w:val="center"/>
        <w:rPr>
          <w:rStyle w:val="33"/>
          <w:rFonts w:hint="eastAsia"/>
          <w:sz w:val="32"/>
          <w:szCs w:val="32"/>
          <w:lang w:val="en-US" w:eastAsia="zh-CN"/>
        </w:rPr>
      </w:pPr>
      <w:r>
        <w:br w:type="page"/>
      </w:r>
      <w:bookmarkStart w:id="13" w:name="_Toc324"/>
      <w:r>
        <w:rPr>
          <w:rStyle w:val="33"/>
          <w:rFonts w:hint="eastAsia" w:ascii="Times New Roman" w:hAnsi="Times New Roman" w:eastAsia="宋体" w:cs="Times New Roman"/>
          <w:sz w:val="32"/>
          <w:szCs w:val="32"/>
          <w:lang w:val="en-US" w:eastAsia="zh-CN"/>
        </w:rPr>
        <w:t xml:space="preserve">第四章 </w:t>
      </w:r>
      <w:r>
        <w:rPr>
          <w:rStyle w:val="33"/>
          <w:rFonts w:hint="eastAsia"/>
          <w:sz w:val="32"/>
          <w:szCs w:val="32"/>
          <w:lang w:val="en-US" w:eastAsia="zh-CN"/>
        </w:rPr>
        <w:t>合同条款及格式</w:t>
      </w:r>
      <w:bookmarkEnd w:id="13"/>
    </w:p>
    <w:p>
      <w:pPr>
        <w:jc w:val="center"/>
        <w:rPr>
          <w:rFonts w:hint="eastAsia" w:eastAsia="微软雅黑"/>
          <w:sz w:val="48"/>
          <w:szCs w:val="48"/>
        </w:rPr>
      </w:pPr>
      <w:r>
        <w:rPr>
          <w:rFonts w:hint="eastAsia" w:eastAsia="微软雅黑"/>
          <w:sz w:val="48"/>
          <w:szCs w:val="48"/>
        </w:rPr>
        <w:t>合江县国瑞商贸有限公司</w:t>
      </w:r>
    </w:p>
    <w:p>
      <w:pPr>
        <w:rPr>
          <w:rFonts w:hint="eastAsia" w:eastAsia="微软雅黑"/>
          <w:sz w:val="44"/>
          <w:szCs w:val="44"/>
        </w:rPr>
      </w:pPr>
    </w:p>
    <w:p>
      <w:pPr>
        <w:ind w:firstLine="1760" w:firstLineChars="400"/>
        <w:jc w:val="both"/>
        <w:rPr>
          <w:rFonts w:hint="eastAsia" w:eastAsia="微软雅黑"/>
          <w:sz w:val="44"/>
          <w:szCs w:val="44"/>
        </w:rPr>
      </w:pPr>
      <w:r>
        <w:rPr>
          <w:rFonts w:hint="eastAsia" w:eastAsia="微软雅黑"/>
          <w:sz w:val="44"/>
          <w:szCs w:val="44"/>
          <w:lang w:eastAsia="zh-CN"/>
        </w:rPr>
        <w:t>砂浆水洗机制</w:t>
      </w:r>
      <w:r>
        <w:rPr>
          <w:rFonts w:hint="eastAsia" w:eastAsia="微软雅黑"/>
          <w:sz w:val="44"/>
          <w:szCs w:val="44"/>
        </w:rPr>
        <w:t>砂供应合同</w:t>
      </w:r>
    </w:p>
    <w:p>
      <w:pPr>
        <w:rPr>
          <w:rFonts w:hint="eastAsia" w:ascii="宋体"/>
          <w:sz w:val="28"/>
          <w:szCs w:val="28"/>
        </w:rPr>
      </w:pPr>
    </w:p>
    <w:p>
      <w:pPr>
        <w:rPr>
          <w:rFonts w:hint="eastAsia" w:ascii="宋体"/>
          <w:sz w:val="28"/>
          <w:szCs w:val="28"/>
        </w:rPr>
      </w:pPr>
    </w:p>
    <w:p>
      <w:pPr>
        <w:ind w:firstLine="1921" w:firstLineChars="600"/>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eastAsia="zh-CN"/>
        </w:rPr>
        <w:t>合同编号：</w:t>
      </w:r>
    </w:p>
    <w:p>
      <w:pPr>
        <w:rPr>
          <w:rFonts w:ascii="宋体"/>
          <w:sz w:val="28"/>
          <w:szCs w:val="28"/>
        </w:rPr>
      </w:pPr>
    </w:p>
    <w:p>
      <w:pPr>
        <w:rPr>
          <w:rFonts w:ascii="宋体"/>
          <w:sz w:val="28"/>
          <w:szCs w:val="28"/>
        </w:rPr>
      </w:pPr>
    </w:p>
    <w:p>
      <w:pPr>
        <w:rPr>
          <w:rFonts w:hint="eastAsia" w:ascii="宋体"/>
          <w:sz w:val="28"/>
          <w:szCs w:val="28"/>
        </w:rPr>
      </w:pPr>
    </w:p>
    <w:p>
      <w:pPr>
        <w:ind w:firstLine="1921" w:firstLineChars="600"/>
        <w:rPr>
          <w:rFonts w:eastAsia="微软雅黑"/>
          <w:b/>
          <w:bCs/>
          <w:sz w:val="32"/>
          <w:szCs w:val="32"/>
          <w:u w:val="single"/>
        </w:rPr>
      </w:pPr>
      <w:r>
        <w:rPr>
          <w:rFonts w:eastAsia="微软雅黑"/>
          <w:b/>
          <w:bCs/>
          <w:sz w:val="32"/>
          <w:szCs w:val="32"/>
        </w:rPr>
        <w:t>甲方：</w:t>
      </w:r>
      <w:r>
        <w:rPr>
          <w:rFonts w:eastAsia="微软雅黑"/>
          <w:b/>
          <w:bCs/>
          <w:sz w:val="32"/>
          <w:szCs w:val="32"/>
          <w:u w:val="single"/>
        </w:rPr>
        <w:t xml:space="preserve"> 合江县国瑞</w:t>
      </w:r>
      <w:r>
        <w:rPr>
          <w:rFonts w:hint="eastAsia" w:eastAsia="微软雅黑"/>
          <w:b/>
          <w:bCs/>
          <w:sz w:val="32"/>
          <w:szCs w:val="32"/>
          <w:u w:val="single"/>
        </w:rPr>
        <w:t>商贸</w:t>
      </w:r>
      <w:r>
        <w:rPr>
          <w:rFonts w:eastAsia="微软雅黑"/>
          <w:b/>
          <w:bCs/>
          <w:sz w:val="32"/>
          <w:szCs w:val="32"/>
          <w:u w:val="single"/>
        </w:rPr>
        <w:t xml:space="preserve">有限公司 </w:t>
      </w:r>
    </w:p>
    <w:p>
      <w:pPr>
        <w:rPr>
          <w:rFonts w:eastAsia="微软雅黑"/>
          <w:b/>
          <w:bCs/>
          <w:sz w:val="32"/>
          <w:szCs w:val="32"/>
        </w:rPr>
      </w:pPr>
    </w:p>
    <w:p>
      <w:pPr>
        <w:ind w:firstLine="1921" w:firstLineChars="600"/>
        <w:rPr>
          <w:rFonts w:hint="default" w:eastAsia="微软雅黑"/>
          <w:b/>
          <w:bCs/>
          <w:sz w:val="32"/>
          <w:szCs w:val="32"/>
          <w:u w:val="single"/>
          <w:lang w:val="en-US" w:eastAsia="zh-CN"/>
        </w:rPr>
      </w:pPr>
      <w:r>
        <w:rPr>
          <w:rFonts w:eastAsia="微软雅黑"/>
          <w:b/>
          <w:bCs/>
          <w:sz w:val="32"/>
          <w:szCs w:val="32"/>
        </w:rPr>
        <w:t>乙方</w:t>
      </w:r>
      <w:r>
        <w:rPr>
          <w:rFonts w:hint="eastAsia" w:eastAsia="微软雅黑"/>
          <w:b/>
          <w:bCs/>
          <w:sz w:val="32"/>
          <w:szCs w:val="32"/>
          <w:lang w:eastAsia="zh-CN"/>
        </w:rPr>
        <w:t>：</w:t>
      </w:r>
      <w:r>
        <w:rPr>
          <w:rFonts w:hint="eastAsia" w:eastAsia="微软雅黑"/>
          <w:b/>
          <w:bCs/>
          <w:sz w:val="32"/>
          <w:szCs w:val="32"/>
          <w:u w:val="single"/>
          <w:lang w:val="en-US" w:eastAsia="zh-CN"/>
        </w:rPr>
        <w:t xml:space="preserve">                        </w:t>
      </w:r>
    </w:p>
    <w:p>
      <w:pPr>
        <w:rPr>
          <w:rFonts w:eastAsia="微软雅黑"/>
          <w:b/>
          <w:bCs/>
          <w:sz w:val="32"/>
          <w:szCs w:val="32"/>
        </w:rPr>
      </w:pPr>
    </w:p>
    <w:p>
      <w:pPr>
        <w:rPr>
          <w:rFonts w:eastAsia="微软雅黑"/>
          <w:b/>
          <w:bCs/>
          <w:sz w:val="32"/>
          <w:szCs w:val="32"/>
        </w:rPr>
      </w:pPr>
    </w:p>
    <w:p>
      <w:pPr>
        <w:rPr>
          <w:rFonts w:eastAsia="微软雅黑"/>
          <w:b/>
          <w:bCs/>
          <w:sz w:val="32"/>
          <w:szCs w:val="32"/>
        </w:rPr>
      </w:pPr>
    </w:p>
    <w:p>
      <w:pPr>
        <w:ind w:firstLine="2241" w:firstLineChars="700"/>
        <w:rPr>
          <w:rFonts w:eastAsia="微软雅黑"/>
          <w:sz w:val="28"/>
          <w:szCs w:val="28"/>
          <w:u w:val="single"/>
        </w:rPr>
      </w:pPr>
      <w:r>
        <w:rPr>
          <w:rFonts w:eastAsia="微软雅黑"/>
          <w:b/>
          <w:bCs/>
          <w:sz w:val="32"/>
          <w:szCs w:val="32"/>
        </w:rPr>
        <w:t xml:space="preserve">签订时间：  </w:t>
      </w:r>
      <w:r>
        <w:rPr>
          <w:rFonts w:eastAsia="微软雅黑"/>
          <w:b/>
          <w:bCs/>
          <w:sz w:val="32"/>
          <w:szCs w:val="32"/>
          <w:u w:val="single"/>
        </w:rPr>
        <w:t xml:space="preserve">  </w:t>
      </w:r>
      <w:r>
        <w:rPr>
          <w:rFonts w:hint="eastAsia" w:eastAsia="微软雅黑"/>
          <w:b/>
          <w:bCs/>
          <w:sz w:val="32"/>
          <w:szCs w:val="32"/>
          <w:u w:val="single"/>
          <w:lang w:val="en-US" w:eastAsia="zh-CN"/>
        </w:rPr>
        <w:t xml:space="preserve">   </w:t>
      </w:r>
      <w:r>
        <w:rPr>
          <w:rFonts w:eastAsia="微软雅黑"/>
          <w:b/>
          <w:bCs/>
          <w:sz w:val="32"/>
          <w:szCs w:val="32"/>
          <w:u w:val="single"/>
        </w:rPr>
        <w:t>年</w:t>
      </w:r>
      <w:r>
        <w:rPr>
          <w:rFonts w:hint="eastAsia" w:eastAsia="微软雅黑"/>
          <w:b/>
          <w:bCs/>
          <w:sz w:val="32"/>
          <w:szCs w:val="32"/>
          <w:u w:val="single"/>
          <w:lang w:val="en-US" w:eastAsia="zh-CN"/>
        </w:rPr>
        <w:t xml:space="preserve">  </w:t>
      </w:r>
      <w:r>
        <w:rPr>
          <w:rFonts w:eastAsia="微软雅黑"/>
          <w:b/>
          <w:bCs/>
          <w:sz w:val="32"/>
          <w:szCs w:val="32"/>
          <w:u w:val="single"/>
        </w:rPr>
        <w:t xml:space="preserve"> 月 </w:t>
      </w:r>
      <w:r>
        <w:rPr>
          <w:rFonts w:hint="eastAsia" w:eastAsia="微软雅黑"/>
          <w:b/>
          <w:bCs/>
          <w:sz w:val="32"/>
          <w:szCs w:val="32"/>
          <w:u w:val="single"/>
          <w:lang w:val="en-US" w:eastAsia="zh-CN"/>
        </w:rPr>
        <w:t xml:space="preserve">  </w:t>
      </w:r>
      <w:r>
        <w:rPr>
          <w:rFonts w:eastAsia="微软雅黑"/>
          <w:b/>
          <w:bCs/>
          <w:sz w:val="32"/>
          <w:szCs w:val="32"/>
          <w:u w:val="single"/>
        </w:rPr>
        <w:t xml:space="preserve"> 日</w:t>
      </w:r>
    </w:p>
    <w:p>
      <w:pPr>
        <w:spacing w:after="240" w:afterLines="100"/>
        <w:ind w:firstLine="2241" w:firstLineChars="700"/>
        <w:jc w:val="both"/>
        <w:rPr>
          <w:rFonts w:hint="eastAsia" w:ascii="宋体" w:hAnsi="宋体" w:eastAsia="宋体" w:cs="宋体"/>
          <w:b/>
          <w:bCs/>
          <w:sz w:val="44"/>
          <w:szCs w:val="44"/>
        </w:rPr>
      </w:pPr>
      <w:r>
        <w:rPr>
          <w:rFonts w:hint="eastAsia" w:ascii="微软雅黑" w:hAnsi="微软雅黑" w:eastAsia="微软雅黑" w:cs="微软雅黑"/>
          <w:b/>
          <w:bCs/>
          <w:sz w:val="32"/>
          <w:szCs w:val="32"/>
          <w:lang w:eastAsia="zh-CN"/>
        </w:rPr>
        <w:t>签约地点：</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u w:val="single"/>
          <w:lang w:val="en-US" w:eastAsia="zh-CN"/>
        </w:rPr>
        <w:t xml:space="preserve">   </w:t>
      </w:r>
      <w:r>
        <w:rPr>
          <w:rFonts w:hint="eastAsia" w:ascii="微软雅黑" w:hAnsi="微软雅黑" w:eastAsia="微软雅黑" w:cs="微软雅黑"/>
          <w:b/>
          <w:bCs/>
          <w:sz w:val="32"/>
          <w:szCs w:val="32"/>
          <w:u w:val="single"/>
          <w:lang w:eastAsia="zh-CN"/>
        </w:rPr>
        <w:t>合</w:t>
      </w:r>
      <w:r>
        <w:rPr>
          <w:rFonts w:hint="eastAsia" w:ascii="微软雅黑" w:hAnsi="微软雅黑" w:eastAsia="微软雅黑" w:cs="微软雅黑"/>
          <w:b/>
          <w:bCs/>
          <w:sz w:val="32"/>
          <w:szCs w:val="32"/>
          <w:u w:val="single"/>
          <w:lang w:val="en-US" w:eastAsia="zh-CN"/>
        </w:rPr>
        <w:t xml:space="preserve">      </w:t>
      </w:r>
      <w:r>
        <w:rPr>
          <w:rFonts w:hint="eastAsia" w:ascii="微软雅黑" w:hAnsi="微软雅黑" w:eastAsia="微软雅黑" w:cs="微软雅黑"/>
          <w:b/>
          <w:bCs/>
          <w:sz w:val="32"/>
          <w:szCs w:val="32"/>
          <w:u w:val="single"/>
          <w:lang w:eastAsia="zh-CN"/>
        </w:rPr>
        <w:t>江</w:t>
      </w:r>
      <w:r>
        <w:rPr>
          <w:rFonts w:hint="eastAsia" w:ascii="微软雅黑" w:hAnsi="微软雅黑" w:eastAsia="微软雅黑" w:cs="微软雅黑"/>
          <w:b/>
          <w:bCs/>
          <w:sz w:val="32"/>
          <w:szCs w:val="32"/>
          <w:u w:val="single"/>
          <w:lang w:val="en-US" w:eastAsia="zh-CN"/>
        </w:rPr>
        <w:t xml:space="preserve">     </w:t>
      </w:r>
      <w:r>
        <w:rPr>
          <w:rFonts w:hint="eastAsia" w:ascii="微软雅黑" w:hAnsi="微软雅黑" w:eastAsia="微软雅黑" w:cs="微软雅黑"/>
          <w:b/>
          <w:bCs/>
          <w:sz w:val="32"/>
          <w:szCs w:val="32"/>
          <w:u w:val="single"/>
          <w:lang w:eastAsia="zh-CN"/>
        </w:rPr>
        <w:t>县</w:t>
      </w:r>
      <w:r>
        <w:rPr>
          <w:rFonts w:hint="eastAsia" w:ascii="微软雅黑" w:hAnsi="微软雅黑" w:eastAsia="微软雅黑" w:cs="微软雅黑"/>
          <w:b/>
          <w:bCs/>
          <w:sz w:val="32"/>
          <w:szCs w:val="32"/>
          <w:u w:val="single"/>
        </w:rPr>
        <w:br w:type="page"/>
      </w:r>
      <w:r>
        <w:rPr>
          <w:rFonts w:hint="eastAsia" w:ascii="宋体" w:hAnsi="宋体" w:cs="宋体"/>
          <w:b/>
          <w:bCs/>
          <w:sz w:val="32"/>
          <w:szCs w:val="32"/>
          <w:lang w:val="en-US" w:eastAsia="zh-CN"/>
        </w:rPr>
        <w:t xml:space="preserve">               </w:t>
      </w:r>
      <w:r>
        <w:rPr>
          <w:rFonts w:hint="eastAsia" w:ascii="宋体" w:hAnsi="宋体" w:eastAsia="宋体" w:cs="宋体"/>
          <w:b/>
          <w:bCs/>
          <w:sz w:val="44"/>
          <w:szCs w:val="44"/>
          <w:lang w:val="en-US" w:eastAsia="zh-CN"/>
        </w:rPr>
        <w:t xml:space="preserve"> 水洗</w:t>
      </w:r>
      <w:r>
        <w:rPr>
          <w:rFonts w:hint="eastAsia" w:ascii="宋体" w:hAnsi="宋体" w:eastAsia="宋体" w:cs="宋体"/>
          <w:b/>
          <w:bCs/>
          <w:sz w:val="44"/>
          <w:szCs w:val="44"/>
          <w:lang w:eastAsia="zh-CN"/>
        </w:rPr>
        <w:t>机制砂</w:t>
      </w:r>
      <w:r>
        <w:rPr>
          <w:rFonts w:hint="eastAsia" w:ascii="宋体" w:hAnsi="宋体" w:eastAsia="宋体" w:cs="宋体"/>
          <w:b/>
          <w:bCs/>
          <w:sz w:val="44"/>
          <w:szCs w:val="44"/>
        </w:rPr>
        <w:t>供应合同</w:t>
      </w:r>
    </w:p>
    <w:p>
      <w:pPr>
        <w:spacing w:after="100" w:line="520" w:lineRule="exact"/>
        <w:contextualSpacing/>
        <w:rPr>
          <w:rFonts w:hint="eastAsia" w:ascii="仿宋" w:hAnsi="仿宋" w:eastAsia="仿宋" w:cs="仿宋"/>
          <w:sz w:val="28"/>
          <w:szCs w:val="28"/>
          <w:u w:val="single"/>
        </w:rPr>
      </w:pPr>
      <w:r>
        <w:rPr>
          <w:rFonts w:hint="eastAsia" w:ascii="仿宋" w:hAnsi="仿宋" w:eastAsia="仿宋" w:cs="仿宋"/>
          <w:sz w:val="28"/>
          <w:szCs w:val="28"/>
          <w:lang w:eastAsia="zh-CN"/>
        </w:rPr>
        <w:t>甲</w:t>
      </w:r>
      <w:r>
        <w:rPr>
          <w:rFonts w:hint="eastAsia" w:ascii="仿宋" w:hAnsi="仿宋" w:eastAsia="仿宋" w:cs="仿宋"/>
          <w:sz w:val="28"/>
          <w:szCs w:val="28"/>
        </w:rPr>
        <w:t xml:space="preserve">方：  </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 xml:space="preserve"> （以下简称</w:t>
      </w:r>
      <w:r>
        <w:rPr>
          <w:rFonts w:hint="eastAsia" w:ascii="仿宋" w:hAnsi="仿宋" w:eastAsia="仿宋" w:cs="仿宋"/>
          <w:sz w:val="28"/>
          <w:szCs w:val="28"/>
          <w:lang w:eastAsia="zh-CN"/>
        </w:rPr>
        <w:t>买</w:t>
      </w:r>
      <w:r>
        <w:rPr>
          <w:rFonts w:hint="eastAsia" w:ascii="仿宋" w:hAnsi="仿宋" w:eastAsia="仿宋" w:cs="仿宋"/>
          <w:sz w:val="28"/>
          <w:szCs w:val="28"/>
        </w:rPr>
        <w:t>方）</w:t>
      </w:r>
    </w:p>
    <w:p>
      <w:pPr>
        <w:spacing w:after="100" w:line="520" w:lineRule="exact"/>
        <w:contextualSpacing/>
        <w:rPr>
          <w:rFonts w:hint="eastAsia" w:ascii="仿宋" w:hAnsi="仿宋" w:eastAsia="仿宋" w:cs="仿宋"/>
          <w:sz w:val="28"/>
          <w:szCs w:val="28"/>
          <w:u w:val="single"/>
        </w:rPr>
      </w:pPr>
      <w:r>
        <w:rPr>
          <w:rFonts w:hint="eastAsia" w:ascii="仿宋" w:hAnsi="仿宋" w:eastAsia="仿宋" w:cs="仿宋"/>
          <w:sz w:val="28"/>
          <w:szCs w:val="28"/>
          <w:lang w:eastAsia="zh-CN"/>
        </w:rPr>
        <w:t>乙</w:t>
      </w:r>
      <w:r>
        <w:rPr>
          <w:rFonts w:hint="eastAsia" w:ascii="仿宋" w:hAnsi="仿宋" w:eastAsia="仿宋" w:cs="仿宋"/>
          <w:sz w:val="28"/>
          <w:szCs w:val="28"/>
        </w:rPr>
        <w:t xml:space="preserve">方：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（以下简称</w:t>
      </w:r>
      <w:r>
        <w:rPr>
          <w:rFonts w:hint="eastAsia" w:ascii="仿宋" w:hAnsi="仿宋" w:eastAsia="仿宋" w:cs="仿宋"/>
          <w:sz w:val="28"/>
          <w:szCs w:val="28"/>
          <w:lang w:eastAsia="zh-CN"/>
        </w:rPr>
        <w:t>卖</w:t>
      </w:r>
      <w:r>
        <w:rPr>
          <w:rFonts w:hint="eastAsia" w:ascii="仿宋" w:hAnsi="仿宋" w:eastAsia="仿宋" w:cs="仿宋"/>
          <w:sz w:val="28"/>
          <w:szCs w:val="28"/>
        </w:rPr>
        <w:t>方）</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按照诚信、公平、自愿、互惠互利的原则，根据《中华人民共和国</w:t>
      </w:r>
      <w:r>
        <w:rPr>
          <w:rFonts w:hint="eastAsia" w:ascii="仿宋" w:hAnsi="仿宋" w:eastAsia="仿宋" w:cs="仿宋"/>
          <w:sz w:val="28"/>
          <w:szCs w:val="28"/>
          <w:lang w:eastAsia="zh-CN"/>
        </w:rPr>
        <w:t>民法典</w:t>
      </w:r>
      <w:r>
        <w:rPr>
          <w:rFonts w:hint="eastAsia" w:ascii="仿宋" w:hAnsi="仿宋" w:eastAsia="仿宋" w:cs="仿宋"/>
          <w:sz w:val="28"/>
          <w:szCs w:val="28"/>
        </w:rPr>
        <w:t>》及其他法律法规，经买、卖双方友好协商，现就</w:t>
      </w:r>
      <w:r>
        <w:rPr>
          <w:rFonts w:hint="eastAsia" w:ascii="仿宋" w:hAnsi="仿宋" w:eastAsia="仿宋" w:cs="仿宋"/>
          <w:sz w:val="28"/>
          <w:szCs w:val="28"/>
          <w:lang w:eastAsia="zh-CN"/>
        </w:rPr>
        <w:t>机制砂</w:t>
      </w:r>
      <w:r>
        <w:rPr>
          <w:rFonts w:hint="eastAsia" w:ascii="仿宋" w:hAnsi="仿宋" w:eastAsia="仿宋" w:cs="仿宋"/>
          <w:sz w:val="28"/>
          <w:szCs w:val="28"/>
        </w:rPr>
        <w:t>购销事宜，达成如下协议。</w:t>
      </w:r>
    </w:p>
    <w:p>
      <w:pPr>
        <w:spacing w:after="100" w:line="520" w:lineRule="exact"/>
        <w:ind w:firstLine="560" w:firstLineChars="200"/>
        <w:contextualSpacing/>
        <w:rPr>
          <w:rFonts w:hint="eastAsia" w:ascii="仿宋" w:hAnsi="仿宋" w:eastAsia="仿宋" w:cs="仿宋"/>
          <w:bCs/>
          <w:sz w:val="28"/>
          <w:szCs w:val="28"/>
          <w:lang w:eastAsia="zh-CN"/>
        </w:rPr>
      </w:pPr>
      <w:r>
        <w:rPr>
          <w:rFonts w:hint="eastAsia" w:ascii="仿宋" w:hAnsi="仿宋" w:eastAsia="仿宋" w:cs="仿宋"/>
          <w:bCs/>
          <w:sz w:val="28"/>
          <w:szCs w:val="28"/>
        </w:rPr>
        <w:t>一、产品名称</w:t>
      </w:r>
      <w:r>
        <w:rPr>
          <w:rFonts w:hint="eastAsia" w:ascii="仿宋" w:hAnsi="仿宋" w:eastAsia="仿宋" w:cs="仿宋"/>
          <w:bCs/>
          <w:sz w:val="28"/>
          <w:szCs w:val="28"/>
          <w:lang w:eastAsia="zh-CN"/>
        </w:rPr>
        <w:t>：</w:t>
      </w:r>
      <w:r>
        <w:rPr>
          <w:rFonts w:hint="eastAsia" w:ascii="仿宋" w:hAnsi="仿宋" w:eastAsia="仿宋" w:cs="仿宋"/>
          <w:sz w:val="28"/>
          <w:szCs w:val="28"/>
        </w:rPr>
        <w:t>生产</w:t>
      </w:r>
      <w:r>
        <w:rPr>
          <w:rFonts w:hint="eastAsia" w:ascii="仿宋" w:hAnsi="仿宋" w:eastAsia="仿宋" w:cs="仿宋"/>
          <w:sz w:val="28"/>
          <w:szCs w:val="28"/>
          <w:lang w:eastAsia="zh-CN"/>
        </w:rPr>
        <w:t>湿拌砂浆水洗机制</w:t>
      </w:r>
      <w:r>
        <w:rPr>
          <w:rFonts w:hint="eastAsia" w:ascii="仿宋" w:hAnsi="仿宋" w:eastAsia="仿宋" w:cs="仿宋"/>
          <w:sz w:val="28"/>
          <w:szCs w:val="28"/>
        </w:rPr>
        <w:t>砂</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二、交易方式</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买方采取批量采购，买方每批次采购向商家询价，遵循质优、价低的原则选定商家；合同有效期为本次中选供应商签定供应量完成时间，卖方不作为买方唯一供应商。</w:t>
      </w:r>
    </w:p>
    <w:p>
      <w:pPr>
        <w:spacing w:after="100" w:line="520" w:lineRule="exact"/>
        <w:ind w:firstLine="560" w:firstLineChars="200"/>
        <w:contextualSpacing/>
        <w:rPr>
          <w:rFonts w:hint="eastAsia" w:ascii="仿宋" w:hAnsi="仿宋" w:eastAsia="仿宋" w:cs="仿宋"/>
          <w:b w:val="0"/>
          <w:bCs/>
          <w:i w:val="0"/>
          <w:iCs w:val="0"/>
          <w:sz w:val="28"/>
          <w:szCs w:val="28"/>
        </w:rPr>
      </w:pPr>
      <w:r>
        <w:rPr>
          <w:rFonts w:hint="eastAsia" w:ascii="仿宋" w:hAnsi="仿宋" w:eastAsia="仿宋" w:cs="仿宋"/>
          <w:bCs/>
          <w:sz w:val="28"/>
          <w:szCs w:val="28"/>
        </w:rPr>
        <w:t>三、</w:t>
      </w:r>
      <w:r>
        <w:rPr>
          <w:rFonts w:hint="eastAsia" w:ascii="仿宋" w:hAnsi="仿宋" w:eastAsia="仿宋" w:cs="仿宋"/>
          <w:b w:val="0"/>
          <w:bCs/>
          <w:i w:val="0"/>
          <w:iCs w:val="0"/>
          <w:sz w:val="28"/>
          <w:szCs w:val="28"/>
        </w:rPr>
        <w:t>数量及送货地点和履约保证</w:t>
      </w:r>
    </w:p>
    <w:p>
      <w:pPr>
        <w:spacing w:after="100" w:line="560" w:lineRule="exact"/>
        <w:ind w:firstLine="560" w:firstLineChars="200"/>
        <w:contextualSpacing/>
        <w:jc w:val="left"/>
        <w:rPr>
          <w:rFonts w:hint="eastAsia" w:ascii="仿宋" w:hAnsi="仿宋" w:eastAsia="仿宋" w:cs="仿宋"/>
          <w:sz w:val="28"/>
          <w:szCs w:val="28"/>
        </w:rPr>
      </w:pPr>
      <w:r>
        <w:rPr>
          <w:rFonts w:hint="eastAsia" w:ascii="仿宋" w:hAnsi="仿宋" w:eastAsia="仿宋" w:cs="仿宋"/>
          <w:sz w:val="28"/>
          <w:szCs w:val="28"/>
        </w:rPr>
        <w:t>1、本批次采购产品</w:t>
      </w:r>
      <w:r>
        <w:rPr>
          <w:rFonts w:hint="eastAsia" w:ascii="仿宋" w:hAnsi="仿宋" w:eastAsia="仿宋" w:cs="仿宋"/>
          <w:sz w:val="28"/>
          <w:szCs w:val="28"/>
          <w:lang w:eastAsia="zh-CN"/>
        </w:rPr>
        <w:t>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砂浆水洗机制砂</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eastAsia="zh-CN"/>
        </w:rPr>
        <w:t>数</w:t>
      </w:r>
      <w:r>
        <w:rPr>
          <w:rFonts w:hint="eastAsia" w:ascii="仿宋" w:hAnsi="仿宋" w:eastAsia="仿宋" w:cs="仿宋"/>
          <w:sz w:val="28"/>
          <w:szCs w:val="28"/>
        </w:rPr>
        <w:t>量</w:t>
      </w:r>
      <w:r>
        <w:rPr>
          <w:rFonts w:hint="eastAsia" w:ascii="仿宋" w:hAnsi="仿宋" w:eastAsia="仿宋" w:cs="仿宋"/>
          <w:sz w:val="28"/>
          <w:szCs w:val="28"/>
          <w:lang w:eastAsia="zh-CN"/>
        </w:rPr>
        <w:t>约</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吨，乙方收到甲方的</w:t>
      </w:r>
      <w:r>
        <w:rPr>
          <w:rFonts w:hint="eastAsia" w:ascii="仿宋" w:hAnsi="仿宋" w:eastAsia="仿宋" w:cs="仿宋"/>
          <w:sz w:val="28"/>
          <w:szCs w:val="28"/>
          <w:lang w:eastAsia="zh-CN"/>
        </w:rPr>
        <w:t>材料供应</w:t>
      </w:r>
      <w:r>
        <w:rPr>
          <w:rFonts w:hint="eastAsia" w:ascii="仿宋" w:hAnsi="仿宋" w:eastAsia="仿宋" w:cs="仿宋"/>
          <w:sz w:val="28"/>
          <w:szCs w:val="28"/>
        </w:rPr>
        <w:t>计划</w:t>
      </w:r>
      <w:r>
        <w:rPr>
          <w:rFonts w:hint="eastAsia" w:ascii="仿宋" w:hAnsi="仿宋" w:eastAsia="仿宋" w:cs="仿宋"/>
          <w:sz w:val="28"/>
          <w:szCs w:val="28"/>
          <w:lang w:eastAsia="zh-CN"/>
        </w:rPr>
        <w:t>单</w:t>
      </w:r>
      <w:r>
        <w:rPr>
          <w:rFonts w:hint="eastAsia" w:ascii="仿宋" w:hAnsi="仿宋" w:eastAsia="仿宋" w:cs="仿宋"/>
          <w:sz w:val="28"/>
          <w:szCs w:val="28"/>
        </w:rPr>
        <w:t>后，根据甲方</w:t>
      </w:r>
      <w:r>
        <w:rPr>
          <w:rFonts w:hint="eastAsia" w:ascii="仿宋" w:hAnsi="仿宋" w:eastAsia="仿宋" w:cs="仿宋"/>
          <w:sz w:val="28"/>
          <w:szCs w:val="28"/>
          <w:lang w:eastAsia="zh-CN"/>
        </w:rPr>
        <w:t>供应计划送货日期</w:t>
      </w:r>
      <w:r>
        <w:rPr>
          <w:rFonts w:hint="eastAsia" w:ascii="仿宋" w:hAnsi="仿宋" w:eastAsia="仿宋" w:cs="仿宋"/>
          <w:sz w:val="28"/>
          <w:szCs w:val="28"/>
        </w:rPr>
        <w:t>送至甲方指定交货地点</w:t>
      </w:r>
      <w:r>
        <w:rPr>
          <w:rFonts w:hint="eastAsia" w:ascii="仿宋" w:hAnsi="仿宋" w:eastAsia="仿宋" w:cs="仿宋"/>
          <w:sz w:val="28"/>
          <w:szCs w:val="28"/>
          <w:u w:val="single"/>
        </w:rPr>
        <w:t>国瑞商砼站</w:t>
      </w:r>
      <w:r>
        <w:rPr>
          <w:rFonts w:hint="eastAsia" w:ascii="仿宋" w:hAnsi="仿宋" w:eastAsia="仿宋" w:cs="仿宋"/>
          <w:sz w:val="28"/>
          <w:szCs w:val="28"/>
        </w:rPr>
        <w:t>。</w:t>
      </w:r>
    </w:p>
    <w:p>
      <w:pPr>
        <w:autoSpaceDE w:val="0"/>
        <w:autoSpaceDN w:val="0"/>
        <w:spacing w:line="560" w:lineRule="exact"/>
        <w:ind w:firstLine="562" w:firstLineChars="200"/>
        <w:jc w:val="left"/>
        <w:rPr>
          <w:rFonts w:hint="eastAsia" w:ascii="仿宋" w:hAnsi="仿宋" w:eastAsia="仿宋" w:cs="仿宋"/>
          <w:sz w:val="28"/>
          <w:szCs w:val="28"/>
          <w:lang w:val="en-US" w:eastAsia="zh-CN"/>
        </w:rPr>
      </w:pPr>
      <w:r>
        <w:rPr>
          <w:rFonts w:hint="eastAsia" w:ascii="仿宋" w:hAnsi="仿宋" w:eastAsia="仿宋" w:cs="仿宋"/>
          <w:b/>
          <w:sz w:val="28"/>
          <w:szCs w:val="28"/>
        </w:rPr>
        <w:t>2</w:t>
      </w:r>
      <w:r>
        <w:rPr>
          <w:rFonts w:hint="eastAsia" w:ascii="仿宋" w:hAnsi="仿宋" w:eastAsia="仿宋" w:cs="仿宋"/>
          <w:sz w:val="28"/>
          <w:szCs w:val="28"/>
        </w:rPr>
        <w:t>、为保证产品质量数量及合作诚信，卖方</w:t>
      </w:r>
      <w:r>
        <w:rPr>
          <w:rFonts w:hint="eastAsia" w:ascii="仿宋" w:hAnsi="仿宋" w:eastAsia="仿宋" w:cs="仿宋"/>
          <w:sz w:val="28"/>
          <w:szCs w:val="28"/>
          <w:highlight w:val="none"/>
          <w:lang w:val="en-US" w:eastAsia="zh-CN"/>
        </w:rPr>
        <w:t>应于中选后七个工作日内签订合同，签订合同前须以对公转账形式</w:t>
      </w:r>
      <w:r>
        <w:rPr>
          <w:rFonts w:hint="eastAsia" w:ascii="仿宋" w:hAnsi="仿宋" w:eastAsia="仿宋" w:cs="仿宋"/>
          <w:sz w:val="28"/>
          <w:szCs w:val="28"/>
        </w:rPr>
        <w:t>交纳履约保证金</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r>
        <w:rPr>
          <w:rFonts w:hint="eastAsia" w:ascii="仿宋" w:hAnsi="仿宋" w:eastAsia="仿宋" w:cs="仿宋"/>
          <w:sz w:val="28"/>
          <w:szCs w:val="28"/>
          <w:lang w:val="en-US" w:eastAsia="zh-CN"/>
        </w:rPr>
        <w:t xml:space="preserve">  </w:t>
      </w:r>
    </w:p>
    <w:p>
      <w:pPr>
        <w:autoSpaceDE w:val="0"/>
        <w:autoSpaceDN w:val="0"/>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3、货物运输至交货地点，经甲方验收合格并签字确认后视为货物完成交付，交付前货物损毁灭失风险由乙方承担。</w:t>
      </w:r>
    </w:p>
    <w:p>
      <w:pPr>
        <w:autoSpaceDE w:val="0"/>
        <w:autoSpaceDN w:val="0"/>
        <w:spacing w:line="520" w:lineRule="exact"/>
        <w:ind w:firstLine="560" w:firstLineChars="200"/>
        <w:rPr>
          <w:rFonts w:hint="eastAsia" w:ascii="仿宋" w:hAnsi="仿宋" w:eastAsia="仿宋" w:cs="仿宋"/>
          <w:b/>
          <w:sz w:val="28"/>
          <w:szCs w:val="28"/>
        </w:rPr>
      </w:pPr>
      <w:r>
        <w:rPr>
          <w:rFonts w:hint="eastAsia" w:ascii="仿宋" w:hAnsi="仿宋" w:eastAsia="仿宋" w:cs="仿宋"/>
          <w:bCs/>
          <w:sz w:val="28"/>
          <w:szCs w:val="28"/>
        </w:rPr>
        <w:t>四、质量要求</w:t>
      </w:r>
    </w:p>
    <w:p>
      <w:pPr>
        <w:autoSpaceDE w:val="0"/>
        <w:autoSpaceDN w:val="0"/>
        <w:spacing w:line="56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一</w:t>
      </w:r>
      <w:r>
        <w:rPr>
          <w:rFonts w:hint="eastAsia" w:ascii="仿宋" w:hAnsi="仿宋" w:eastAsia="仿宋" w:cs="仿宋"/>
          <w:sz w:val="28"/>
          <w:szCs w:val="28"/>
        </w:rPr>
        <w:t>）机制砂</w:t>
      </w:r>
    </w:p>
    <w:p>
      <w:pPr>
        <w:autoSpaceDE w:val="0"/>
        <w:autoSpaceDN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1、生产机制砂的母材抗压强度＞80MPa,</w:t>
      </w:r>
    </w:p>
    <w:p>
      <w:pPr>
        <w:autoSpaceDE w:val="0"/>
        <w:autoSpaceDN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eastAsia="zh-CN"/>
        </w:rPr>
        <w:t>预拌砂浆</w:t>
      </w:r>
      <w:r>
        <w:rPr>
          <w:rFonts w:hint="eastAsia" w:ascii="仿宋" w:hAnsi="仿宋" w:eastAsia="仿宋" w:cs="仿宋"/>
          <w:sz w:val="28"/>
          <w:szCs w:val="28"/>
        </w:rPr>
        <w:t>用砂机制砂必须满足《普通混凝土用砂石质量标准及检测方法》JGJ52-2006要求,亚甲蓝MB值≤1.</w:t>
      </w:r>
      <w:r>
        <w:rPr>
          <w:rFonts w:hint="eastAsia" w:ascii="仿宋" w:hAnsi="仿宋" w:eastAsia="仿宋" w:cs="仿宋"/>
          <w:sz w:val="28"/>
          <w:szCs w:val="28"/>
          <w:lang w:val="en-US" w:eastAsia="zh-CN"/>
        </w:rPr>
        <w:t>4</w:t>
      </w:r>
      <w:r>
        <w:rPr>
          <w:rFonts w:hint="eastAsia" w:ascii="仿宋" w:hAnsi="仿宋" w:eastAsia="仿宋" w:cs="仿宋"/>
          <w:sz w:val="28"/>
          <w:szCs w:val="28"/>
        </w:rPr>
        <w:t>，含粉量在</w:t>
      </w:r>
      <w:r>
        <w:rPr>
          <w:rFonts w:hint="eastAsia" w:ascii="仿宋" w:hAnsi="仿宋" w:eastAsia="仿宋" w:cs="仿宋"/>
          <w:sz w:val="28"/>
          <w:szCs w:val="28"/>
          <w:lang w:val="en-US" w:eastAsia="zh-CN"/>
        </w:rPr>
        <w:t>7</w:t>
      </w:r>
      <w:r>
        <w:rPr>
          <w:rFonts w:hint="eastAsia" w:ascii="仿宋" w:hAnsi="仿宋" w:eastAsia="仿宋" w:cs="仿宋"/>
          <w:sz w:val="28"/>
          <w:szCs w:val="28"/>
        </w:rPr>
        <w:t>±2%，理化标准按国家规定,无杂质；</w:t>
      </w:r>
    </w:p>
    <w:p>
      <w:pPr>
        <w:autoSpaceDE w:val="0"/>
        <w:autoSpaceDN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、没有买方允许卖方不得改变</w:t>
      </w:r>
      <w:r>
        <w:rPr>
          <w:rFonts w:hint="eastAsia" w:ascii="仿宋" w:hAnsi="仿宋" w:eastAsia="仿宋" w:cs="仿宋"/>
          <w:sz w:val="28"/>
          <w:szCs w:val="28"/>
          <w:lang w:eastAsia="zh-CN"/>
        </w:rPr>
        <w:t>水洗</w:t>
      </w:r>
      <w:r>
        <w:rPr>
          <w:rFonts w:hint="eastAsia" w:ascii="仿宋" w:hAnsi="仿宋" w:eastAsia="仿宋" w:cs="仿宋"/>
          <w:sz w:val="28"/>
          <w:szCs w:val="28"/>
        </w:rPr>
        <w:t>机制砂的来源及质量要求。</w:t>
      </w:r>
    </w:p>
    <w:p>
      <w:pPr>
        <w:autoSpaceDE w:val="0"/>
        <w:autoSpaceDN w:val="0"/>
        <w:spacing w:line="520" w:lineRule="exact"/>
        <w:rPr>
          <w:rFonts w:hint="eastAsia" w:ascii="仿宋" w:hAnsi="仿宋" w:eastAsia="仿宋" w:cs="仿宋"/>
          <w:b/>
          <w:sz w:val="28"/>
          <w:szCs w:val="28"/>
        </w:rPr>
      </w:pPr>
      <w:r>
        <w:rPr>
          <w:rFonts w:hint="eastAsia" w:ascii="仿宋" w:hAnsi="仿宋" w:eastAsia="仿宋" w:cs="仿宋"/>
          <w:b/>
          <w:sz w:val="28"/>
          <w:szCs w:val="28"/>
        </w:rPr>
        <w:t xml:space="preserve">  </w:t>
      </w:r>
      <w:r>
        <w:rPr>
          <w:rFonts w:hint="eastAsia" w:ascii="仿宋" w:hAnsi="仿宋" w:eastAsia="仿宋" w:cs="仿宋"/>
          <w:bCs/>
          <w:sz w:val="28"/>
          <w:szCs w:val="28"/>
        </w:rPr>
        <w:t>五、质量验收及异议的处理</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1、由买方技术部按本合同质量标准抽样检测。</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highlight w:val="none"/>
        </w:rPr>
        <w:t>2、经买方检测,卖方供应材料低于合同标准,买方有权拒收及退货,因之产生的运费等相关费用由卖方承担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买方拒收</w:t>
      </w:r>
      <w:r>
        <w:rPr>
          <w:rFonts w:hint="eastAsia" w:ascii="仿宋" w:hAnsi="仿宋" w:eastAsia="仿宋" w:cs="仿宋"/>
          <w:sz w:val="28"/>
          <w:szCs w:val="28"/>
          <w:highlight w:val="none"/>
          <w:lang w:val="en-US" w:eastAsia="zh-CN"/>
        </w:rPr>
        <w:t>或</w:t>
      </w:r>
      <w:r>
        <w:rPr>
          <w:rFonts w:hint="eastAsia" w:ascii="仿宋" w:hAnsi="仿宋" w:eastAsia="仿宋" w:cs="仿宋"/>
          <w:sz w:val="28"/>
          <w:szCs w:val="28"/>
          <w:highlight w:val="none"/>
        </w:rPr>
        <w:t>退货</w:t>
      </w:r>
      <w:r>
        <w:rPr>
          <w:rFonts w:hint="eastAsia" w:ascii="仿宋" w:hAnsi="仿宋" w:eastAsia="仿宋" w:cs="仿宋"/>
          <w:sz w:val="28"/>
          <w:szCs w:val="28"/>
          <w:highlight w:val="none"/>
          <w:lang w:val="en-US" w:eastAsia="zh-CN"/>
        </w:rPr>
        <w:t>的，卖方应在约定交货期内重新交付合格产品，否则应承担逾期交货责任。</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3、买方采购部在收到货物并取样后在3个工作日内以电话、书面方式将货物质量检验结果通报卖方。</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4、若卖方对买方检验结果有异议,卖方可在接到买方质检通知后3个工作日内,向买方作书面回复，并协商处理，可委托双方认可的质量检验机构进行检测，以检测结果为结算依据，检测费用由卖方承担。</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5、退货处理的货物，若超过3个工作日未实施退货的，买方收取</w:t>
      </w:r>
      <w:r>
        <w:rPr>
          <w:rFonts w:hint="eastAsia" w:ascii="仿宋" w:hAnsi="仿宋" w:eastAsia="仿宋" w:cs="仿宋"/>
          <w:sz w:val="28"/>
          <w:szCs w:val="28"/>
          <w:lang w:val="en-US" w:eastAsia="zh-CN"/>
        </w:rPr>
        <w:t>10元/吨每月</w:t>
      </w:r>
      <w:r>
        <w:rPr>
          <w:rFonts w:hint="eastAsia" w:ascii="仿宋" w:hAnsi="仿宋" w:eastAsia="仿宋" w:cs="仿宋"/>
          <w:sz w:val="28"/>
          <w:szCs w:val="28"/>
        </w:rPr>
        <w:t>的场地占用费。</w:t>
      </w:r>
    </w:p>
    <w:p>
      <w:pPr>
        <w:spacing w:after="100" w:line="520" w:lineRule="exact"/>
        <w:ind w:firstLine="560" w:firstLineChars="200"/>
        <w:contextualSpacing/>
        <w:rPr>
          <w:rFonts w:hint="eastAsia" w:ascii="仿宋" w:hAnsi="仿宋" w:eastAsia="仿宋" w:cs="仿宋"/>
          <w:b/>
          <w:sz w:val="28"/>
          <w:szCs w:val="28"/>
        </w:rPr>
      </w:pPr>
      <w:r>
        <w:rPr>
          <w:rFonts w:hint="eastAsia" w:ascii="仿宋" w:hAnsi="仿宋" w:eastAsia="仿宋" w:cs="仿宋"/>
          <w:bCs/>
          <w:sz w:val="28"/>
          <w:szCs w:val="28"/>
        </w:rPr>
        <w:t>六、计量</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以买方的过磅单作为送货计量依据，卖方材料进入买方厂区后，必须经买方检测、按实过磅并扣除含水后入库，卖方应积极配合。</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七、价格、结算及付款方式</w:t>
      </w:r>
    </w:p>
    <w:p>
      <w:pPr>
        <w:spacing w:after="100" w:line="560" w:lineRule="exact"/>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1、价格：买方按批次进行采购，按本次中选价格</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元/吨进行结算（该价格包含运输、税收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装卸</w:t>
      </w:r>
      <w:r>
        <w:rPr>
          <w:rFonts w:hint="eastAsia" w:ascii="仿宋" w:hAnsi="仿宋" w:eastAsia="仿宋" w:cs="仿宋"/>
          <w:sz w:val="28"/>
          <w:szCs w:val="28"/>
          <w:highlight w:val="none"/>
        </w:rPr>
        <w:t>等全部费用）。</w:t>
      </w:r>
    </w:p>
    <w:p>
      <w:pPr>
        <w:spacing w:after="100" w:line="560" w:lineRule="exact"/>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2、结算方式：产品验收合格后，当月25日至31日为结算期，双方核对上月26日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期间用量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为一个自然月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，根据甲方的材料计划单、甲方认可的乙方报价文件及双方共同签认的凭证计算当月实际收货数量并核对无误后双方在对账单上签字盖章，作为财务付款的依据。</w:t>
      </w:r>
    </w:p>
    <w:p>
      <w:pPr>
        <w:spacing w:after="100" w:line="560" w:lineRule="exact"/>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lang w:eastAsia="zh-CN"/>
        </w:rPr>
        <w:t>付款方式：</w:t>
      </w:r>
      <w:r>
        <w:rPr>
          <w:rFonts w:hint="eastAsia" w:ascii="仿宋" w:hAnsi="仿宋" w:eastAsia="仿宋" w:cs="仿宋"/>
          <w:color w:val="auto"/>
          <w:sz w:val="28"/>
          <w:szCs w:val="28"/>
          <w:highlight w:val="none"/>
          <w:lang w:val="en-US" w:eastAsia="zh-CN"/>
        </w:rPr>
        <w:t>账期为30天（第一个月的货款在第二个月的月末支付，第二个月的货款在第三个月的月末支付，以此类推)，结算时卖方依据买方过磅单上的供货数量据实结算，并提供符合买方要求的增值税发票，买方可以拒收不符合要求的增值税发票，由此产生的损失概由卖方负责。买方收到符合要求的发票后，通过银行转账方式支付到卖方账户</w:t>
      </w:r>
    </w:p>
    <w:p>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4、履约保证金在本次合同履行无争议后30个工作日</w:t>
      </w:r>
      <w:r>
        <w:rPr>
          <w:rFonts w:hint="eastAsia" w:ascii="仿宋" w:hAnsi="仿宋" w:eastAsia="仿宋" w:cs="仿宋"/>
          <w:sz w:val="28"/>
          <w:szCs w:val="28"/>
          <w:highlight w:val="none"/>
          <w:lang w:val="en-US" w:eastAsia="zh-CN"/>
        </w:rPr>
        <w:t>内无息</w:t>
      </w:r>
      <w:r>
        <w:rPr>
          <w:rFonts w:hint="eastAsia" w:ascii="仿宋" w:hAnsi="仿宋" w:eastAsia="仿宋" w:cs="仿宋"/>
          <w:sz w:val="28"/>
          <w:szCs w:val="28"/>
          <w:highlight w:val="none"/>
        </w:rPr>
        <w:t>退返卖方。</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八、双方责任与义务</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1、卖方保证材料质量并按买方</w:t>
      </w:r>
      <w:r>
        <w:rPr>
          <w:rFonts w:hint="eastAsia" w:ascii="仿宋" w:hAnsi="仿宋" w:eastAsia="仿宋" w:cs="仿宋"/>
          <w:sz w:val="28"/>
          <w:szCs w:val="28"/>
          <w:lang w:eastAsia="zh-CN"/>
        </w:rPr>
        <w:t>材料供应计划</w:t>
      </w:r>
      <w:r>
        <w:rPr>
          <w:rFonts w:hint="eastAsia" w:ascii="仿宋" w:hAnsi="仿宋" w:eastAsia="仿宋" w:cs="仿宋"/>
          <w:sz w:val="28"/>
          <w:szCs w:val="28"/>
        </w:rPr>
        <w:t>及时供货。</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2、因砂石质量问题造成的责任与损失由卖方负责。</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卖方在生产、运输及装卸货中发生的安全事故、交通事故、违章罚款等均由卖方承担。卖方运输驾驶员进入买方厂区必须服买方管理，遵守买方安全、卫生、秩序等规章制度，若有违反，接受买方处罚并买方有权拒收料。</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4、买方需提前1天通知卖方材料数量及送货时间</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5、买方需按约定付款。</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九、违约责任</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1、买方未按约定支付货款，按</w:t>
      </w:r>
      <w:r>
        <w:rPr>
          <w:rFonts w:hint="eastAsia" w:ascii="仿宋" w:hAnsi="仿宋" w:eastAsia="仿宋" w:cs="仿宋"/>
          <w:sz w:val="28"/>
          <w:szCs w:val="28"/>
          <w:lang w:eastAsia="zh-CN"/>
        </w:rPr>
        <w:t>年</w:t>
      </w:r>
      <w:r>
        <w:rPr>
          <w:rFonts w:hint="eastAsia" w:ascii="仿宋" w:hAnsi="仿宋" w:eastAsia="仿宋" w:cs="仿宋"/>
          <w:sz w:val="28"/>
          <w:szCs w:val="28"/>
        </w:rPr>
        <w:t>息</w:t>
      </w:r>
      <w:r>
        <w:rPr>
          <w:rFonts w:hint="eastAsia" w:ascii="仿宋" w:hAnsi="仿宋" w:eastAsia="仿宋" w:cs="仿宋"/>
          <w:sz w:val="28"/>
          <w:szCs w:val="28"/>
          <w:lang w:val="en-US" w:eastAsia="zh-CN"/>
        </w:rPr>
        <w:t>10</w:t>
      </w:r>
      <w:r>
        <w:rPr>
          <w:rFonts w:hint="eastAsia" w:ascii="仿宋" w:hAnsi="仿宋" w:eastAsia="仿宋" w:cs="仿宋"/>
          <w:sz w:val="28"/>
          <w:szCs w:val="28"/>
        </w:rPr>
        <w:t>% 方式支付卖方</w:t>
      </w:r>
      <w:r>
        <w:rPr>
          <w:rFonts w:hint="eastAsia" w:ascii="仿宋" w:hAnsi="仿宋" w:eastAsia="仿宋" w:cs="仿宋"/>
          <w:sz w:val="28"/>
          <w:szCs w:val="28"/>
          <w:lang w:eastAsia="zh-CN"/>
        </w:rPr>
        <w:t>欠款</w:t>
      </w:r>
      <w:r>
        <w:rPr>
          <w:rFonts w:hint="eastAsia" w:ascii="仿宋" w:hAnsi="仿宋" w:eastAsia="仿宋" w:cs="仿宋"/>
          <w:sz w:val="28"/>
          <w:szCs w:val="28"/>
        </w:rPr>
        <w:t>资金利息。</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2、卖方销售的产品发生质量问题时，由卖方承担因买方退货等所产生的全部费用，并承担由此给买方造成的责任与损失</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包括但不限于第三方向买房索取费用）</w:t>
      </w:r>
      <w:r>
        <w:rPr>
          <w:rFonts w:hint="eastAsia" w:ascii="仿宋" w:hAnsi="仿宋" w:eastAsia="仿宋" w:cs="仿宋"/>
          <w:sz w:val="28"/>
          <w:szCs w:val="28"/>
        </w:rPr>
        <w:t>。</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由卖方负责运输、货物装卸，</w:t>
      </w:r>
      <w:r>
        <w:rPr>
          <w:rFonts w:hint="eastAsia" w:ascii="仿宋" w:hAnsi="仿宋" w:eastAsia="仿宋" w:cs="仿宋"/>
          <w:sz w:val="28"/>
          <w:szCs w:val="28"/>
        </w:rPr>
        <w:t>卖方逾期交货，视为违约，每逾期一日，按照</w:t>
      </w:r>
      <w:r>
        <w:rPr>
          <w:rFonts w:hint="eastAsia" w:ascii="仿宋" w:hAnsi="仿宋" w:eastAsia="仿宋" w:cs="仿宋"/>
          <w:sz w:val="28"/>
          <w:szCs w:val="28"/>
          <w:lang w:val="en-US" w:eastAsia="zh-CN"/>
        </w:rPr>
        <w:t>本</w:t>
      </w:r>
      <w:r>
        <w:rPr>
          <w:rFonts w:hint="eastAsia" w:ascii="仿宋" w:hAnsi="仿宋" w:eastAsia="仿宋" w:cs="仿宋"/>
          <w:sz w:val="28"/>
          <w:szCs w:val="28"/>
        </w:rPr>
        <w:t>批</w:t>
      </w:r>
      <w:r>
        <w:rPr>
          <w:rFonts w:hint="eastAsia" w:ascii="仿宋" w:hAnsi="仿宋" w:eastAsia="仿宋" w:cs="仿宋"/>
          <w:sz w:val="28"/>
          <w:szCs w:val="28"/>
          <w:lang w:val="en-US" w:eastAsia="zh-CN"/>
        </w:rPr>
        <w:t>次</w:t>
      </w:r>
      <w:r>
        <w:rPr>
          <w:rFonts w:hint="eastAsia" w:ascii="仿宋" w:hAnsi="仿宋" w:eastAsia="仿宋" w:cs="仿宋"/>
          <w:sz w:val="28"/>
          <w:szCs w:val="28"/>
        </w:rPr>
        <w:t>货物总额的1% 向买方支付违约金；如逾期超过3日及以上，买方有权解除合同，并由卖方承担由此给买方造成的责任与损失。</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 xml:space="preserve"> 4、卖方不得串通其他合作供应商进行报价，否则视为卖方违约，买方有权解除合同，并由卖方承担由此给买方造成的责任与损失。</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5、卖方应提供真实、有效、合格的增值税</w:t>
      </w:r>
      <w:r>
        <w:rPr>
          <w:rFonts w:hint="eastAsia" w:ascii="仿宋" w:hAnsi="仿宋" w:eastAsia="仿宋" w:cs="仿宋"/>
          <w:sz w:val="28"/>
          <w:szCs w:val="28"/>
          <w:lang w:eastAsia="zh-CN"/>
        </w:rPr>
        <w:t>普通</w:t>
      </w:r>
      <w:r>
        <w:rPr>
          <w:rFonts w:hint="eastAsia" w:ascii="仿宋" w:hAnsi="仿宋" w:eastAsia="仿宋" w:cs="仿宋"/>
          <w:sz w:val="28"/>
          <w:szCs w:val="28"/>
        </w:rPr>
        <w:t>发票，如卖方提供虚假或虚开的增值税</w:t>
      </w:r>
      <w:r>
        <w:rPr>
          <w:rFonts w:hint="eastAsia" w:ascii="仿宋" w:hAnsi="仿宋" w:eastAsia="仿宋" w:cs="仿宋"/>
          <w:sz w:val="28"/>
          <w:szCs w:val="28"/>
          <w:lang w:eastAsia="zh-CN"/>
        </w:rPr>
        <w:t>普通</w:t>
      </w:r>
      <w:r>
        <w:rPr>
          <w:rFonts w:hint="eastAsia" w:ascii="仿宋" w:hAnsi="仿宋" w:eastAsia="仿宋" w:cs="仿宋"/>
          <w:sz w:val="28"/>
          <w:szCs w:val="28"/>
        </w:rPr>
        <w:t>发票，买方有权拒收或退回，卖方应负责无偿更换，并承担相应法律责任。</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6、由于卖方所供产品中对商标、知识产权有侵权或未取得销售许可等，被有关部门查处，所有责任与损失均由卖方承担。</w:t>
      </w:r>
    </w:p>
    <w:p>
      <w:pPr>
        <w:spacing w:after="100" w:line="52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十、争议的解决</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lang w:eastAsia="zh-CN"/>
        </w:rPr>
        <w:t>若</w:t>
      </w:r>
      <w:r>
        <w:rPr>
          <w:rFonts w:hint="eastAsia" w:ascii="仿宋" w:hAnsi="仿宋" w:eastAsia="仿宋" w:cs="仿宋"/>
          <w:sz w:val="28"/>
          <w:szCs w:val="28"/>
        </w:rPr>
        <w:t>双方</w:t>
      </w:r>
      <w:r>
        <w:rPr>
          <w:rFonts w:hint="eastAsia" w:ascii="仿宋" w:hAnsi="仿宋" w:eastAsia="仿宋" w:cs="仿宋"/>
          <w:sz w:val="28"/>
          <w:szCs w:val="28"/>
          <w:lang w:eastAsia="zh-CN"/>
        </w:rPr>
        <w:t>在履行本合同时产生争议</w:t>
      </w:r>
      <w:r>
        <w:rPr>
          <w:rFonts w:hint="eastAsia" w:ascii="仿宋" w:hAnsi="仿宋" w:eastAsia="仿宋" w:cs="仿宋"/>
          <w:sz w:val="28"/>
          <w:szCs w:val="28"/>
        </w:rPr>
        <w:t>，协商不成</w:t>
      </w:r>
      <w:r>
        <w:rPr>
          <w:rFonts w:hint="eastAsia" w:ascii="仿宋" w:hAnsi="仿宋" w:eastAsia="仿宋" w:cs="仿宋"/>
          <w:sz w:val="28"/>
          <w:szCs w:val="28"/>
          <w:lang w:eastAsia="zh-CN"/>
        </w:rPr>
        <w:t>均可向</w:t>
      </w:r>
      <w:r>
        <w:rPr>
          <w:rFonts w:hint="eastAsia" w:ascii="仿宋" w:hAnsi="仿宋" w:eastAsia="仿宋" w:cs="仿宋"/>
          <w:sz w:val="28"/>
          <w:szCs w:val="28"/>
        </w:rPr>
        <w:t>买方所在地法院</w:t>
      </w:r>
      <w:r>
        <w:rPr>
          <w:rFonts w:hint="eastAsia" w:ascii="仿宋" w:hAnsi="仿宋" w:eastAsia="仿宋" w:cs="仿宋"/>
          <w:sz w:val="28"/>
          <w:szCs w:val="28"/>
          <w:lang w:eastAsia="zh-CN"/>
        </w:rPr>
        <w:t>诉讼</w:t>
      </w:r>
      <w:r>
        <w:rPr>
          <w:rFonts w:hint="eastAsia" w:ascii="仿宋" w:hAnsi="仿宋" w:eastAsia="仿宋" w:cs="仿宋"/>
          <w:sz w:val="28"/>
          <w:szCs w:val="28"/>
        </w:rPr>
        <w:t>解决。</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本合同一式四份，双方各执两份，双方签字盖章后生效。在签订合同时双方交换营业执照、开户许可证、一般纳税人资格证（复印件盖印章）</w:t>
      </w: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附件一：双方</w:t>
      </w:r>
      <w:r>
        <w:rPr>
          <w:rFonts w:hint="eastAsia" w:ascii="仿宋" w:hAnsi="仿宋" w:eastAsia="仿宋" w:cs="仿宋"/>
          <w:sz w:val="28"/>
          <w:szCs w:val="28"/>
          <w:lang w:eastAsia="zh-CN"/>
        </w:rPr>
        <w:t>授</w:t>
      </w:r>
      <w:r>
        <w:rPr>
          <w:rFonts w:hint="eastAsia" w:ascii="仿宋" w:hAnsi="仿宋" w:eastAsia="仿宋" w:cs="仿宋"/>
          <w:sz w:val="28"/>
          <w:szCs w:val="28"/>
        </w:rPr>
        <w:t>权委托书</w:t>
      </w: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附件二：廉政协议书</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甲   方                       乙  方 </w:t>
      </w:r>
    </w:p>
    <w:p>
      <w:pPr>
        <w:spacing w:after="100" w:line="520" w:lineRule="exact"/>
        <w:contextualSpacing/>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名称：合江县国瑞商贸有限公司  名称：</w:t>
      </w:r>
      <w:r>
        <w:rPr>
          <w:rFonts w:hint="eastAsia" w:ascii="仿宋" w:hAnsi="仿宋" w:eastAsia="仿宋" w:cs="仿宋"/>
          <w:sz w:val="28"/>
          <w:szCs w:val="28"/>
          <w:highlight w:val="none"/>
          <w:lang w:val="en-US" w:eastAsia="zh-CN"/>
        </w:rPr>
        <w:t xml:space="preserve"> </w:t>
      </w:r>
    </w:p>
    <w:p>
      <w:pPr>
        <w:spacing w:after="100" w:line="520" w:lineRule="exact"/>
        <w:contextualSpacing/>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地点： 临港街道张石坝村1社   地点：</w:t>
      </w:r>
    </w:p>
    <w:p>
      <w:pPr>
        <w:spacing w:after="100" w:line="520" w:lineRule="exact"/>
        <w:contextualSpacing/>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税号：91510522MA65LE0Y3C      税号：</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法定代表人或委托代理人签章：  法定代表人或委托代理人签章：</w:t>
      </w:r>
    </w:p>
    <w:p>
      <w:pPr>
        <w:spacing w:after="100" w:line="520" w:lineRule="exact"/>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联系电话：                    联系电话：</w:t>
      </w:r>
    </w:p>
    <w:p>
      <w:pPr>
        <w:spacing w:after="100" w:line="520" w:lineRule="exact"/>
        <w:contextualSpacing/>
        <w:rPr>
          <w:rFonts w:hint="eastAsia" w:ascii="仿宋" w:hAnsi="仿宋" w:eastAsia="仿宋" w:cs="仿宋"/>
          <w:sz w:val="18"/>
          <w:szCs w:val="18"/>
          <w:highlight w:val="none"/>
          <w:lang w:val="en-US" w:eastAsia="zh-CN"/>
        </w:rPr>
      </w:pPr>
      <w:r>
        <w:rPr>
          <w:rFonts w:hint="eastAsia" w:ascii="仿宋" w:hAnsi="仿宋" w:eastAsia="仿宋" w:cs="仿宋"/>
          <w:sz w:val="28"/>
          <w:szCs w:val="28"/>
          <w:highlight w:val="none"/>
        </w:rPr>
        <w:t>开户行:</w:t>
      </w:r>
      <w:r>
        <w:rPr>
          <w:rFonts w:hint="eastAsia" w:ascii="仿宋" w:hAnsi="仿宋" w:eastAsia="仿宋" w:cs="仿宋"/>
          <w:sz w:val="24"/>
          <w:highlight w:val="none"/>
        </w:rPr>
        <w:t xml:space="preserve">泸州市商业银行合江县支行  </w:t>
      </w:r>
      <w:r>
        <w:rPr>
          <w:rFonts w:hint="eastAsia" w:ascii="仿宋" w:hAnsi="仿宋" w:eastAsia="仿宋" w:cs="仿宋"/>
          <w:szCs w:val="21"/>
          <w:highlight w:val="none"/>
        </w:rPr>
        <w:t xml:space="preserve"> </w:t>
      </w:r>
      <w:r>
        <w:rPr>
          <w:rFonts w:hint="eastAsia" w:ascii="仿宋" w:hAnsi="仿宋" w:eastAsia="仿宋" w:cs="仿宋"/>
          <w:sz w:val="28"/>
          <w:szCs w:val="28"/>
          <w:highlight w:val="none"/>
        </w:rPr>
        <w:t>开户行:</w:t>
      </w:r>
    </w:p>
    <w:p>
      <w:pPr>
        <w:spacing w:after="100" w:line="520" w:lineRule="exact"/>
        <w:contextualSpacing/>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账户：9200000259502309        账户：</w:t>
      </w:r>
    </w:p>
    <w:p>
      <w:pPr>
        <w:spacing w:after="100" w:line="520" w:lineRule="exact"/>
        <w:contextualSpacing/>
        <w:rPr>
          <w:rFonts w:hint="eastAsia" w:ascii="仿宋" w:hAnsi="仿宋" w:eastAsia="仿宋" w:cs="仿宋"/>
          <w:sz w:val="28"/>
          <w:szCs w:val="28"/>
          <w:highlight w:val="none"/>
        </w:rPr>
      </w:pPr>
    </w:p>
    <w:p>
      <w:pPr>
        <w:tabs>
          <w:tab w:val="left" w:pos="0"/>
        </w:tabs>
        <w:spacing w:after="240" w:afterLines="100"/>
        <w:jc w:val="both"/>
        <w:rPr>
          <w:rFonts w:hint="eastAsia" w:ascii="仿宋" w:hAnsi="仿宋" w:eastAsia="仿宋" w:cs="仿宋"/>
          <w:sz w:val="28"/>
          <w:szCs w:val="28"/>
        </w:rPr>
      </w:pPr>
      <w:r>
        <w:rPr>
          <w:rFonts w:hint="eastAsia" w:ascii="仿宋" w:hAnsi="仿宋" w:eastAsia="仿宋" w:cs="仿宋"/>
          <w:sz w:val="28"/>
          <w:szCs w:val="28"/>
          <w:highlight w:val="none"/>
          <w:lang w:val="en-US" w:eastAsia="zh-CN"/>
        </w:rPr>
        <w:t xml:space="preserve">日期：    </w:t>
      </w:r>
      <w:r>
        <w:rPr>
          <w:rFonts w:hint="eastAsia" w:ascii="仿宋" w:hAnsi="仿宋" w:eastAsia="仿宋" w:cs="仿宋"/>
          <w:sz w:val="28"/>
          <w:szCs w:val="28"/>
          <w:highlight w:val="none"/>
        </w:rPr>
        <w:t xml:space="preserve">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日    </w:t>
      </w:r>
      <w:r>
        <w:rPr>
          <w:rFonts w:hint="eastAsia" w:ascii="仿宋" w:hAnsi="仿宋" w:eastAsia="仿宋" w:cs="仿宋"/>
          <w:sz w:val="28"/>
          <w:szCs w:val="28"/>
          <w:highlight w:val="none"/>
          <w:lang w:val="en-US" w:eastAsia="zh-CN"/>
        </w:rPr>
        <w:t xml:space="preserve">   日期：   </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日  </w:t>
      </w:r>
      <w:r>
        <w:rPr>
          <w:rFonts w:hint="eastAsia" w:ascii="仿宋" w:hAnsi="仿宋" w:eastAsia="仿宋" w:cs="仿宋"/>
          <w:sz w:val="28"/>
          <w:szCs w:val="28"/>
          <w:highlight w:val="none"/>
        </w:rPr>
        <w:br w:type="page"/>
      </w:r>
      <w:r>
        <w:rPr>
          <w:rFonts w:hint="eastAsia" w:ascii="仿宋" w:hAnsi="仿宋" w:eastAsia="仿宋" w:cs="仿宋"/>
          <w:sz w:val="28"/>
          <w:szCs w:val="28"/>
        </w:rPr>
        <w:t>授权委托书</w:t>
      </w:r>
    </w:p>
    <w:p>
      <w:pPr>
        <w:tabs>
          <w:tab w:val="left" w:pos="0"/>
        </w:tabs>
        <w:spacing w:after="120" w:afterLines="50" w:line="560" w:lineRule="exact"/>
        <w:rPr>
          <w:rFonts w:hint="eastAsia"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w:t>
      </w:r>
      <w:r>
        <w:rPr>
          <w:rFonts w:hint="eastAsia" w:ascii="仿宋" w:hAnsi="仿宋" w:eastAsia="仿宋" w:cs="仿宋"/>
          <w:sz w:val="28"/>
          <w:szCs w:val="28"/>
          <w:u w:val="single"/>
          <w:lang w:eastAsia="zh-CN"/>
        </w:rPr>
        <w:t>商贸</w:t>
      </w:r>
      <w:r>
        <w:rPr>
          <w:rFonts w:hint="eastAsia" w:ascii="仿宋" w:hAnsi="仿宋" w:eastAsia="仿宋" w:cs="仿宋"/>
          <w:sz w:val="28"/>
          <w:szCs w:val="28"/>
          <w:u w:val="single"/>
        </w:rPr>
        <w:t xml:space="preserve">有限公司  </w:t>
      </w:r>
    </w:p>
    <w:p>
      <w:pPr>
        <w:tabs>
          <w:tab w:val="left" w:pos="0"/>
        </w:tabs>
        <w:spacing w:line="560" w:lineRule="exact"/>
        <w:ind w:right="25" w:rightChars="12" w:firstLine="560" w:firstLineChars="200"/>
        <w:rPr>
          <w:rFonts w:hint="eastAsia"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r>
        <w:rPr>
          <w:rFonts w:hint="eastAsia" w:ascii="仿宋" w:hAnsi="仿宋" w:eastAsia="仿宋" w:cs="仿宋"/>
          <w:sz w:val="28"/>
          <w:szCs w:val="28"/>
        </w:rPr>
        <w:t>,负责与贵单位衔接</w:t>
      </w:r>
      <w:r>
        <w:rPr>
          <w:rFonts w:hint="eastAsia" w:ascii="仿宋" w:hAnsi="仿宋" w:eastAsia="仿宋" w:cs="仿宋"/>
          <w:sz w:val="28"/>
          <w:szCs w:val="28"/>
          <w:lang w:eastAsia="zh-CN"/>
        </w:rPr>
        <w:t>机制砂购销</w:t>
      </w:r>
      <w:r>
        <w:rPr>
          <w:rFonts w:hint="eastAsia" w:ascii="仿宋" w:hAnsi="仿宋" w:eastAsia="仿宋" w:cs="仿宋"/>
          <w:sz w:val="28"/>
          <w:szCs w:val="28"/>
        </w:rPr>
        <w:t xml:space="preserve">相关事宜，对其所签订的合同、函件等本公司予以认同。授权有效期为自  </w:t>
      </w:r>
      <w:r>
        <w:rPr>
          <w:rFonts w:hint="eastAsia" w:ascii="仿宋" w:hAnsi="仿宋" w:eastAsia="仿宋" w:cs="仿宋"/>
          <w:sz w:val="28"/>
          <w:szCs w:val="28"/>
          <w:u w:val="single"/>
        </w:rPr>
        <w:t xml:space="preserve">    年  月  日至  年   月    日</w:t>
      </w:r>
      <w:r>
        <w:rPr>
          <w:rFonts w:hint="eastAsia" w:ascii="仿宋" w:hAnsi="仿宋" w:eastAsia="仿宋" w:cs="仿宋"/>
          <w:sz w:val="28"/>
          <w:szCs w:val="28"/>
        </w:rPr>
        <w:t>。如有变动，我单位将提前15天书面通知贵单位。</w:t>
      </w:r>
    </w:p>
    <w:p>
      <w:pPr>
        <w:pStyle w:val="38"/>
        <w:spacing w:after="240" w:afterLines="100" w:line="560" w:lineRule="exact"/>
        <w:ind w:firstLine="560" w:firstLineChars="200"/>
        <w:rPr>
          <w:rFonts w:hint="eastAsia" w:ascii="仿宋" w:hAnsi="仿宋" w:eastAsia="仿宋" w:cs="仿宋"/>
          <w:b w:val="0"/>
          <w:sz w:val="28"/>
          <w:szCs w:val="28"/>
        </w:rPr>
      </w:pPr>
      <w:r>
        <w:rPr>
          <w:rFonts w:hint="eastAsia" w:ascii="仿宋" w:hAnsi="仿宋" w:eastAsia="仿宋" w:cs="仿宋"/>
          <w:b w:val="0"/>
          <w:sz w:val="28"/>
          <w:szCs w:val="28"/>
        </w:rPr>
        <w:t>此致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4445</wp:posOffset>
                </wp:positionV>
                <wp:extent cx="5837555" cy="2030730"/>
                <wp:effectExtent l="5080" t="4445" r="5715" b="2222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5837555" cy="2030819"/>
                        </a:xfrm>
                        <a:prstGeom prst="rect">
                          <a:avLst/>
                        </a:prstGeom>
                        <a:solidFill>
                          <a:srgbClr val="FFFFFF"/>
                        </a:solidFill>
                        <a:ln w="9525">
                          <a:solidFill>
                            <a:srgbClr val="000000"/>
                          </a:solidFill>
                          <a:miter lim="800000"/>
                        </a:ln>
                        <a:effectLst/>
                      </wps:spPr>
                      <wps:txbx>
                        <w:txbxContent>
                          <w:p>
                            <w:pPr>
                              <w:rPr>
                                <w:rFonts w:ascii="宋体" w:hAnsi="宋体" w:cs="宋体"/>
                                <w:sz w:val="24"/>
                              </w:rPr>
                            </w:pPr>
                          </w:p>
                          <w:p>
                            <w:pPr>
                              <w:rPr>
                                <w:rFonts w:ascii="宋体" w:hAnsi="宋体" w:cs="宋体"/>
                                <w:sz w:val="24"/>
                              </w:rPr>
                            </w:pPr>
                          </w:p>
                          <w:p>
                            <w:pPr>
                              <w:rPr>
                                <w:color w:val="FF0000"/>
                              </w:rPr>
                            </w:pPr>
                            <w:r>
                              <w:rPr>
                                <w:rFonts w:hint="eastAsia"/>
                                <w:color w:val="FF0000"/>
                              </w:rPr>
                              <w:t>授权人粘贴电子版身份证复印件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85pt;margin-top:0.35pt;height:159.9pt;width:459.65pt;z-index:251659264;mso-width-relative:page;mso-height-relative:page;" fillcolor="#FFFFFF" filled="t" stroked="t" coordsize="21600,21600" o:gfxdata="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93dydYAAAAHAQAADwAAAAAAAAABACAAAAAiAAAAZHJz&#10;L2Rvd25yZXYueG1sUEsBAhQAFAAAAAgAh07iQGhg7r0/AgAAiQQAAA4AAAAAAAAAAQAgAAAAJQEA&#10;AGRycy9lMm9Eb2MueG1sUEsFBgAAAAAGAAYAWQEAANYFAAAAAA==&#10;">
                <v:fill on="t" focussize="0,0"/>
                <v:stroke color="#000000" miterlimit="8" joinstyle="miter"/>
                <v:imagedata o:title=""/>
                <o:lock v:ext="edit" aspectratio="f"/>
                <v:textbox>
                  <w:txbxContent>
                    <w:p>
                      <w:pPr>
                        <w:rPr>
                          <w:rFonts w:ascii="宋体" w:hAnsi="宋体" w:cs="宋体"/>
                          <w:sz w:val="24"/>
                        </w:rPr>
                      </w:pPr>
                    </w:p>
                    <w:p>
                      <w:pPr>
                        <w:rPr>
                          <w:rFonts w:ascii="宋体" w:hAnsi="宋体" w:cs="宋体"/>
                          <w:sz w:val="24"/>
                        </w:rPr>
                      </w:pPr>
                    </w:p>
                    <w:p>
                      <w:pPr>
                        <w:rPr>
                          <w:color w:val="FF0000"/>
                        </w:rPr>
                      </w:pPr>
                      <w:r>
                        <w:rPr>
                          <w:rFonts w:hint="eastAsia"/>
                          <w:color w:val="FF0000"/>
                        </w:rPr>
                        <w:t>授权人粘贴电子版身份证复印件</w:t>
                      </w:r>
                    </w:p>
                  </w:txbxContent>
                </v:textbox>
              </v:rect>
            </w:pict>
          </mc:Fallback>
        </mc:AlternateContent>
      </w: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w:t>
      </w:r>
    </w:p>
    <w:p>
      <w:pPr>
        <w:tabs>
          <w:tab w:val="left" w:pos="0"/>
        </w:tabs>
        <w:spacing w:line="520" w:lineRule="exact"/>
        <w:ind w:right="25" w:rightChars="12"/>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p>
    <w:p>
      <w:pPr>
        <w:tabs>
          <w:tab w:val="left" w:pos="0"/>
        </w:tabs>
        <w:spacing w:line="520" w:lineRule="exact"/>
        <w:ind w:right="25" w:rightChars="12" w:firstLine="3920" w:firstLineChars="1400"/>
        <w:jc w:val="both"/>
        <w:rPr>
          <w:rFonts w:hint="eastAsia" w:ascii="仿宋" w:hAnsi="仿宋" w:eastAsia="仿宋" w:cs="仿宋"/>
          <w:sz w:val="28"/>
          <w:szCs w:val="28"/>
        </w:rPr>
      </w:pPr>
      <w:r>
        <w:rPr>
          <w:rFonts w:hint="eastAsia" w:ascii="仿宋" w:hAnsi="仿宋" w:eastAsia="仿宋" w:cs="仿宋"/>
          <w:sz w:val="28"/>
          <w:szCs w:val="28"/>
        </w:rPr>
        <w:t>委托人：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p>
    <w:p>
      <w:pPr>
        <w:tabs>
          <w:tab w:val="left" w:pos="0"/>
        </w:tabs>
        <w:spacing w:line="520" w:lineRule="exact"/>
        <w:ind w:right="25" w:rightChars="12"/>
        <w:jc w:val="right"/>
        <w:rPr>
          <w:rFonts w:hint="eastAsia"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tabs>
          <w:tab w:val="left" w:pos="0"/>
        </w:tabs>
        <w:spacing w:after="240" w:afterLines="100"/>
        <w:jc w:val="cente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sz w:val="28"/>
          <w:szCs w:val="28"/>
        </w:rPr>
        <w:t>廉政协议书</w:t>
      </w:r>
    </w:p>
    <w:p>
      <w:pPr>
        <w:tabs>
          <w:tab w:val="left" w:pos="540"/>
        </w:tabs>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买卖双方的业务行为，增强遵章守纪、廉洁自律意识，确保规范操作业务，买卖双方签订如下廉政协议：</w:t>
      </w:r>
    </w:p>
    <w:p>
      <w:pPr>
        <w:tabs>
          <w:tab w:val="left" w:pos="540"/>
        </w:tabs>
        <w:spacing w:line="560" w:lineRule="exact"/>
        <w:ind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b/>
          <w:bCs/>
          <w:sz w:val="28"/>
          <w:szCs w:val="28"/>
        </w:rPr>
        <w:t>供应方</w:t>
      </w:r>
      <w:r>
        <w:rPr>
          <w:rFonts w:hint="eastAsia" w:ascii="仿宋" w:hAnsi="仿宋" w:eastAsia="仿宋" w:cs="仿宋"/>
          <w:b/>
          <w:sz w:val="28"/>
          <w:szCs w:val="28"/>
        </w:rPr>
        <w:t>承诺如下：</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1、不送采购方经办人礼品、现金、有价证券和支付凭证等。</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4、不给采购方经办人员提供借款。</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7、不和采购方经办人员暗箱操作，私下交易。</w:t>
      </w:r>
    </w:p>
    <w:p>
      <w:pPr>
        <w:spacing w:line="560" w:lineRule="exact"/>
        <w:ind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3、不接受供应方提供的不正当利益。</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4、不向供应方借款。</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6、不用公款或到供应方报销应由个人支付的费用。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7、不利用职务上的便利从事有偿中介活动。</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9、不违规对外签订合同、协议或提供担保。</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pPr>
        <w:spacing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14、不酗酒、聚众滋事，不扰乱社会治安，不损害公司形象。</w:t>
      </w:r>
    </w:p>
    <w:p>
      <w:pPr>
        <w:spacing w:line="56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三、以上条款买卖双方已悉知，并承诺在双方的业务操作过程中，严格遵照以上条款执行。如供应方违反协议约定，采购方有权终止双方买卖合同，并根据有关规定追究供应方相关责任；如采购方业务人员有不正当行为，供应方应及时举报（举报电话：0830 5783311）。</w:t>
      </w:r>
    </w:p>
    <w:p>
      <w:pPr>
        <w:spacing w:line="560" w:lineRule="exact"/>
        <w:ind w:firstLine="560" w:firstLineChars="200"/>
        <w:contextualSpacing/>
        <w:rPr>
          <w:rFonts w:hint="eastAsia" w:ascii="仿宋" w:hAnsi="仿宋" w:eastAsia="仿宋" w:cs="仿宋"/>
          <w:bCs/>
          <w:sz w:val="28"/>
          <w:szCs w:val="28"/>
        </w:rPr>
      </w:pPr>
      <w:r>
        <w:rPr>
          <w:rFonts w:hint="eastAsia" w:ascii="仿宋" w:hAnsi="仿宋" w:eastAsia="仿宋" w:cs="仿宋"/>
          <w:bCs/>
          <w:sz w:val="28"/>
          <w:szCs w:val="28"/>
        </w:rPr>
        <w:t>四、本协议书一式肆份双方各执两份，由买卖双方签字盖章后生效。</w:t>
      </w:r>
    </w:p>
    <w:p>
      <w:pPr>
        <w:tabs>
          <w:tab w:val="left" w:pos="540"/>
        </w:tabs>
        <w:spacing w:before="120" w:beforeLines="50" w:after="240" w:afterLines="100" w:line="560" w:lineRule="exact"/>
        <w:contextualSpacing/>
        <w:jc w:val="left"/>
        <w:rPr>
          <w:rFonts w:hint="eastAsia" w:ascii="仿宋" w:hAnsi="仿宋" w:eastAsia="仿宋" w:cs="仿宋"/>
          <w:sz w:val="28"/>
          <w:szCs w:val="28"/>
        </w:rPr>
      </w:pPr>
    </w:p>
    <w:p>
      <w:pPr>
        <w:tabs>
          <w:tab w:val="left" w:pos="540"/>
        </w:tabs>
        <w:spacing w:before="120" w:beforeLines="50" w:after="240" w:afterLines="100" w:line="560" w:lineRule="exact"/>
        <w:contextualSpacing/>
        <w:jc w:val="left"/>
        <w:rPr>
          <w:rFonts w:hint="eastAsia" w:ascii="仿宋" w:hAnsi="仿宋" w:eastAsia="仿宋" w:cs="仿宋"/>
          <w:sz w:val="28"/>
          <w:szCs w:val="28"/>
        </w:rPr>
      </w:pPr>
      <w:r>
        <w:rPr>
          <w:rFonts w:hint="eastAsia" w:ascii="仿宋" w:hAnsi="仿宋" w:eastAsia="仿宋" w:cs="仿宋"/>
          <w:sz w:val="28"/>
          <w:szCs w:val="28"/>
        </w:rPr>
        <w:t>采购方（盖章）：            供应方（盖章）：</w:t>
      </w:r>
    </w:p>
    <w:p>
      <w:pPr>
        <w:tabs>
          <w:tab w:val="left" w:pos="540"/>
        </w:tabs>
        <w:spacing w:before="120" w:beforeLines="50" w:after="240" w:afterLines="100" w:line="560" w:lineRule="exact"/>
        <w:contextualSpacing/>
        <w:jc w:val="left"/>
        <w:rPr>
          <w:rFonts w:hint="eastAsia" w:ascii="仿宋" w:hAnsi="仿宋" w:eastAsia="仿宋" w:cs="仿宋"/>
          <w:sz w:val="28"/>
          <w:szCs w:val="28"/>
        </w:rPr>
      </w:pPr>
    </w:p>
    <w:p>
      <w:pPr>
        <w:tabs>
          <w:tab w:val="left" w:pos="540"/>
        </w:tabs>
        <w:spacing w:before="120" w:beforeLines="50" w:after="240" w:afterLines="100" w:line="560" w:lineRule="exact"/>
        <w:contextualSpacing/>
        <w:jc w:val="left"/>
        <w:rPr>
          <w:rFonts w:hint="eastAsia" w:ascii="仿宋" w:hAnsi="仿宋" w:eastAsia="仿宋" w:cs="仿宋"/>
          <w:sz w:val="28"/>
          <w:szCs w:val="28"/>
        </w:rPr>
      </w:pPr>
      <w:r>
        <w:rPr>
          <w:rFonts w:hint="eastAsia" w:ascii="仿宋" w:hAnsi="仿宋" w:eastAsia="仿宋" w:cs="仿宋"/>
          <w:sz w:val="28"/>
          <w:szCs w:val="28"/>
        </w:rPr>
        <w:t>法定代表人或授权代表：      法定代表人或授权代表：</w:t>
      </w:r>
    </w:p>
    <w:p>
      <w:pPr>
        <w:tabs>
          <w:tab w:val="left" w:pos="540"/>
        </w:tabs>
        <w:spacing w:before="120" w:beforeLines="50" w:after="240" w:afterLines="100" w:line="560" w:lineRule="exact"/>
        <w:contextualSpacing/>
        <w:jc w:val="left"/>
        <w:rPr>
          <w:rFonts w:hint="eastAsia" w:ascii="仿宋" w:hAnsi="仿宋" w:eastAsia="仿宋" w:cs="仿宋"/>
          <w:sz w:val="28"/>
          <w:szCs w:val="28"/>
        </w:rPr>
      </w:pPr>
    </w:p>
    <w:p>
      <w:pPr>
        <w:tabs>
          <w:tab w:val="left" w:pos="540"/>
        </w:tabs>
        <w:spacing w:before="120" w:beforeLines="50" w:after="240" w:afterLines="100" w:line="560" w:lineRule="exact"/>
        <w:contextualSpacing/>
        <w:jc w:val="left"/>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日期</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jc w:val="left"/>
        <w:rPr>
          <w:rFonts w:ascii="仿宋" w:hAnsi="仿宋" w:eastAsia="仿宋" w:cs="仿宋"/>
          <w:sz w:val="32"/>
          <w:szCs w:val="32"/>
        </w:rPr>
      </w:pPr>
      <w:r>
        <w:t> </w:t>
      </w:r>
    </w:p>
    <w:p>
      <w:pPr>
        <w:jc w:val="left"/>
        <w:rPr>
          <w:rFonts w:hint="eastAsia" w:hAnsi="Tms Rmn"/>
          <w:b/>
          <w:sz w:val="30"/>
          <w:szCs w:val="30"/>
          <w:lang w:val="en-US" w:eastAsia="zh-CN"/>
        </w:rPr>
      </w:pPr>
      <w:r>
        <w:rPr>
          <w:rFonts w:hint="eastAsia" w:ascii="仿宋" w:hAnsi="仿宋" w:eastAsia="仿宋" w:cs="仿宋"/>
          <w:b/>
          <w:bCs/>
          <w:sz w:val="28"/>
          <w:szCs w:val="28"/>
        </w:rPr>
        <w:br w:type="page"/>
      </w: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pStyle w:val="2"/>
        <w:rPr>
          <w:rStyle w:val="33"/>
          <w:rFonts w:hint="eastAsia"/>
          <w:sz w:val="32"/>
          <w:szCs w:val="32"/>
          <w:lang w:val="en-US" w:eastAsia="zh-CN"/>
        </w:rPr>
      </w:pPr>
    </w:p>
    <w:p>
      <w:pPr>
        <w:pStyle w:val="12"/>
        <w:rPr>
          <w:rStyle w:val="33"/>
          <w:rFonts w:hint="eastAsia"/>
          <w:sz w:val="32"/>
          <w:szCs w:val="32"/>
          <w:lang w:val="en-US" w:eastAsia="zh-CN"/>
        </w:rPr>
      </w:pPr>
    </w:p>
    <w:p/>
    <w:p>
      <w:pPr>
        <w:numPr>
          <w:ilvl w:val="0"/>
          <w:numId w:val="2"/>
        </w:numPr>
        <w:jc w:val="center"/>
        <w:rPr>
          <w:rStyle w:val="33"/>
          <w:rFonts w:hint="eastAsia" w:ascii="Times New Roman" w:hAnsi="Times New Roman" w:eastAsia="宋体" w:cs="Times New Roman"/>
          <w:sz w:val="32"/>
          <w:szCs w:val="32"/>
          <w:lang w:val="en-US" w:eastAsia="zh-CN"/>
        </w:rPr>
        <w:sectPr>
          <w:footerReference r:id="rId3" w:type="default"/>
          <w:pgSz w:w="11906" w:h="16838"/>
          <w:pgMar w:top="1440" w:right="1803" w:bottom="1440" w:left="1803" w:header="851" w:footer="992" w:gutter="0"/>
          <w:pgNumType w:start="0"/>
          <w:cols w:space="0" w:num="1"/>
          <w:rtlGutter w:val="0"/>
          <w:docGrid w:type="lines" w:linePitch="319" w:charSpace="0"/>
        </w:sectPr>
      </w:pPr>
    </w:p>
    <w:p>
      <w:pPr>
        <w:numPr>
          <w:ilvl w:val="0"/>
          <w:numId w:val="2"/>
        </w:numPr>
        <w:jc w:val="center"/>
        <w:rPr>
          <w:rStyle w:val="33"/>
          <w:rFonts w:hint="eastAsia" w:ascii="Times New Roman" w:hAnsi="Times New Roman" w:eastAsia="宋体" w:cs="Times New Roman"/>
          <w:sz w:val="32"/>
          <w:szCs w:val="32"/>
          <w:lang w:val="en-US" w:eastAsia="zh-CN"/>
        </w:rPr>
      </w:pPr>
      <w:r>
        <w:rPr>
          <w:rStyle w:val="33"/>
          <w:rFonts w:hint="eastAsia" w:ascii="Times New Roman" w:hAnsi="Times New Roman" w:eastAsia="宋体" w:cs="Times New Roman"/>
          <w:sz w:val="32"/>
          <w:szCs w:val="32"/>
          <w:lang w:val="en-US" w:eastAsia="zh-CN"/>
        </w:rPr>
        <w:t>采购清单</w:t>
      </w:r>
    </w:p>
    <w:tbl>
      <w:tblPr>
        <w:tblStyle w:val="18"/>
        <w:tblpPr w:leftFromText="180" w:rightFromText="180" w:vertAnchor="text" w:horzAnchor="page" w:tblpX="1542" w:tblpY="171"/>
        <w:tblOverlap w:val="never"/>
        <w:tblW w:w="9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228"/>
        <w:gridCol w:w="968"/>
        <w:gridCol w:w="1307"/>
        <w:gridCol w:w="1435"/>
        <w:gridCol w:w="1435"/>
        <w:gridCol w:w="1069"/>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39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序号</w:t>
            </w:r>
          </w:p>
        </w:tc>
        <w:tc>
          <w:tcPr>
            <w:tcW w:w="122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名称</w:t>
            </w:r>
          </w:p>
        </w:tc>
        <w:tc>
          <w:tcPr>
            <w:tcW w:w="968"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型号/</w:t>
            </w:r>
          </w:p>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规格/</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特征描述/参数</w:t>
            </w:r>
          </w:p>
        </w:tc>
        <w:tc>
          <w:tcPr>
            <w:tcW w:w="1307"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数量</w:t>
            </w:r>
          </w:p>
        </w:tc>
        <w:tc>
          <w:tcPr>
            <w:tcW w:w="143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val="en-US" w:eastAsia="zh-CN" w:bidi="ar"/>
              </w:rPr>
              <w:t>控制</w:t>
            </w:r>
            <w:r>
              <w:rPr>
                <w:rFonts w:hint="eastAsia" w:ascii="仿宋" w:hAnsi="仿宋" w:eastAsia="仿宋" w:cs="仿宋"/>
                <w:kern w:val="0"/>
                <w:sz w:val="21"/>
                <w:szCs w:val="21"/>
                <w:lang w:bidi="ar"/>
              </w:rPr>
              <w:t>价（元）</w:t>
            </w:r>
          </w:p>
        </w:tc>
        <w:tc>
          <w:tcPr>
            <w:tcW w:w="1435"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合计</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（元）</w:t>
            </w:r>
          </w:p>
        </w:tc>
        <w:tc>
          <w:tcPr>
            <w:tcW w:w="1069" w:type="dxa"/>
          </w:tcPr>
          <w:p>
            <w:pPr>
              <w:widowControl/>
              <w:jc w:val="center"/>
              <w:textAlignment w:val="center"/>
              <w:rPr>
                <w:rFonts w:ascii="仿宋" w:hAnsi="仿宋" w:eastAsia="仿宋" w:cs="仿宋"/>
                <w:sz w:val="21"/>
                <w:szCs w:val="21"/>
              </w:rPr>
            </w:pPr>
          </w:p>
          <w:p>
            <w:pPr>
              <w:widowControl/>
              <w:jc w:val="center"/>
              <w:textAlignment w:val="center"/>
              <w:rPr>
                <w:rFonts w:ascii="仿宋" w:hAnsi="仿宋" w:eastAsia="仿宋" w:cs="仿宋"/>
                <w:sz w:val="21"/>
                <w:szCs w:val="21"/>
              </w:rPr>
            </w:pPr>
            <w:r>
              <w:rPr>
                <w:rFonts w:hint="eastAsia" w:ascii="仿宋" w:hAnsi="仿宋" w:eastAsia="仿宋" w:cs="仿宋"/>
                <w:sz w:val="21"/>
                <w:szCs w:val="21"/>
              </w:rPr>
              <w:t>开票税率要求</w:t>
            </w:r>
          </w:p>
        </w:tc>
        <w:tc>
          <w:tcPr>
            <w:tcW w:w="109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95" w:type="dxa"/>
            <w:vAlign w:val="center"/>
          </w:tcPr>
          <w:p>
            <w:pPr>
              <w:widowControl/>
              <w:jc w:val="center"/>
              <w:textAlignment w:val="center"/>
              <w:rPr>
                <w:rFonts w:hint="eastAsia" w:ascii="仿宋" w:hAnsi="仿宋" w:eastAsia="仿宋" w:cs="仿宋"/>
                <w:kern w:val="0"/>
                <w:sz w:val="21"/>
                <w:szCs w:val="21"/>
                <w:lang w:eastAsia="zh-CN" w:bidi="ar"/>
              </w:rPr>
            </w:pPr>
            <w:r>
              <w:rPr>
                <w:rFonts w:hint="eastAsia" w:ascii="仿宋" w:hAnsi="仿宋" w:eastAsia="仿宋" w:cs="仿宋"/>
                <w:kern w:val="0"/>
                <w:sz w:val="21"/>
                <w:szCs w:val="21"/>
                <w:lang w:val="en-US" w:eastAsia="zh-CN" w:bidi="ar"/>
              </w:rPr>
              <w:t>1</w:t>
            </w:r>
          </w:p>
        </w:tc>
        <w:tc>
          <w:tcPr>
            <w:tcW w:w="1228" w:type="dxa"/>
          </w:tcPr>
          <w:p>
            <w:pPr>
              <w:tabs>
                <w:tab w:val="left" w:pos="13270"/>
              </w:tabs>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预拌砂浆水洗机制砂</w:t>
            </w:r>
          </w:p>
        </w:tc>
        <w:tc>
          <w:tcPr>
            <w:tcW w:w="968" w:type="dxa"/>
          </w:tcPr>
          <w:p>
            <w:pPr>
              <w:tabs>
                <w:tab w:val="left" w:pos="13270"/>
              </w:tabs>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中砂</w:t>
            </w:r>
          </w:p>
        </w:tc>
        <w:tc>
          <w:tcPr>
            <w:tcW w:w="1307" w:type="dxa"/>
          </w:tcPr>
          <w:p>
            <w:pPr>
              <w:tabs>
                <w:tab w:val="left" w:pos="13270"/>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10000吨</w:t>
            </w:r>
          </w:p>
        </w:tc>
        <w:tc>
          <w:tcPr>
            <w:tcW w:w="1435"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76</w:t>
            </w:r>
          </w:p>
        </w:tc>
        <w:tc>
          <w:tcPr>
            <w:tcW w:w="1435"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760000</w:t>
            </w:r>
          </w:p>
        </w:tc>
        <w:tc>
          <w:tcPr>
            <w:tcW w:w="1069"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098" w:type="dxa"/>
          </w:tcPr>
          <w:p>
            <w:pPr>
              <w:tabs>
                <w:tab w:val="left" w:pos="13270"/>
              </w:tabs>
              <w:jc w:val="center"/>
              <w:rPr>
                <w:sz w:val="21"/>
                <w:szCs w:val="21"/>
              </w:rPr>
            </w:pPr>
          </w:p>
        </w:tc>
      </w:tr>
    </w:tbl>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pStyle w:val="2"/>
        <w:rPr>
          <w:rFonts w:hint="eastAsia"/>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numPr>
          <w:ilvl w:val="0"/>
          <w:numId w:val="0"/>
        </w:numPr>
        <w:autoSpaceDE w:val="0"/>
        <w:autoSpaceDN w:val="0"/>
        <w:adjustRightInd w:val="0"/>
        <w:spacing w:line="360" w:lineRule="auto"/>
        <w:jc w:val="left"/>
        <w:rPr>
          <w:rFonts w:hint="eastAsia" w:asciiTheme="minorEastAsia" w:hAnsi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、风险、保险、利润、税金、等费用。</w:t>
      </w:r>
    </w:p>
    <w:p>
      <w:pPr>
        <w:pStyle w:val="6"/>
        <w:spacing w:before="20" w:after="20" w:line="400" w:lineRule="atLeast"/>
        <w:ind w:firstLine="0" w:firstLineChars="0"/>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3.本批次采购为固定单价，供应期间不随市场价格波动调整合同单价。</w:t>
      </w:r>
    </w:p>
    <w:p>
      <w:pPr>
        <w:pStyle w:val="2"/>
        <w:widowControl w:val="0"/>
        <w:numPr>
          <w:ilvl w:val="0"/>
          <w:numId w:val="0"/>
        </w:numPr>
        <w:spacing w:after="120"/>
        <w:jc w:val="both"/>
        <w:rPr>
          <w:rFonts w:hint="default"/>
          <w:lang w:val="en-US" w:eastAsia="zh-CN"/>
        </w:rPr>
      </w:pPr>
    </w:p>
    <w:p>
      <w:pPr>
        <w:pStyle w:val="22"/>
        <w:rPr>
          <w:rFonts w:hint="default"/>
          <w:lang w:val="en-US" w:eastAsia="zh-CN"/>
        </w:rPr>
      </w:pPr>
    </w:p>
    <w:p>
      <w:pPr>
        <w:rPr>
          <w:rFonts w:hint="default"/>
          <w:lang w:val="en-US" w:eastAsia="zh-CN"/>
        </w:rPr>
        <w:sectPr>
          <w:pgSz w:w="16838" w:h="11906" w:orient="landscape"/>
          <w:pgMar w:top="1803" w:right="1440" w:bottom="1803" w:left="1440" w:header="851" w:footer="992" w:gutter="0"/>
          <w:pgNumType w:start="0"/>
          <w:cols w:space="0" w:num="1"/>
          <w:rtlGutter w:val="0"/>
          <w:docGrid w:type="lines" w:linePitch="319" w:charSpace="0"/>
        </w:sectPr>
      </w:pPr>
    </w:p>
    <w:p>
      <w:pPr>
        <w:jc w:val="center"/>
        <w:rPr>
          <w:rFonts w:hint="default"/>
          <w:lang w:val="en-US"/>
        </w:rPr>
      </w:pPr>
      <w:bookmarkStart w:id="14" w:name="_Toc31016"/>
      <w:bookmarkStart w:id="15" w:name="_Toc21698"/>
      <w:r>
        <w:rPr>
          <w:rStyle w:val="33"/>
          <w:rFonts w:hint="eastAsia"/>
          <w:sz w:val="32"/>
          <w:szCs w:val="32"/>
          <w:lang w:val="en-US" w:eastAsia="zh-CN"/>
        </w:rPr>
        <w:t>第六章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p>
    <w:p>
      <w:pPr>
        <w:numPr>
          <w:ilvl w:val="0"/>
          <w:numId w:val="3"/>
        </w:numPr>
        <w:jc w:val="center"/>
        <w:rPr>
          <w:rFonts w:hint="eastAsia" w:ascii="宋体" w:hAnsi="宋体" w:eastAsia="宋体" w:cs="宋体"/>
          <w:b/>
          <w:bCs/>
          <w:sz w:val="24"/>
          <w:szCs w:val="24"/>
        </w:rPr>
      </w:pPr>
      <w:r>
        <w:rPr>
          <w:rFonts w:hint="eastAsia" w:ascii="宋体" w:hAnsi="宋体" w:eastAsia="宋体" w:cs="宋体"/>
          <w:b/>
          <w:bCs/>
          <w:sz w:val="24"/>
          <w:szCs w:val="24"/>
        </w:rPr>
        <w:t>报价一览表</w:t>
      </w:r>
    </w:p>
    <w:tbl>
      <w:tblPr>
        <w:tblStyle w:val="18"/>
        <w:tblpPr w:leftFromText="180" w:rightFromText="180" w:vertAnchor="text" w:horzAnchor="page" w:tblpX="1542" w:tblpY="171"/>
        <w:tblOverlap w:val="never"/>
        <w:tblW w:w="9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228"/>
        <w:gridCol w:w="968"/>
        <w:gridCol w:w="1307"/>
        <w:gridCol w:w="1435"/>
        <w:gridCol w:w="1435"/>
        <w:gridCol w:w="1069"/>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39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序号</w:t>
            </w:r>
          </w:p>
        </w:tc>
        <w:tc>
          <w:tcPr>
            <w:tcW w:w="122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名称</w:t>
            </w:r>
          </w:p>
        </w:tc>
        <w:tc>
          <w:tcPr>
            <w:tcW w:w="968"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型号/</w:t>
            </w:r>
          </w:p>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规格/</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特征描述/参数</w:t>
            </w:r>
          </w:p>
        </w:tc>
        <w:tc>
          <w:tcPr>
            <w:tcW w:w="1307"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数量</w:t>
            </w:r>
          </w:p>
        </w:tc>
        <w:tc>
          <w:tcPr>
            <w:tcW w:w="1435"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val="en-US" w:eastAsia="zh-CN" w:bidi="ar"/>
              </w:rPr>
              <w:t>控制</w:t>
            </w:r>
            <w:r>
              <w:rPr>
                <w:rFonts w:hint="eastAsia" w:ascii="仿宋" w:hAnsi="仿宋" w:eastAsia="仿宋" w:cs="仿宋"/>
                <w:kern w:val="0"/>
                <w:sz w:val="21"/>
                <w:szCs w:val="21"/>
                <w:lang w:bidi="ar"/>
              </w:rPr>
              <w:t>价（元）</w:t>
            </w:r>
          </w:p>
        </w:tc>
        <w:tc>
          <w:tcPr>
            <w:tcW w:w="1435" w:type="dxa"/>
            <w:vAlign w:val="center"/>
          </w:tcPr>
          <w:p>
            <w:pPr>
              <w:widowControl/>
              <w:jc w:val="center"/>
              <w:textAlignment w:val="center"/>
              <w:rPr>
                <w:rFonts w:ascii="仿宋" w:hAnsi="仿宋" w:eastAsia="仿宋" w:cs="仿宋"/>
                <w:kern w:val="0"/>
                <w:sz w:val="21"/>
                <w:szCs w:val="21"/>
                <w:lang w:bidi="ar"/>
              </w:rPr>
            </w:pPr>
            <w:r>
              <w:rPr>
                <w:rFonts w:hint="eastAsia" w:ascii="仿宋" w:hAnsi="仿宋" w:eastAsia="仿宋" w:cs="仿宋"/>
                <w:kern w:val="0"/>
                <w:sz w:val="21"/>
                <w:szCs w:val="21"/>
                <w:lang w:bidi="ar"/>
              </w:rPr>
              <w:t>合计</w:t>
            </w:r>
          </w:p>
          <w:p>
            <w:pPr>
              <w:widowControl/>
              <w:jc w:val="center"/>
              <w:textAlignment w:val="center"/>
              <w:rPr>
                <w:rFonts w:ascii="仿宋" w:hAnsi="仿宋" w:eastAsia="仿宋" w:cs="仿宋"/>
                <w:sz w:val="21"/>
                <w:szCs w:val="21"/>
              </w:rPr>
            </w:pPr>
            <w:r>
              <w:rPr>
                <w:rFonts w:hint="eastAsia" w:ascii="仿宋" w:hAnsi="仿宋" w:eastAsia="仿宋" w:cs="仿宋"/>
                <w:kern w:val="0"/>
                <w:sz w:val="21"/>
                <w:szCs w:val="21"/>
                <w:lang w:bidi="ar"/>
              </w:rPr>
              <w:t>（元）</w:t>
            </w:r>
          </w:p>
        </w:tc>
        <w:tc>
          <w:tcPr>
            <w:tcW w:w="1069" w:type="dxa"/>
          </w:tcPr>
          <w:p>
            <w:pPr>
              <w:widowControl/>
              <w:jc w:val="center"/>
              <w:textAlignment w:val="center"/>
              <w:rPr>
                <w:rFonts w:ascii="仿宋" w:hAnsi="仿宋" w:eastAsia="仿宋" w:cs="仿宋"/>
                <w:sz w:val="21"/>
                <w:szCs w:val="21"/>
              </w:rPr>
            </w:pPr>
          </w:p>
          <w:p>
            <w:pPr>
              <w:widowControl/>
              <w:jc w:val="center"/>
              <w:textAlignment w:val="center"/>
              <w:rPr>
                <w:rFonts w:ascii="仿宋" w:hAnsi="仿宋" w:eastAsia="仿宋" w:cs="仿宋"/>
                <w:sz w:val="21"/>
                <w:szCs w:val="21"/>
              </w:rPr>
            </w:pPr>
            <w:r>
              <w:rPr>
                <w:rFonts w:hint="eastAsia" w:ascii="仿宋" w:hAnsi="仿宋" w:eastAsia="仿宋" w:cs="仿宋"/>
                <w:sz w:val="21"/>
                <w:szCs w:val="21"/>
              </w:rPr>
              <w:t>开票税率要求</w:t>
            </w:r>
          </w:p>
        </w:tc>
        <w:tc>
          <w:tcPr>
            <w:tcW w:w="1098" w:type="dxa"/>
            <w:vAlign w:val="center"/>
          </w:tcPr>
          <w:p>
            <w:pPr>
              <w:widowControl/>
              <w:jc w:val="center"/>
              <w:textAlignment w:val="center"/>
              <w:rPr>
                <w:rFonts w:ascii="仿宋" w:hAnsi="仿宋" w:eastAsia="仿宋" w:cs="仿宋"/>
                <w:sz w:val="21"/>
                <w:szCs w:val="21"/>
              </w:rPr>
            </w:pPr>
            <w:r>
              <w:rPr>
                <w:rFonts w:hint="eastAsia" w:ascii="仿宋" w:hAnsi="仿宋" w:eastAsia="仿宋" w:cs="仿宋"/>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95" w:type="dxa"/>
            <w:vAlign w:val="center"/>
          </w:tcPr>
          <w:p>
            <w:pPr>
              <w:widowControl/>
              <w:jc w:val="center"/>
              <w:textAlignment w:val="center"/>
              <w:rPr>
                <w:rFonts w:hint="eastAsia" w:ascii="仿宋" w:hAnsi="仿宋" w:eastAsia="仿宋" w:cs="仿宋"/>
                <w:kern w:val="0"/>
                <w:sz w:val="21"/>
                <w:szCs w:val="21"/>
                <w:lang w:eastAsia="zh-CN" w:bidi="ar"/>
              </w:rPr>
            </w:pPr>
            <w:r>
              <w:rPr>
                <w:rFonts w:hint="eastAsia" w:ascii="仿宋" w:hAnsi="仿宋" w:eastAsia="仿宋" w:cs="仿宋"/>
                <w:kern w:val="0"/>
                <w:sz w:val="21"/>
                <w:szCs w:val="21"/>
                <w:lang w:val="en-US" w:eastAsia="zh-CN" w:bidi="ar"/>
              </w:rPr>
              <w:t>1</w:t>
            </w:r>
          </w:p>
        </w:tc>
        <w:tc>
          <w:tcPr>
            <w:tcW w:w="1228" w:type="dxa"/>
          </w:tcPr>
          <w:p>
            <w:pPr>
              <w:tabs>
                <w:tab w:val="left" w:pos="13270"/>
              </w:tabs>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预拌砂浆水洗机制砂</w:t>
            </w:r>
          </w:p>
        </w:tc>
        <w:tc>
          <w:tcPr>
            <w:tcW w:w="968" w:type="dxa"/>
          </w:tcPr>
          <w:p>
            <w:pPr>
              <w:tabs>
                <w:tab w:val="left" w:pos="13270"/>
              </w:tabs>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中砂</w:t>
            </w:r>
          </w:p>
        </w:tc>
        <w:tc>
          <w:tcPr>
            <w:tcW w:w="1307" w:type="dxa"/>
          </w:tcPr>
          <w:p>
            <w:pPr>
              <w:tabs>
                <w:tab w:val="left" w:pos="13270"/>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10000吨</w:t>
            </w:r>
          </w:p>
        </w:tc>
        <w:tc>
          <w:tcPr>
            <w:tcW w:w="1435" w:type="dxa"/>
          </w:tcPr>
          <w:p>
            <w:pPr>
              <w:tabs>
                <w:tab w:val="left" w:pos="13270"/>
              </w:tabs>
              <w:jc w:val="center"/>
              <w:rPr>
                <w:rFonts w:hint="default" w:ascii="仿宋" w:hAnsi="仿宋" w:eastAsia="仿宋" w:cs="仿宋"/>
                <w:sz w:val="21"/>
                <w:szCs w:val="21"/>
                <w:lang w:val="en-US" w:eastAsia="zh-CN"/>
              </w:rPr>
            </w:pPr>
          </w:p>
        </w:tc>
        <w:tc>
          <w:tcPr>
            <w:tcW w:w="1435" w:type="dxa"/>
          </w:tcPr>
          <w:p>
            <w:pPr>
              <w:tabs>
                <w:tab w:val="left" w:pos="13270"/>
              </w:tabs>
              <w:jc w:val="center"/>
              <w:rPr>
                <w:rFonts w:hint="default" w:ascii="仿宋" w:hAnsi="仿宋" w:eastAsia="仿宋" w:cs="仿宋"/>
                <w:sz w:val="21"/>
                <w:szCs w:val="21"/>
                <w:lang w:val="en-US" w:eastAsia="zh-CN"/>
              </w:rPr>
            </w:pPr>
          </w:p>
        </w:tc>
        <w:tc>
          <w:tcPr>
            <w:tcW w:w="1069" w:type="dxa"/>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098" w:type="dxa"/>
          </w:tcPr>
          <w:p>
            <w:pPr>
              <w:tabs>
                <w:tab w:val="left" w:pos="13270"/>
              </w:tabs>
              <w:jc w:val="center"/>
              <w:rPr>
                <w:sz w:val="21"/>
                <w:szCs w:val="21"/>
              </w:rPr>
            </w:pPr>
          </w:p>
        </w:tc>
      </w:tr>
    </w:tbl>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pStyle w:val="2"/>
        <w:rPr>
          <w:rFonts w:hint="eastAsia" w:asciiTheme="minorEastAsia" w:hAnsiTheme="minorEastAsia" w:eastAsiaTheme="minorEastAsia" w:cstheme="minorEastAsia"/>
          <w:kern w:val="0"/>
          <w:sz w:val="21"/>
          <w:szCs w:val="21"/>
        </w:rPr>
      </w:pPr>
    </w:p>
    <w:p>
      <w:pPr>
        <w:rPr>
          <w:rFonts w:hint="eastAsia" w:asciiTheme="minorEastAsia" w:hAnsiTheme="minorEastAsia" w:eastAsiaTheme="minorEastAsia" w:cstheme="minorEastAsia"/>
          <w:kern w:val="0"/>
          <w:sz w:val="21"/>
          <w:szCs w:val="21"/>
        </w:rPr>
      </w:pPr>
    </w:p>
    <w:p>
      <w:pPr>
        <w:pStyle w:val="2"/>
        <w:rPr>
          <w:rFonts w:hint="eastAsia" w:asciiTheme="minorEastAsia" w:hAnsiTheme="minorEastAsia" w:eastAsiaTheme="minorEastAsia" w:cstheme="minorEastAsia"/>
          <w:kern w:val="0"/>
          <w:sz w:val="21"/>
          <w:szCs w:val="21"/>
        </w:rPr>
      </w:pPr>
    </w:p>
    <w:p>
      <w:pPr>
        <w:rPr>
          <w:rFonts w:hint="eastAsia"/>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w:t>
      </w:r>
      <w:r>
        <w:rPr>
          <w:rFonts w:hint="eastAsia" w:asciiTheme="minorEastAsia" w:hAnsi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3</w:t>
      </w:r>
      <w:r>
        <w:rPr>
          <w:rFonts w:hint="eastAsia" w:asciiTheme="minorEastAsia" w:hAnsiTheme="minorEastAsia" w:eastAsiaTheme="minorEastAsia" w:cstheme="minorEastAsia"/>
          <w:kern w:val="0"/>
          <w:sz w:val="21"/>
          <w:szCs w:val="21"/>
          <w:lang w:val="en-US" w:eastAsia="zh-CN"/>
        </w:rPr>
        <w:t>.本报价单不够陈述的，供应商可另附纸进行陈述。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4"/>
        <w:spacing w:line="360" w:lineRule="auto"/>
        <w:jc w:val="center"/>
        <w:outlineLvl w:val="0"/>
        <w:rPr>
          <w:rFonts w:hint="eastAsia" w:ascii="宋体" w:hAnsi="宋体" w:eastAsia="宋体" w:cs="宋体"/>
          <w:color w:val="auto"/>
          <w:kern w:val="0"/>
          <w:sz w:val="24"/>
          <w:szCs w:val="24"/>
        </w:rPr>
      </w:pPr>
      <w:bookmarkStart w:id="16" w:name="_Toc2126"/>
      <w:bookmarkStart w:id="17" w:name="_Toc27003"/>
      <w:bookmarkStart w:id="18" w:name="_Toc8041"/>
      <w:bookmarkStart w:id="19" w:name="_Toc4838"/>
      <w:bookmarkStart w:id="20" w:name="_Toc15603"/>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6"/>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6"/>
        <w:rPr>
          <w:rFonts w:hint="eastAsia"/>
        </w:rPr>
      </w:pPr>
    </w:p>
    <w:p>
      <w:pPr>
        <w:pStyle w:val="6"/>
        <w:spacing w:line="360" w:lineRule="auto"/>
        <w:ind w:firstLine="420" w:firstLineChars="200"/>
        <w:rPr>
          <w:rFonts w:hint="eastAsia" w:ascii="宋体" w:hAnsi="宋体" w:cs="宋体"/>
          <w:color w:val="auto"/>
          <w:sz w:val="21"/>
          <w:szCs w:val="21"/>
        </w:rPr>
      </w:pPr>
    </w:p>
    <w:p>
      <w:pPr>
        <w:pStyle w:val="6"/>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6"/>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6"/>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6"/>
        <w:rPr>
          <w:rFonts w:hint="eastAsia"/>
        </w:rPr>
      </w:pPr>
    </w:p>
    <w:p>
      <w:pPr>
        <w:pStyle w:val="6"/>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MTE1YzI0NGM2MDc3ZTZiM2M3YTVmOTBiOGY1NTg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A409A3"/>
    <w:rsid w:val="03FE50A8"/>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E2508DD"/>
    <w:rsid w:val="30DF09C4"/>
    <w:rsid w:val="315129B8"/>
    <w:rsid w:val="330D43D7"/>
    <w:rsid w:val="33810EEB"/>
    <w:rsid w:val="33A403DA"/>
    <w:rsid w:val="35F04E8D"/>
    <w:rsid w:val="38FA2D16"/>
    <w:rsid w:val="392431AB"/>
    <w:rsid w:val="3A4B1981"/>
    <w:rsid w:val="3B6D3E63"/>
    <w:rsid w:val="3BB053C8"/>
    <w:rsid w:val="3CAD07EE"/>
    <w:rsid w:val="3CFE4AEE"/>
    <w:rsid w:val="3D086084"/>
    <w:rsid w:val="3D1244A5"/>
    <w:rsid w:val="3DA91236"/>
    <w:rsid w:val="3F4E4D93"/>
    <w:rsid w:val="40831CAD"/>
    <w:rsid w:val="43A22D23"/>
    <w:rsid w:val="47043556"/>
    <w:rsid w:val="48B87BF5"/>
    <w:rsid w:val="48B972F3"/>
    <w:rsid w:val="49ED0048"/>
    <w:rsid w:val="4A6A6325"/>
    <w:rsid w:val="4C405D8D"/>
    <w:rsid w:val="4C570EAE"/>
    <w:rsid w:val="4C8D1B15"/>
    <w:rsid w:val="4CF8129A"/>
    <w:rsid w:val="4FB63413"/>
    <w:rsid w:val="514364B2"/>
    <w:rsid w:val="524F3D6B"/>
    <w:rsid w:val="526813EF"/>
    <w:rsid w:val="529B69C6"/>
    <w:rsid w:val="54625F54"/>
    <w:rsid w:val="57217F7A"/>
    <w:rsid w:val="57351573"/>
    <w:rsid w:val="57556FB3"/>
    <w:rsid w:val="586A0CB6"/>
    <w:rsid w:val="5A606D0E"/>
    <w:rsid w:val="5ADC30C6"/>
    <w:rsid w:val="5CF525C4"/>
    <w:rsid w:val="5E954A0B"/>
    <w:rsid w:val="5EBB7FE7"/>
    <w:rsid w:val="65ED6CD8"/>
    <w:rsid w:val="6A850EDB"/>
    <w:rsid w:val="6C114B33"/>
    <w:rsid w:val="6D815849"/>
    <w:rsid w:val="70F4419F"/>
    <w:rsid w:val="739521C4"/>
    <w:rsid w:val="76B626AB"/>
    <w:rsid w:val="77175742"/>
    <w:rsid w:val="779058F8"/>
    <w:rsid w:val="77D70DE3"/>
    <w:rsid w:val="78794AA1"/>
    <w:rsid w:val="78BB60F7"/>
    <w:rsid w:val="79993162"/>
    <w:rsid w:val="7AD82949"/>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Normal Indent"/>
    <w:basedOn w:val="1"/>
    <w:qFormat/>
    <w:uiPriority w:val="0"/>
    <w:pPr>
      <w:ind w:firstLine="420"/>
    </w:pPr>
    <w:rPr>
      <w:rFonts w:eastAsia="宋体"/>
    </w:rPr>
  </w:style>
  <w:style w:type="paragraph" w:styleId="7">
    <w:name w:val="annotation text"/>
    <w:basedOn w:val="1"/>
    <w:link w:val="26"/>
    <w:qFormat/>
    <w:uiPriority w:val="0"/>
    <w:pPr>
      <w:jc w:val="left"/>
    </w:pPr>
  </w:style>
  <w:style w:type="paragraph" w:styleId="8">
    <w:name w:val="Body Text Indent"/>
    <w:basedOn w:val="1"/>
    <w:qFormat/>
    <w:uiPriority w:val="0"/>
    <w:pPr>
      <w:ind w:firstLine="630"/>
    </w:pPr>
    <w:rPr>
      <w:sz w:val="32"/>
      <w:szCs w:val="20"/>
    </w:rPr>
  </w:style>
  <w:style w:type="paragraph" w:styleId="9">
    <w:name w:val="Plain Text"/>
    <w:basedOn w:val="1"/>
    <w:qFormat/>
    <w:uiPriority w:val="0"/>
    <w:pPr>
      <w:autoSpaceDE w:val="0"/>
      <w:autoSpaceDN w:val="0"/>
      <w:adjustRightInd w:val="0"/>
    </w:pPr>
    <w:rPr>
      <w:rFonts w:ascii="宋体" w:hAnsi="Tms Rmn"/>
      <w:kern w:val="0"/>
      <w:szCs w:val="20"/>
    </w:rPr>
  </w:style>
  <w:style w:type="paragraph" w:styleId="10">
    <w:name w:val="Balloon Text"/>
    <w:basedOn w:val="1"/>
    <w:link w:val="25"/>
    <w:qFormat/>
    <w:uiPriority w:val="0"/>
    <w:rPr>
      <w:sz w:val="18"/>
      <w:szCs w:val="18"/>
    </w:rPr>
  </w:style>
  <w:style w:type="paragraph" w:styleId="11">
    <w:name w:val="footer"/>
    <w:basedOn w:val="1"/>
    <w:next w:val="12"/>
    <w:link w:val="28"/>
    <w:qFormat/>
    <w:uiPriority w:val="99"/>
    <w:pPr>
      <w:tabs>
        <w:tab w:val="center" w:pos="4153"/>
        <w:tab w:val="right" w:pos="8306"/>
      </w:tabs>
      <w:snapToGrid w:val="0"/>
      <w:jc w:val="left"/>
    </w:pPr>
    <w:rPr>
      <w:sz w:val="18"/>
      <w:szCs w:val="20"/>
    </w:rPr>
  </w:style>
  <w:style w:type="paragraph" w:styleId="12">
    <w:name w:val="Quote"/>
    <w:basedOn w:val="1"/>
    <w:next w:val="1"/>
    <w:qFormat/>
    <w:uiPriority w:val="99"/>
    <w:rPr>
      <w:rFonts w:ascii="Calibri" w:hAnsi="Calibri" w:cs="Calibri"/>
      <w:i/>
      <w:iCs/>
      <w:color w:val="000000"/>
      <w:sz w:val="22"/>
      <w:szCs w:val="22"/>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7"/>
    <w:next w:val="7"/>
    <w:link w:val="27"/>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附件标题-1"/>
    <w:basedOn w:val="1"/>
    <w:next w:val="1"/>
    <w:qFormat/>
    <w:uiPriority w:val="0"/>
    <w:pPr>
      <w:tabs>
        <w:tab w:val="left" w:pos="0"/>
      </w:tabs>
      <w:spacing w:before="156" w:beforeLines="50" w:after="156" w:afterLines="50"/>
      <w:jc w:val="center"/>
    </w:pPr>
    <w:rPr>
      <w:rFonts w:eastAsia="黑体"/>
      <w:sz w:val="32"/>
    </w:r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5">
    <w:name w:val="批注框文本 字符"/>
    <w:basedOn w:val="19"/>
    <w:link w:val="10"/>
    <w:qFormat/>
    <w:uiPriority w:val="0"/>
    <w:rPr>
      <w:rFonts w:asciiTheme="minorHAnsi" w:hAnsiTheme="minorHAnsi" w:eastAsiaTheme="minorEastAsia" w:cstheme="minorBidi"/>
      <w:kern w:val="2"/>
      <w:sz w:val="18"/>
      <w:szCs w:val="18"/>
    </w:rPr>
  </w:style>
  <w:style w:type="character" w:customStyle="1" w:styleId="26">
    <w:name w:val="批注文字 字符"/>
    <w:basedOn w:val="19"/>
    <w:link w:val="7"/>
    <w:qFormat/>
    <w:uiPriority w:val="0"/>
    <w:rPr>
      <w:rFonts w:asciiTheme="minorHAnsi" w:hAnsiTheme="minorHAnsi" w:eastAsiaTheme="minorEastAsia" w:cstheme="minorBidi"/>
      <w:kern w:val="2"/>
      <w:sz w:val="21"/>
      <w:szCs w:val="22"/>
    </w:rPr>
  </w:style>
  <w:style w:type="character" w:customStyle="1" w:styleId="27">
    <w:name w:val="批注主题 字符"/>
    <w:basedOn w:val="26"/>
    <w:link w:val="16"/>
    <w:semiHidden/>
    <w:qFormat/>
    <w:uiPriority w:val="0"/>
    <w:rPr>
      <w:rFonts w:asciiTheme="minorHAnsi" w:hAnsiTheme="minorHAnsi" w:eastAsiaTheme="minorEastAsia" w:cstheme="minorBidi"/>
      <w:b/>
      <w:bCs/>
      <w:kern w:val="2"/>
      <w:sz w:val="21"/>
      <w:szCs w:val="22"/>
    </w:rPr>
  </w:style>
  <w:style w:type="character" w:customStyle="1" w:styleId="28">
    <w:name w:val="页脚 字符"/>
    <w:basedOn w:val="19"/>
    <w:link w:val="11"/>
    <w:qFormat/>
    <w:uiPriority w:val="99"/>
    <w:rPr>
      <w:rFonts w:asciiTheme="minorHAnsi" w:hAnsiTheme="minorHAnsi" w:eastAsiaTheme="minorEastAsia" w:cstheme="minorBidi"/>
      <w:kern w:val="2"/>
      <w:sz w:val="18"/>
    </w:rPr>
  </w:style>
  <w:style w:type="paragraph" w:customStyle="1" w:styleId="29">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0">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List Paragraph"/>
    <w:basedOn w:val="1"/>
    <w:qFormat/>
    <w:uiPriority w:val="99"/>
    <w:pPr>
      <w:ind w:firstLine="420" w:firstLineChars="200"/>
    </w:p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character" w:customStyle="1" w:styleId="33">
    <w:name w:val="标题 1 Char"/>
    <w:link w:val="3"/>
    <w:qFormat/>
    <w:uiPriority w:val="0"/>
    <w:rPr>
      <w:b/>
      <w:bCs/>
      <w:kern w:val="44"/>
      <w:sz w:val="44"/>
      <w:szCs w:val="44"/>
    </w:rPr>
  </w:style>
  <w:style w:type="character" w:customStyle="1" w:styleId="34">
    <w:name w:val="font21"/>
    <w:basedOn w:val="19"/>
    <w:qFormat/>
    <w:uiPriority w:val="0"/>
    <w:rPr>
      <w:rFonts w:hint="eastAsia" w:ascii="微软雅黑" w:hAnsi="微软雅黑" w:eastAsia="微软雅黑" w:cs="微软雅黑"/>
      <w:color w:val="000000"/>
      <w:sz w:val="20"/>
      <w:szCs w:val="20"/>
      <w:u w:val="none"/>
    </w:rPr>
  </w:style>
  <w:style w:type="character" w:customStyle="1" w:styleId="35">
    <w:name w:val="font41"/>
    <w:basedOn w:val="19"/>
    <w:qFormat/>
    <w:uiPriority w:val="0"/>
    <w:rPr>
      <w:rFonts w:ascii="Tahoma" w:hAnsi="Tahoma" w:eastAsia="Tahoma" w:cs="Tahoma"/>
      <w:color w:val="000000"/>
      <w:sz w:val="20"/>
      <w:szCs w:val="20"/>
      <w:u w:val="none"/>
    </w:rPr>
  </w:style>
  <w:style w:type="character" w:customStyle="1" w:styleId="36">
    <w:name w:val="font31"/>
    <w:basedOn w:val="19"/>
    <w:qFormat/>
    <w:uiPriority w:val="0"/>
    <w:rPr>
      <w:rFonts w:hint="eastAsia" w:ascii="宋体" w:hAnsi="宋体" w:eastAsia="宋体" w:cs="宋体"/>
      <w:color w:val="000000"/>
      <w:sz w:val="20"/>
      <w:szCs w:val="20"/>
      <w:u w:val="none"/>
    </w:rPr>
  </w:style>
  <w:style w:type="character" w:customStyle="1" w:styleId="37">
    <w:name w:val="font61"/>
    <w:qFormat/>
    <w:uiPriority w:val="0"/>
    <w:rPr>
      <w:rFonts w:hint="default" w:ascii="Times New Roman" w:hAnsi="Times New Roman" w:cs="Times New Roman"/>
      <w:b/>
      <w:color w:val="000000"/>
      <w:sz w:val="21"/>
      <w:szCs w:val="21"/>
      <w:u w:val="none"/>
    </w:rPr>
  </w:style>
  <w:style w:type="paragraph" w:customStyle="1" w:styleId="38">
    <w:name w:val="称呼1"/>
    <w:basedOn w:val="1"/>
    <w:next w:val="1"/>
    <w:qFormat/>
    <w:uiPriority w:val="0"/>
    <w:rPr>
      <w:rFonts w:ascii="宋体" w:hAnsi="宋体" w:cs="黑体"/>
      <w:b/>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27</Pages>
  <Words>7444</Words>
  <Characters>7687</Characters>
  <Lines>1</Lines>
  <Paragraphs>1</Paragraphs>
  <TotalTime>4</TotalTime>
  <ScaleCrop>false</ScaleCrop>
  <LinksUpToDate>false</LinksUpToDate>
  <CharactersWithSpaces>8750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2023-06-05T07:27:43Z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936228B1E63841CE89280F379F120EF9_13</vt:lpwstr>
  </property>
</Properties>
</file>