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合江县生活垃圾收转运设施建设项目设备采购（第二批）</w:t>
      </w:r>
    </w:p>
    <w:p>
      <w:pPr>
        <w:pStyle w:val="2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询价报价表</w:t>
      </w:r>
    </w:p>
    <w:p>
      <w:pPr>
        <w:spacing w:after="120" w:line="440" w:lineRule="exact"/>
        <w:ind w:firstLine="480" w:firstLineChars="200"/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采购护栏清洗车1台、清洗（洒水）车2台、压缩式垃圾车1台、车厢可卸式垃圾车5台、揭盖垃圾车7台（包含车辆上牌，车辆首次强制保险及商业险，其中商业险不低于150万元）。</w:t>
      </w:r>
    </w:p>
    <w:tbl>
      <w:tblPr>
        <w:tblStyle w:val="4"/>
        <w:tblW w:w="14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835"/>
        <w:gridCol w:w="1265"/>
        <w:gridCol w:w="1628"/>
        <w:gridCol w:w="4959"/>
        <w:gridCol w:w="4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货物名称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数量（辆）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cs="宋体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（元/辆）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合价（元）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eastAsiaTheme="minorEastAsia"/>
                <w:color w:val="000000"/>
                <w:lang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报价参数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cs="宋体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i w:val="0"/>
                <w:i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i w:val="0"/>
                <w:i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护栏清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i w:val="0"/>
                <w:i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i w:val="0"/>
                <w:i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洗车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000000"/>
              </w:rPr>
            </w:pP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1.▲</w:t>
            </w:r>
            <w:r>
              <w:rPr>
                <w:rFonts w:hint="eastAsia"/>
                <w:lang w:val="zh-CN"/>
              </w:rPr>
              <w:tab/>
            </w:r>
            <w:r>
              <w:rPr>
                <w:rFonts w:hint="eastAsia"/>
                <w:lang w:val="zh-CN"/>
              </w:rPr>
              <w:t>整备质量≥5800kg；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2.最大总质量</w:t>
            </w:r>
            <w:r>
              <w:rPr>
                <w:rFonts w:hint="eastAsia"/>
                <w:lang w:val="zh-CN"/>
              </w:rPr>
              <w:tab/>
            </w:r>
            <w:r>
              <w:rPr>
                <w:rFonts w:hint="eastAsia"/>
                <w:lang w:val="zh-CN"/>
              </w:rPr>
              <w:t>≤8300kg；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3.▲</w:t>
            </w:r>
            <w:r>
              <w:rPr>
                <w:rFonts w:hint="eastAsia"/>
                <w:lang w:val="zh-CN"/>
              </w:rPr>
              <w:tab/>
            </w:r>
            <w:r>
              <w:rPr>
                <w:rFonts w:hint="eastAsia"/>
                <w:lang w:val="zh-CN"/>
              </w:rPr>
              <w:t>额定载质量≥2180kg；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4.▲</w:t>
            </w:r>
            <w:r>
              <w:rPr>
                <w:rFonts w:hint="eastAsia"/>
                <w:lang w:val="zh-CN"/>
              </w:rPr>
              <w:tab/>
            </w:r>
            <w:r>
              <w:rPr>
                <w:rFonts w:hint="eastAsia"/>
                <w:lang w:val="zh-CN"/>
              </w:rPr>
              <w:t>外形尺寸（长×宽×高）≤6650×2400×2750mm；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5.▲</w:t>
            </w:r>
            <w:r>
              <w:rPr>
                <w:rFonts w:hint="eastAsia"/>
                <w:lang w:val="zh-CN"/>
              </w:rPr>
              <w:tab/>
            </w:r>
            <w:r>
              <w:rPr>
                <w:rFonts w:hint="eastAsia"/>
                <w:lang w:val="zh-CN"/>
              </w:rPr>
              <w:t>接近角/离去角≥20/13°；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6.前悬/后悬</w:t>
            </w:r>
            <w:r>
              <w:rPr>
                <w:rFonts w:hint="eastAsia"/>
                <w:lang w:val="zh-CN"/>
              </w:rPr>
              <w:tab/>
            </w:r>
            <w:r>
              <w:rPr>
                <w:rFonts w:hint="eastAsia"/>
                <w:lang w:val="zh-CN"/>
              </w:rPr>
              <w:t>≤1160/1700mm；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7.轴距≥3800mm；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8.乘坐人数≥2；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237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9.发动机额定功率≥110kW</w:t>
            </w:r>
            <w:r>
              <w:rPr>
                <w:rFonts w:hint="eastAsia"/>
                <w:lang w:val="zh-CN"/>
              </w:rPr>
              <w:tab/>
            </w:r>
            <w:r>
              <w:rPr>
                <w:rFonts w:hint="eastAsia"/>
                <w:lang w:val="zh-CN"/>
              </w:rPr>
              <w:t>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10.▲最大清洗厚度0～400mm；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11.▲清洗护栏高度140～1500mm；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12.</w:t>
            </w:r>
            <w:r>
              <w:rPr>
                <w:rFonts w:hint="eastAsia"/>
                <w:lang w:val="zh-CN"/>
              </w:rPr>
              <w:tab/>
            </w:r>
            <w:r>
              <w:rPr>
                <w:rFonts w:hint="eastAsia"/>
                <w:lang w:val="zh-CN"/>
              </w:rPr>
              <w:t>清洗速度0～10km/h；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13.</w:t>
            </w:r>
            <w:r>
              <w:rPr>
                <w:rFonts w:hint="eastAsia"/>
                <w:lang w:val="zh-CN"/>
              </w:rPr>
              <w:tab/>
            </w:r>
            <w:r>
              <w:rPr>
                <w:rFonts w:hint="eastAsia"/>
                <w:lang w:val="zh-CN"/>
              </w:rPr>
              <w:t>清洗效率≥90%；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14.</w:t>
            </w:r>
            <w:r>
              <w:rPr>
                <w:rFonts w:hint="eastAsia"/>
                <w:lang w:val="zh-CN"/>
              </w:rPr>
              <w:tab/>
            </w:r>
            <w:r>
              <w:rPr>
                <w:rFonts w:hint="eastAsia"/>
                <w:lang w:val="zh-CN"/>
              </w:rPr>
              <w:t>作业时最大爬坡角≥30%；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15.</w:t>
            </w:r>
            <w:r>
              <w:rPr>
                <w:rFonts w:hint="eastAsia"/>
                <w:lang w:val="zh-CN"/>
              </w:rPr>
              <w:tab/>
            </w:r>
            <w:r>
              <w:rPr>
                <w:rFonts w:hint="eastAsia"/>
                <w:lang w:val="zh-CN"/>
              </w:rPr>
              <w:t>高压水泵压力≥16MPa；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16.</w:t>
            </w:r>
            <w:r>
              <w:rPr>
                <w:rFonts w:hint="eastAsia"/>
                <w:lang w:val="zh-CN"/>
              </w:rPr>
              <w:tab/>
            </w:r>
            <w:r>
              <w:rPr>
                <w:rFonts w:hint="eastAsia"/>
                <w:lang w:val="zh-CN"/>
              </w:rPr>
              <w:t>高压水泵流量≥50L/min；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17.</w:t>
            </w:r>
            <w:r>
              <w:rPr>
                <w:rFonts w:hint="eastAsia"/>
                <w:lang w:val="zh-CN"/>
              </w:rPr>
              <w:tab/>
            </w:r>
            <w:r>
              <w:rPr>
                <w:rFonts w:hint="eastAsia"/>
                <w:lang w:val="zh-CN"/>
              </w:rPr>
              <w:t>罐体实际总容量≥</w:t>
            </w:r>
            <w:r>
              <w:rPr>
                <w:color w:val="auto"/>
                <w:kern w:val="0"/>
                <w:sz w:val="20"/>
                <w:szCs w:val="20"/>
              </w:rPr>
              <w:t>4</w:t>
            </w:r>
            <w:r>
              <w:rPr>
                <w:color w:val="auto"/>
                <w:sz w:val="24"/>
              </w:rPr>
              <w:t>m</w:t>
            </w:r>
            <w:r>
              <w:rPr>
                <w:color w:val="auto"/>
                <w:sz w:val="24"/>
                <w:vertAlign w:val="superscript"/>
              </w:rPr>
              <w:t>3</w:t>
            </w:r>
            <w:r>
              <w:rPr>
                <w:rFonts w:hint="eastAsia"/>
                <w:lang w:val="zh-CN"/>
              </w:rPr>
              <w:t>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18.</w:t>
            </w:r>
            <w:r>
              <w:rPr>
                <w:rFonts w:hint="eastAsia"/>
                <w:lang w:val="zh-CN"/>
              </w:rPr>
              <w:tab/>
            </w:r>
            <w:r>
              <w:rPr>
                <w:rFonts w:hint="eastAsia"/>
                <w:lang w:val="zh-CN"/>
              </w:rPr>
              <w:t>最高车速≥90km/h；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zh-CN"/>
              </w:rPr>
              <w:t>19.▲</w:t>
            </w:r>
            <w:r>
              <w:rPr>
                <w:sz w:val="21"/>
                <w:szCs w:val="21"/>
              </w:rPr>
              <w:t>采用双面</w:t>
            </w:r>
            <w:r>
              <w:rPr>
                <w:rFonts w:hint="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双向</w:t>
            </w:r>
            <w:r>
              <w:rPr>
                <w:sz w:val="21"/>
                <w:szCs w:val="21"/>
              </w:rPr>
              <w:t>清洗装置，四组滚刷夹紧隔离护栏转动洗刷、高压水辅助冲洗、电液控 制的作业方式对隔离护栏进行清洗作业，确保全方位清洗隔离护栏，无清洗死角。采 用摆臂式护栏清洗装置，作业时一键操作护栏清洗装置伸出和下降到位，驾驶员操作 更加方便、快捷；左 右 摆 臂 式 双 面 清 洗 护 栏 装 置</w:t>
            </w:r>
            <w:r>
              <w:rPr>
                <w:rFonts w:hint="eastAsia"/>
                <w:sz w:val="21"/>
                <w:szCs w:val="21"/>
                <w:lang w:eastAsia="zh-CN"/>
              </w:rPr>
              <w:t>，可一键切换车辆左右侧护栏清洗作业；高压清洗隔离带护栏墩或者路面双黄线。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i w:val="0"/>
                <w:i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清洗（洒水）车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整备质量≥6700kg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2.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最大总质量≤18000kg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3.▲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额定载质量≥11000kg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4.▲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外形尺寸（长×宽×高）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≤8000×2500×2950mm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5.▲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接近角/离去角≥10/11(°)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6.前悬/后悬≤1460/2060mm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7.轴距≥4500mm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8.最小离地间隙≥200mm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9.▲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水罐总容量≥11.5m³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10.洒水泵流量(m³/h)≥45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11.鸭嘴前冲洗宽度≥8m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12.洒水宽度≥14m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13.前对冲冲洗宽度≥24m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14.水炮射程≥38m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15.水泵扬程≥110m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16.最高车速≥89km/h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17.最大爬坡度≥30%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18.装载人数≥3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19.发动机额定功率≥150kw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20.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本产品主要以低压冲洗系统进行作业。低压冲洗系统包括前鸭嘴冲洗、中部柱状 对冲、后洒水、后高喷水枪等作业装置。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低压冲洗系统中的前鸭嘴冲洗、中部柱状对冲、后洒水装置可分别用于公路、广 场等场地的冲洗和洒水作业。后高喷水枪则适用于远程的冲洗和洒水作业。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center"/>
              <w:textAlignment w:val="auto"/>
              <w:rPr>
                <w:rFonts w:hint="eastAsia" w:asciiTheme="minorEastAsia" w:hAnsi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压缩式垃圾车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i w:val="0"/>
                <w:i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发动机额定功≥169kw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2.▲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外形尺寸：长×宽×高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≤8880×2510×3050mm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3.最大总质量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≥18000Kg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4.▲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整备质量≥9605Kg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5.▲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额定质量≥8190Kg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6.接近角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≥17°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7.▲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离去角≥13°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8.▲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前悬/后悬≤1430/2600mm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9.轴距≥4500mm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10.▲公告油耗≤23.9L/100km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11.垃圾箱有效容积≥12.8m³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12.污水箱总容积≥740L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13.压缩循环时间≤15s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14.上料循环时间≤10s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15.卸料作业循环时间≤45s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16.控制方式</w:t>
            </w:r>
            <w:r>
              <w:rPr>
                <w:rFonts w:hint="eastAsia"/>
                <w:color w:val="000000"/>
                <w:lang w:val="en-US" w:eastAsia="zh-CN"/>
              </w:rPr>
              <w:t>：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自动</w:t>
            </w:r>
            <w:r>
              <w:rPr>
                <w:rFonts w:hint="eastAsia"/>
                <w:color w:val="000000"/>
                <w:lang w:val="en-US" w:eastAsia="zh-CN"/>
              </w:rPr>
              <w:t>、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手动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17.</w:t>
            </w:r>
            <w:r>
              <w:rPr>
                <w:rFonts w:hint="eastAsia"/>
                <w:color w:val="000000"/>
                <w:lang w:val="en-US" w:eastAsia="zh-CN"/>
              </w:rPr>
              <w:t>（1）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垃圾箱横向截面为矩形框架、纵向截面为梯形框架，两侧及顶面均为圆弧造型，垃圾箱关键部位采用高品质耐腐蚀性强的耐候钢，垃圾箱底部设计有填装器锁紧机构。</w:t>
            </w:r>
            <w:r>
              <w:rPr>
                <w:rFonts w:hint="eastAsia"/>
                <w:color w:val="000000"/>
                <w:lang w:val="en-US" w:eastAsia="zh-CN"/>
              </w:rPr>
              <w:t>（2）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填装器底部有污水箱，前端面装有双重密封条，料斗部位采用高硬度耐磨钢。</w:t>
            </w:r>
            <w:r>
              <w:rPr>
                <w:rFonts w:hint="eastAsia"/>
                <w:color w:val="000000"/>
                <w:lang w:val="en-US" w:eastAsia="zh-CN"/>
              </w:rPr>
              <w:t>（3）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采用双向压缩技术，垃圾压缩比高，装载能力强；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（4）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采用“CAN总线+专用控制器模式”，发动机功率输出控制即油门控制通过电气系统实现全自动控制。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（5）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填装器盖须完全遮盖住填装器投料口，消除转运过程中垃圾尘屑飞扬现象，减少臭气污染。</w:t>
            </w:r>
            <w:r>
              <w:rPr>
                <w:rFonts w:hint="eastAsia"/>
                <w:color w:val="000000"/>
                <w:lang w:val="en-US" w:eastAsia="zh-CN"/>
              </w:rPr>
              <w:t>（6）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垃圾箱右侧和填装器下部设计有两个污水箱。</w:t>
            </w:r>
            <w:r>
              <w:rPr>
                <w:rFonts w:hint="eastAsia"/>
                <w:color w:val="000000"/>
                <w:lang w:val="en-US" w:eastAsia="zh-CN"/>
              </w:rPr>
              <w:t>（7）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填装器上设有安全撑杆，填装器左侧和右侧设置的紧急停止按钮。</w:t>
            </w:r>
            <w:r>
              <w:rPr>
                <w:rFonts w:hint="eastAsia"/>
                <w:color w:val="000000"/>
                <w:lang w:val="en-US" w:eastAsia="zh-CN"/>
              </w:rPr>
              <w:t>（8）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上料结构为翻桶型，可适应不同容积规格的垃圾桶</w:t>
            </w:r>
            <w:r>
              <w:rPr>
                <w:rFonts w:hint="eastAsia"/>
                <w:color w:val="000000"/>
                <w:lang w:val="en-US" w:eastAsia="zh-CN"/>
              </w:rPr>
              <w:t>。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 w:asciiTheme="minorEastAsia" w:hAnsiTheme="minorEastAsia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车厢可卸式垃圾车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i w:val="0"/>
                <w:i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5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整备质量≥1400kg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2.最大总质量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≤3500kg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3.▲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额定载质量≥1860kg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4.▲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外形尺寸（长×宽×高）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≤4660×1660×1940mm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5.▲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接近角/离去角≥40/24°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6.前悬/后悬≤730/950mm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7.轴距≥2990mm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8.乘坐人数≥2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9.发动机额定功率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≥85kW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10.最高车速（满载）≥90km/h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11.▲钩臂采用优质钢板制作，具高耐磨性、耐久性；安全提升钩采用高强度耐磨 钢制成，牢固可靠；勾臂车必须与原有车辆箱体等配套使用；钩臂车后轮为每边两个轮胎。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揭盖垃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i w:val="0"/>
                <w:i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圾车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7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1.发动机功率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≥110kw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2.燃油类型</w:t>
            </w:r>
            <w:r>
              <w:rPr>
                <w:rFonts w:hint="eastAsia"/>
                <w:color w:val="000000"/>
                <w:lang w:val="en-US" w:eastAsia="zh-CN"/>
              </w:rPr>
              <w:t>：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柴油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3.排放标准</w:t>
            </w:r>
            <w:r>
              <w:rPr>
                <w:rFonts w:hint="eastAsia"/>
                <w:color w:val="000000"/>
                <w:lang w:val="en-US" w:eastAsia="zh-CN"/>
              </w:rPr>
              <w:t>：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国六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4.总质量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≤12000kg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5.▲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额定载质量≥6600kg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6.▲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整备质量≥5200kg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7.▲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外形长×宽×高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≥6350×2360×2550mm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8.货厢尺寸长×宽×高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ab/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≥4350×2150×800mm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9.轴数</w:t>
            </w:r>
            <w:r>
              <w:rPr>
                <w:rFonts w:hint="eastAsia"/>
                <w:color w:val="000000"/>
                <w:lang w:val="en-US" w:eastAsia="zh-CN"/>
              </w:rPr>
              <w:t>：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2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10.轴距≥3800mm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11.▲前悬/后悬≥1130/1420mm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12.▲接近角/离去角≥21/18°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default" w:eastAsiaTheme="minorEastAsia"/>
                <w:color w:val="000000"/>
                <w:lang w:val="en-US" w:eastAsia="zh-CN"/>
              </w:rPr>
              <w:t>13.</w:t>
            </w:r>
            <w:r>
              <w:rPr>
                <w:rFonts w:hint="eastAsia"/>
                <w:color w:val="000000"/>
                <w:lang w:val="en-US" w:eastAsia="zh-CN"/>
              </w:rPr>
              <w:t>（1）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车厢配液压全密封环保盖</w:t>
            </w:r>
            <w:r>
              <w:rPr>
                <w:rFonts w:hint="eastAsia"/>
                <w:color w:val="000000"/>
                <w:lang w:val="en-US" w:eastAsia="zh-CN"/>
              </w:rPr>
              <w:t>（2）</w:t>
            </w:r>
            <w:r>
              <w:rPr>
                <w:rFonts w:hint="default" w:eastAsiaTheme="minorEastAsia"/>
                <w:color w:val="000000"/>
                <w:lang w:val="en-US" w:eastAsia="zh-CN"/>
              </w:rPr>
              <w:t>驾驶室控制开启、</w:t>
            </w:r>
            <w:bookmarkStart w:id="0" w:name="_GoBack"/>
            <w:bookmarkEnd w:id="0"/>
            <w:r>
              <w:rPr>
                <w:rFonts w:hint="default" w:eastAsiaTheme="minorEastAsia"/>
                <w:color w:val="000000"/>
                <w:lang w:val="en-US" w:eastAsia="zh-CN"/>
              </w:rPr>
              <w:t>关闭</w:t>
            </w:r>
            <w:r>
              <w:rPr>
                <w:rFonts w:hint="eastAsia"/>
                <w:color w:val="000000"/>
                <w:lang w:val="en-US" w:eastAsia="zh-CN"/>
              </w:rPr>
              <w:t>；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Theme="minorEastAsia"/>
                <w:color w:val="00000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本次报价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总价</w:t>
            </w:r>
          </w:p>
        </w:tc>
        <w:tc>
          <w:tcPr>
            <w:tcW w:w="3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***元（大写：   元）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本次报价需考虑满足货物参数需求，包含货物运输、税金、上户、保险等费用。</w:t>
            </w:r>
          </w:p>
        </w:tc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</w:tr>
    </w:tbl>
    <w:p>
      <w:pPr>
        <w:widowControl/>
        <w:spacing w:line="360" w:lineRule="auto"/>
        <w:jc w:val="both"/>
        <w:rPr>
          <w:rFonts w:hint="eastAsia" w:ascii="宋体" w:hAnsi="宋体" w:eastAsia="宋体" w:cs="宋体"/>
          <w:color w:val="000000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</w:t>
      </w:r>
      <w:r>
        <w:rPr>
          <w:rFonts w:hint="eastAsia"/>
          <w:szCs w:val="21"/>
          <w:lang w:val="en-US" w:eastAsia="zh-CN"/>
        </w:rPr>
        <w:t>供货</w:t>
      </w:r>
      <w:r>
        <w:rPr>
          <w:rFonts w:hint="eastAsia"/>
          <w:szCs w:val="21"/>
        </w:rPr>
        <w:t xml:space="preserve">单位名称： (盖章) 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</w:t>
      </w:r>
      <w:r>
        <w:rPr>
          <w:rFonts w:hint="eastAsia"/>
          <w:szCs w:val="21"/>
        </w:rPr>
        <w:t xml:space="preserve">法定代表人或委托代理人： (签字) 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通讯地址：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邮政编码：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/>
          <w:szCs w:val="21"/>
          <w:lang w:val="en-US" w:eastAsia="zh-CN"/>
        </w:rPr>
        <w:t xml:space="preserve">                      </w:t>
      </w:r>
      <w:r>
        <w:rPr>
          <w:rFonts w:hint="eastAsia"/>
          <w:szCs w:val="21"/>
        </w:rPr>
        <w:t>联系电话：</w:t>
      </w:r>
    </w:p>
    <w:p>
      <w:pPr>
        <w:widowControl/>
        <w:spacing w:line="360" w:lineRule="auto"/>
        <w:ind w:firstLine="420" w:firstLineChars="200"/>
        <w:jc w:val="center"/>
      </w:pPr>
      <w:r>
        <w:rPr>
          <w:rFonts w:hint="eastAsia"/>
          <w:szCs w:val="21"/>
          <w:lang w:val="en-US" w:eastAsia="zh-CN"/>
        </w:rPr>
        <w:t xml:space="preserve">                                 </w:t>
      </w:r>
      <w:r>
        <w:rPr>
          <w:rFonts w:hint="eastAsia"/>
          <w:szCs w:val="21"/>
        </w:rPr>
        <w:t>日 期：  年   月   日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739173"/>
    <w:multiLevelType w:val="singleLevel"/>
    <w:tmpl w:val="C773917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OWIzZDlhOGMzMDBiNTY2MjljNGFmNDliODlhNTkifQ=="/>
  </w:docVars>
  <w:rsids>
    <w:rsidRoot w:val="00000000"/>
    <w:rsid w:val="04AD6E28"/>
    <w:rsid w:val="0DB90E22"/>
    <w:rsid w:val="194D4E5C"/>
    <w:rsid w:val="1E207B71"/>
    <w:rsid w:val="3BAD2762"/>
    <w:rsid w:val="46F97EB0"/>
    <w:rsid w:val="4A9A19D8"/>
    <w:rsid w:val="52C56B9D"/>
    <w:rsid w:val="5F9759C9"/>
    <w:rsid w:val="5FBD5985"/>
    <w:rsid w:val="645E2C9E"/>
    <w:rsid w:val="69E41601"/>
    <w:rsid w:val="6AAF469D"/>
    <w:rsid w:val="6BCC7BF4"/>
    <w:rsid w:val="75BD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  <w:rPr>
      <w:szCs w:val="20"/>
    </w:rPr>
  </w:style>
  <w:style w:type="paragraph" w:styleId="6">
    <w:name w:val="Quote"/>
    <w:next w:val="1"/>
    <w:qFormat/>
    <w:uiPriority w:val="99"/>
    <w:pPr>
      <w:widowControl w:val="0"/>
      <w:jc w:val="both"/>
    </w:pPr>
    <w:rPr>
      <w:rFonts w:ascii="Calibri" w:hAnsi="Calibri" w:cs="Calibri" w:eastAsiaTheme="minorEastAsia"/>
      <w:i/>
      <w:iCs/>
      <w:color w:val="000000"/>
      <w:kern w:val="2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1664</Words>
  <Characters>2218</Characters>
  <Lines>0</Lines>
  <Paragraphs>0</Paragraphs>
  <TotalTime>9</TotalTime>
  <ScaleCrop>false</ScaleCrop>
  <LinksUpToDate>false</LinksUpToDate>
  <CharactersWithSpaces>2470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2023-04-20T08:51:00Z</dcterms:created>
  <dc:creator>Administrator</dc:creator>
  <cp:lastModifiedBy>小王</cp:lastModifiedBy>
  <dcterms:modified xsi:type="dcterms:W3CDTF">2023-08-08T08:46:10Z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3E139E6B612645B9AD841080CFD44820_12</vt:lpwstr>
  </property>
</Properties>
</file>