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b/>
          <w:color w:val="auto"/>
          <w:sz w:val="44"/>
          <w:szCs w:val="44"/>
        </w:rPr>
      </w:pPr>
      <w:bookmarkStart w:id="0" w:name="_Hlk144670915"/>
    </w:p>
    <w:p>
      <w:pPr>
        <w:jc w:val="center"/>
        <w:rPr>
          <w:rFonts w:hint="default" w:ascii="Times New Roman" w:hAnsi="Times New Roman" w:eastAsia="仿宋" w:cs="Times New Roman"/>
          <w:b/>
          <w:color w:val="auto"/>
          <w:sz w:val="44"/>
          <w:szCs w:val="44"/>
        </w:rPr>
      </w:pPr>
    </w:p>
    <w:bookmarkEnd w:id="0"/>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合江县传统村落集中连片示范项目（一期）1-2、2-3号院钢结构询价文件询价采购</w:t>
      </w: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p>
    <w:p>
      <w:pPr>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询价文件</w:t>
      </w: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rPr>
          <w:rFonts w:hint="default" w:ascii="Times New Roman" w:hAnsi="Times New Roman" w:eastAsia="仿宋" w:cs="Times New Roman"/>
          <w:b/>
          <w:color w:val="auto"/>
          <w:sz w:val="44"/>
          <w:szCs w:val="44"/>
        </w:rPr>
      </w:pPr>
    </w:p>
    <w:p>
      <w:pPr>
        <w:pStyle w:val="8"/>
        <w:rPr>
          <w:rFonts w:hint="default" w:ascii="Times New Roman" w:hAnsi="Times New Roman" w:eastAsia="仿宋" w:cs="Times New Roman"/>
          <w:color w:val="auto"/>
          <w:sz w:val="44"/>
          <w:szCs w:val="44"/>
        </w:rPr>
      </w:pPr>
    </w:p>
    <w:p>
      <w:pPr>
        <w:rPr>
          <w:rFonts w:hint="default" w:ascii="Times New Roman" w:hAnsi="Times New Roman" w:eastAsia="仿宋" w:cs="Times New Roman"/>
          <w:b/>
          <w:color w:val="auto"/>
          <w:sz w:val="44"/>
          <w:szCs w:val="44"/>
        </w:rPr>
      </w:pPr>
    </w:p>
    <w:p>
      <w:pPr>
        <w:spacing w:line="360" w:lineRule="auto"/>
        <w:jc w:val="center"/>
        <w:rPr>
          <w:rFonts w:hint="default" w:ascii="Times New Roman" w:hAnsi="Times New Roman" w:eastAsia="仿宋" w:cs="Times New Roman"/>
          <w:b/>
          <w:color w:val="auto"/>
          <w:sz w:val="44"/>
          <w:szCs w:val="44"/>
        </w:rPr>
      </w:pPr>
      <w:r>
        <w:rPr>
          <w:rFonts w:hint="default" w:ascii="Times New Roman" w:hAnsi="Times New Roman" w:eastAsia="仿宋" w:cs="Times New Roman"/>
          <w:b/>
          <w:color w:val="auto"/>
          <w:sz w:val="44"/>
          <w:szCs w:val="44"/>
        </w:rPr>
        <w:t>采购人：</w:t>
      </w:r>
      <w:bookmarkStart w:id="1" w:name="_Hlk144670896"/>
      <w:r>
        <w:rPr>
          <w:rFonts w:hint="default" w:ascii="Times New Roman" w:hAnsi="Times New Roman" w:eastAsia="仿宋" w:cs="Times New Roman"/>
          <w:b/>
          <w:color w:val="auto"/>
          <w:sz w:val="44"/>
          <w:szCs w:val="44"/>
        </w:rPr>
        <w:t>四川磊宏建设工程有限公司</w:t>
      </w:r>
      <w:bookmarkEnd w:id="1"/>
    </w:p>
    <w:p>
      <w:pPr>
        <w:jc w:val="center"/>
        <w:rPr>
          <w:rFonts w:hint="default" w:ascii="Times New Roman" w:hAnsi="Times New Roman" w:eastAsia="仿宋" w:cs="Times New Roman"/>
          <w:b/>
          <w:bCs/>
          <w:color w:val="auto"/>
          <w:sz w:val="44"/>
          <w:szCs w:val="44"/>
          <w:lang w:val="zh-CN"/>
        </w:rPr>
      </w:pPr>
      <w:r>
        <w:rPr>
          <w:rFonts w:hint="default" w:ascii="Times New Roman" w:hAnsi="Times New Roman" w:eastAsia="仿宋" w:cs="Times New Roman"/>
          <w:b/>
          <w:color w:val="auto"/>
          <w:sz w:val="44"/>
          <w:szCs w:val="44"/>
        </w:rPr>
        <w:t>2023</w:t>
      </w:r>
      <w:r>
        <w:rPr>
          <w:rFonts w:hint="default" w:ascii="Times New Roman" w:hAnsi="Times New Roman" w:eastAsia="仿宋" w:cs="Times New Roman"/>
          <w:b/>
          <w:bCs/>
          <w:color w:val="auto"/>
          <w:sz w:val="44"/>
          <w:szCs w:val="44"/>
          <w:lang w:val="zh-CN"/>
        </w:rPr>
        <w:t>年9月</w:t>
      </w:r>
    </w:p>
    <w:p>
      <w:pPr>
        <w:jc w:val="center"/>
        <w:rPr>
          <w:rFonts w:hint="default" w:ascii="Times New Roman" w:hAnsi="Times New Roman" w:eastAsia="仿宋" w:cs="Times New Roman"/>
          <w:b/>
          <w:bCs/>
          <w:color w:val="auto"/>
          <w:sz w:val="32"/>
          <w:szCs w:val="32"/>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sdt>
      <w:sdtPr>
        <w:rPr>
          <w:rFonts w:hint="default" w:ascii="Times New Roman" w:hAnsi="Times New Roman" w:eastAsia="仿宋" w:cs="Times New Roman"/>
          <w:b/>
          <w:bCs/>
          <w:color w:val="auto"/>
          <w:sz w:val="32"/>
          <w:szCs w:val="32"/>
        </w:rPr>
        <w:id w:val="147454066"/>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PAGEREF _Toc23355 \h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2</w:t>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rPr>
            <w:fldChar w:fldCharType="end"/>
          </w:r>
        </w:p>
        <w:p>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eastAsia" w:ascii="Times New Roman" w:hAnsi="Times New Roman" w:eastAsia="仿宋" w:cs="Times New Roman"/>
              <w:color w:val="auto"/>
              <w:sz w:val="24"/>
              <w:szCs w:val="24"/>
              <w:lang w:val="en-US" w:eastAsia="zh-CN"/>
            </w:rPr>
            <w:t>4</w:t>
          </w:r>
          <w:r>
            <w:rPr>
              <w:rFonts w:hint="default" w:ascii="Times New Roman" w:hAnsi="Times New Roman" w:eastAsia="仿宋" w:cs="Times New Roman"/>
              <w:color w:val="auto"/>
              <w:sz w:val="24"/>
              <w:szCs w:val="24"/>
            </w:rPr>
            <w:fldChar w:fldCharType="end"/>
          </w:r>
        </w:p>
        <w:p>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w:t>
          </w:r>
          <w:r>
            <w:rPr>
              <w:rFonts w:hint="default" w:ascii="Times New Roman" w:hAnsi="Times New Roman" w:eastAsia="仿宋" w:cs="Times New Roman"/>
              <w:b/>
              <w:bCs/>
              <w:caps/>
              <w:color w:val="auto"/>
              <w:kern w:val="2"/>
              <w:sz w:val="24"/>
              <w:szCs w:val="24"/>
              <w:lang w:val="en-US" w:eastAsia="zh-CN" w:bidi="ar-SA"/>
            </w:rPr>
            <w:t>..........</w:t>
          </w:r>
          <w:r>
            <w:rPr>
              <w:rFonts w:hint="eastAsia" w:ascii="Times New Roman" w:hAnsi="Times New Roman" w:eastAsia="仿宋" w:cs="Times New Roman"/>
              <w:b/>
              <w:bCs/>
              <w:caps/>
              <w:color w:val="auto"/>
              <w:kern w:val="2"/>
              <w:sz w:val="24"/>
              <w:szCs w:val="24"/>
              <w:lang w:val="en-US" w:eastAsia="zh-CN" w:bidi="ar-SA"/>
            </w:rPr>
            <w:t>9</w:t>
          </w:r>
        </w:p>
        <w:p>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lang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t>1</w:t>
          </w:r>
          <w:r>
            <w:rPr>
              <w:rFonts w:hint="default" w:ascii="Times New Roman" w:hAnsi="Times New Roman" w:eastAsia="仿宋" w:cs="Times New Roman"/>
              <w:color w:val="auto"/>
              <w:sz w:val="24"/>
              <w:szCs w:val="24"/>
            </w:rPr>
            <w:fldChar w:fldCharType="end"/>
          </w:r>
          <w:r>
            <w:rPr>
              <w:rFonts w:hint="eastAsia" w:ascii="Times New Roman" w:hAnsi="Times New Roman" w:eastAsia="仿宋" w:cs="Times New Roman"/>
              <w:color w:val="auto"/>
              <w:sz w:val="24"/>
              <w:szCs w:val="24"/>
              <w:lang w:val="en-US" w:eastAsia="zh-CN"/>
            </w:rPr>
            <w:t>0</w:t>
          </w:r>
        </w:p>
        <w:p>
          <w:pPr>
            <w:spacing w:line="360" w:lineRule="auto"/>
            <w:jc w:val="left"/>
            <w:rPr>
              <w:rFonts w:hint="default" w:ascii="Times New Roman" w:hAnsi="Times New Roman" w:eastAsia="仿宋" w:cs="Times New Roman"/>
              <w:b/>
              <w:bCs/>
              <w:caps/>
              <w:color w:val="auto"/>
              <w:sz w:val="24"/>
              <w:szCs w:val="24"/>
            </w:rPr>
          </w:pPr>
          <w:r>
            <w:rPr>
              <w:rFonts w:hint="default" w:ascii="Times New Roman" w:hAnsi="Times New Roman" w:eastAsia="仿宋" w:cs="Times New Roman"/>
              <w:b/>
              <w:bCs/>
              <w:caps/>
              <w:color w:val="auto"/>
              <w:sz w:val="24"/>
              <w:szCs w:val="24"/>
            </w:rPr>
            <w:t>第五章 响应文件格式................................</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eastAsia"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.......17</w:t>
          </w:r>
        </w:p>
        <w:p>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pPr>
        <w:spacing w:line="360" w:lineRule="auto"/>
        <w:rPr>
          <w:rFonts w:hint="default" w:ascii="Times New Roman" w:hAnsi="Times New Roman" w:eastAsia="仿宋" w:cs="Times New Roman"/>
          <w:color w:val="auto"/>
        </w:rPr>
      </w:pPr>
    </w:p>
    <w:p>
      <w:pPr>
        <w:rPr>
          <w:rFonts w:hint="default" w:ascii="Times New Roman" w:hAnsi="Times New Roman" w:eastAsia="仿宋" w:cs="Times New Roman"/>
          <w:color w:val="auto"/>
        </w:rPr>
      </w:pPr>
    </w:p>
    <w:p>
      <w:pPr>
        <w:pStyle w:val="2"/>
        <w:jc w:val="both"/>
        <w:rPr>
          <w:rFonts w:hint="default" w:ascii="Times New Roman" w:hAnsi="Times New Roman" w:eastAsia="仿宋" w:cs="Times New Roman"/>
          <w:color w:val="auto"/>
          <w:sz w:val="32"/>
          <w:szCs w:val="32"/>
        </w:rPr>
      </w:pPr>
      <w:bookmarkStart w:id="2" w:name="_Hlt101233737"/>
      <w:bookmarkEnd w:id="2"/>
      <w:bookmarkStart w:id="3" w:name="_Hlt101843627"/>
      <w:bookmarkEnd w:id="3"/>
      <w:bookmarkStart w:id="4" w:name="_Toc23355"/>
      <w:bookmarkStart w:id="5" w:name="_Toc5869720"/>
      <w:bookmarkStart w:id="6" w:name="_Toc26975438"/>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p>
      <w:pPr>
        <w:pStyle w:val="2"/>
        <w:jc w:val="both"/>
        <w:rPr>
          <w:rFonts w:hint="default" w:ascii="Times New Roman" w:hAnsi="Times New Roman" w:eastAsia="仿宋" w:cs="Times New Roman"/>
          <w:color w:val="auto"/>
          <w:sz w:val="32"/>
          <w:szCs w:val="32"/>
        </w:rPr>
      </w:pPr>
    </w:p>
    <w:bookmarkEnd w:id="4"/>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ind w:firstLine="420" w:firstLineChars="200"/>
        <w:jc w:val="left"/>
        <w:rPr>
          <w:rFonts w:hint="default" w:ascii="Times New Roman" w:hAnsi="Times New Roman" w:eastAsia="仿宋" w:cs="Times New Roman"/>
          <w:color w:val="auto"/>
          <w:szCs w:val="21"/>
          <w:u w:val="single"/>
        </w:rPr>
      </w:pPr>
    </w:p>
    <w:p>
      <w:pPr>
        <w:pStyle w:val="2"/>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pPr>
        <w:pageBreakBefore w:val="0"/>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四川磊宏建设工程有限公司</w:t>
      </w:r>
      <w:r>
        <w:rPr>
          <w:rFonts w:hint="default" w:ascii="Times New Roman" w:hAnsi="Times New Roman" w:eastAsia="仿宋" w:cs="Times New Roman"/>
          <w:color w:val="auto"/>
          <w:szCs w:val="21"/>
        </w:rPr>
        <w:t>就</w:t>
      </w:r>
      <w:r>
        <w:rPr>
          <w:rFonts w:hint="default" w:ascii="Times New Roman" w:hAnsi="Times New Roman" w:eastAsia="仿宋" w:cs="Times New Roman"/>
          <w:color w:val="auto"/>
          <w:szCs w:val="21"/>
          <w:u w:val="single"/>
        </w:rPr>
        <w:t>合江县传统村落集中连片示范项目（一期）1-2、2-3号院钢结构询价文件</w:t>
      </w:r>
      <w:r>
        <w:rPr>
          <w:rFonts w:hint="default" w:ascii="Times New Roman" w:hAnsi="Times New Roman" w:eastAsia="仿宋" w:cs="Times New Roman"/>
          <w:color w:val="auto"/>
          <w:kern w:val="0"/>
          <w:szCs w:val="21"/>
          <w:lang w:bidi="ar"/>
        </w:rPr>
        <w:t xml:space="preserve">询价采购，欢迎符合本项目资格条件的潜在供应商参与询价。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1、采购项目名称：</w:t>
      </w:r>
      <w:r>
        <w:rPr>
          <w:rFonts w:hint="default" w:ascii="Times New Roman" w:hAnsi="Times New Roman" w:eastAsia="仿宋" w:cs="Times New Roman"/>
          <w:color w:val="auto"/>
          <w:szCs w:val="21"/>
          <w:u w:val="single"/>
        </w:rPr>
        <w:t>合江县传统村落集中连片示范项目（一期）1-2、2-3号院钢结构询价文件</w:t>
      </w:r>
      <w:r>
        <w:rPr>
          <w:rFonts w:hint="default" w:ascii="Times New Roman" w:hAnsi="Times New Roman" w:eastAsia="仿宋" w:cs="Times New Roman"/>
          <w:color w:val="auto"/>
          <w:szCs w:val="21"/>
        </w:rPr>
        <w:t>询价采购</w:t>
      </w:r>
    </w:p>
    <w:p>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 xml:space="preserve">2、资金来源：自筹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3、采购项目内容及预算资金：控制价</w:t>
      </w:r>
      <w:r>
        <w:rPr>
          <w:rFonts w:hint="eastAsia" w:ascii="Times New Roman" w:hAnsi="Times New Roman" w:eastAsia="仿宋" w:cs="Times New Roman"/>
          <w:color w:val="auto"/>
          <w:szCs w:val="21"/>
          <w:lang w:val="en-US" w:eastAsia="zh-CN"/>
        </w:rPr>
        <w:t>769470.03</w:t>
      </w:r>
      <w:r>
        <w:rPr>
          <w:rFonts w:hint="default" w:ascii="Times New Roman" w:hAnsi="Times New Roman" w:eastAsia="仿宋" w:cs="Times New Roman"/>
          <w:color w:val="auto"/>
          <w:szCs w:val="21"/>
        </w:rPr>
        <w:t>元。</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4、交货期/供货周期：以合同约定为准</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p>
    <w:p>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u w:val="single"/>
          <w:lang w:bidi="ar"/>
        </w:rPr>
      </w:pPr>
      <w:r>
        <w:rPr>
          <w:rFonts w:hint="default" w:ascii="Times New Roman" w:hAnsi="Times New Roman" w:eastAsia="仿宋" w:cs="Times New Roman"/>
          <w:color w:val="auto"/>
          <w:kern w:val="0"/>
          <w:szCs w:val="21"/>
          <w:lang w:bidi="ar"/>
        </w:rPr>
        <w:t>2、资质要求：</w:t>
      </w:r>
      <w:r>
        <w:rPr>
          <w:rFonts w:hint="default" w:ascii="Times New Roman" w:hAnsi="Times New Roman" w:eastAsia="仿宋" w:cs="Times New Roman"/>
          <w:color w:val="auto"/>
          <w:kern w:val="0"/>
          <w:szCs w:val="21"/>
          <w:u w:val="single"/>
          <w:lang w:bidi="ar"/>
        </w:rPr>
        <w:t xml:space="preserve"> 钢结构工程专业承包三级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 xml:space="preserve">联合体参加询价。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□向采购人索取电子文件。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四、询价响应文件递交截止时间及递交地点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2023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9</w:t>
      </w:r>
      <w:r>
        <w:rPr>
          <w:rFonts w:hint="default" w:ascii="Times New Roman" w:hAnsi="Times New Roman" w:eastAsia="仿宋" w:cs="Times New Roman"/>
          <w:color w:val="auto"/>
          <w:kern w:val="0"/>
          <w:szCs w:val="21"/>
          <w:lang w:bidi="ar"/>
        </w:rPr>
        <w:t xml:space="preserve">月 </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25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0</w:t>
      </w:r>
      <w:r>
        <w:rPr>
          <w:rFonts w:hint="default" w:ascii="Times New Roman" w:hAnsi="Times New Roman" w:eastAsia="仿宋" w:cs="Times New Roman"/>
          <w:color w:val="auto"/>
          <w:kern w:val="0"/>
          <w:szCs w:val="21"/>
          <w:u w:val="single"/>
          <w:lang w:bidi="ar"/>
        </w:rPr>
        <w:t xml:space="preserve">0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合江县荔城大道198号合江县政务大楼14楼四川占川项目管理咨询有限公司1408号办公室 。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采购人（全称）：</w:t>
      </w:r>
      <w:r>
        <w:rPr>
          <w:rFonts w:hint="default" w:ascii="Times New Roman" w:hAnsi="Times New Roman" w:eastAsia="仿宋" w:cs="Times New Roman"/>
          <w:b/>
          <w:color w:val="auto"/>
          <w:kern w:val="0"/>
          <w:szCs w:val="21"/>
          <w:lang w:bidi="ar"/>
        </w:rPr>
        <w:t xml:space="preserve"> 四川磊宏建设工程有限公司 </w:t>
      </w:r>
      <w:r>
        <w:rPr>
          <w:rFonts w:hint="default" w:ascii="Times New Roman" w:hAnsi="Times New Roman" w:eastAsia="仿宋" w:cs="Times New Roman"/>
          <w:color w:val="auto"/>
          <w:kern w:val="0"/>
          <w:szCs w:val="21"/>
          <w:lang w:bidi="ar"/>
        </w:rPr>
        <w:t>地 址：</w:t>
      </w:r>
      <w:r>
        <w:rPr>
          <w:rFonts w:hint="default" w:ascii="Times New Roman" w:hAnsi="Times New Roman" w:eastAsia="仿宋" w:cs="Times New Roman"/>
          <w:b/>
          <w:color w:val="auto"/>
          <w:kern w:val="0"/>
          <w:szCs w:val="21"/>
          <w:lang w:bidi="ar"/>
        </w:rPr>
        <w:t xml:space="preserve"> 合江县符阳街道红荔街55号</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陈先生</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eastAsia" w:ascii="Times New Roman" w:hAnsi="Times New Roman" w:eastAsia="仿宋" w:cs="Times New Roman"/>
          <w:color w:val="auto"/>
          <w:kern w:val="0"/>
          <w:szCs w:val="21"/>
          <w:lang w:val="en-US" w:eastAsia="zh-CN" w:bidi="ar"/>
        </w:rPr>
        <w:t>0830-5100708</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 王女士</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p>
    <w:p>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2023年9月</w:t>
      </w:r>
      <w:r>
        <w:rPr>
          <w:rFonts w:hint="eastAsia" w:ascii="Times New Roman" w:hAnsi="Times New Roman" w:eastAsia="仿宋" w:cs="Times New Roman"/>
          <w:color w:val="auto"/>
          <w:kern w:val="0"/>
          <w:szCs w:val="21"/>
          <w:lang w:val="en-US" w:eastAsia="zh-CN" w:bidi="ar"/>
        </w:rPr>
        <w:t>19</w:t>
      </w:r>
      <w:r>
        <w:rPr>
          <w:rFonts w:hint="default" w:ascii="Times New Roman" w:hAnsi="Times New Roman" w:eastAsia="仿宋" w:cs="Times New Roman"/>
          <w:color w:val="auto"/>
          <w:kern w:val="0"/>
          <w:szCs w:val="21"/>
          <w:lang w:bidi="ar"/>
        </w:rPr>
        <w:t>日</w:t>
      </w:r>
    </w:p>
    <w:p>
      <w:pPr>
        <w:pageBreakBefore w:val="0"/>
        <w:kinsoku/>
        <w:wordWrap/>
        <w:overflowPunct/>
        <w:topLinePunct w:val="0"/>
        <w:autoSpaceDE/>
        <w:autoSpaceDN/>
        <w:bidi w:val="0"/>
        <w:adjustRightInd/>
        <w:snapToGrid/>
        <w:spacing w:line="540" w:lineRule="atLeas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 w:val="24"/>
          <w:szCs w:val="24"/>
        </w:rPr>
        <w:br w:type="page"/>
      </w:r>
      <w:bookmarkEnd w:id="5"/>
      <w:bookmarkEnd w:id="6"/>
      <w:bookmarkStart w:id="7" w:name="_Toc213397009"/>
      <w:bookmarkStart w:id="8" w:name="_Toc213496267"/>
      <w:bookmarkStart w:id="9" w:name="_Toc213396945"/>
      <w:bookmarkStart w:id="10" w:name="_Toc217446031"/>
      <w:bookmarkStart w:id="11" w:name="_Toc213396759"/>
    </w:p>
    <w:p>
      <w:pPr>
        <w:pStyle w:val="2"/>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2" w:name="_Toc26975439"/>
      <w:bookmarkStart w:id="13" w:name="_Toc12414"/>
      <w:bookmarkStart w:id="14" w:name="_Toc5869721"/>
      <w:r>
        <w:rPr>
          <w:rFonts w:hint="default" w:ascii="Times New Roman" w:hAnsi="Times New Roman" w:eastAsia="仿宋" w:cs="Times New Roman"/>
          <w:color w:val="auto"/>
          <w:kern w:val="2"/>
          <w:sz w:val="32"/>
          <w:szCs w:val="32"/>
        </w:rPr>
        <w:t>询价须知</w:t>
      </w:r>
      <w:bookmarkEnd w:id="7"/>
      <w:bookmarkEnd w:id="8"/>
      <w:bookmarkEnd w:id="9"/>
      <w:bookmarkEnd w:id="10"/>
      <w:bookmarkEnd w:id="11"/>
      <w:bookmarkEnd w:id="12"/>
      <w:bookmarkEnd w:id="13"/>
      <w:bookmarkEnd w:id="14"/>
    </w:p>
    <w:p>
      <w:pPr>
        <w:pStyle w:val="3"/>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pPr>
              <w:pStyle w:val="28"/>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pPr>
              <w:pStyle w:val="2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名称：四川磊宏建设工程有限公司  地址：合江县符阳街道红荔街55号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合江县传统村落集中连片示范项目（一期）1-2、2-3号院钢结构工程询价采购</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企业自有资金，已落实。</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构成询价文件的其他文件</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正本一份（响应文件正本应当采用胶装方式装订成册，不得散装或者合页装订，响应文件用密封文件袋密封后递交。）</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350"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auto"/>
                <w:szCs w:val="21"/>
              </w:rPr>
              <w:t>钢结构工程专业承包三级</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：提供近两年的钢结构业绩不少于三个（提供合同复印件加盖鲜章）</w:t>
            </w:r>
          </w:p>
          <w:p>
            <w:pPr>
              <w:ind w:left="38"/>
              <w:jc w:val="left"/>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：提供电焊工资格证（提供投标公司购买的社保证明不少于六个月，复印件加盖鲜章）</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rPr>
              <w:t>材料必须符合最新规范要求，按照设计图加工，在工厂完成焊缝、涂层检测合格后方可出厂。（防火涂料应通过国家检测机构对耐火极限、理化性能、及与所选用的防锈漆的相容性进行的检测,施工方应提供相应材料的相容性报告）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568"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4</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采购项目内容：</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1、包括但不限于采购人提供的</w:t>
            </w:r>
            <w:r>
              <w:rPr>
                <w:rFonts w:hint="default" w:ascii="Times New Roman" w:hAnsi="Times New Roman" w:eastAsia="仿宋" w:cs="Times New Roman"/>
                <w:color w:val="auto"/>
                <w:szCs w:val="21"/>
              </w:rPr>
              <w:t>1-2、2-3号院结构施工图中相应的钢结构施工。</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2、按照设计图加工，在工厂完成焊缝、涂层检测合格后方可出厂。</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3、分包人需编制专项方案报审。</w:t>
            </w:r>
          </w:p>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4、因项目地理位置、交通路线特殊，投标人在报价前联系采购人进行现场踏勘，投标人自行考虑运输路线及安装方式，自行考虑周边环境及交通线路的影响</w:t>
            </w:r>
          </w:p>
          <w:p>
            <w:pPr>
              <w:ind w:left="38"/>
              <w:jc w:val="left"/>
              <w:rPr>
                <w:rFonts w:hint="default" w:ascii="Times New Roman" w:hAnsi="Times New Roman" w:eastAsia="仿宋" w:cs="Times New Roman"/>
                <w:color w:val="auto"/>
                <w:kern w:val="2"/>
                <w:sz w:val="21"/>
                <w:szCs w:val="22"/>
                <w:lang w:val="en-US" w:eastAsia="zh-CN" w:bidi="ar-SA"/>
              </w:rPr>
            </w:pPr>
            <w:r>
              <w:rPr>
                <w:rFonts w:hint="default" w:ascii="Times New Roman" w:hAnsi="Times New Roman" w:eastAsia="仿宋" w:cs="Times New Roman"/>
                <w:color w:val="auto"/>
                <w:szCs w:val="21"/>
                <w:lang w:val="en-US" w:eastAsia="zh-CN"/>
              </w:rPr>
              <w:t>5、工期要求：1-2号</w:t>
            </w:r>
            <w:r>
              <w:rPr>
                <w:rFonts w:hint="eastAsia" w:ascii="Times New Roman" w:hAnsi="Times New Roman" w:eastAsia="仿宋" w:cs="Times New Roman"/>
                <w:color w:val="auto"/>
                <w:szCs w:val="21"/>
                <w:lang w:val="en-US" w:eastAsia="zh-CN"/>
              </w:rPr>
              <w:t>院：合同签订后5日内</w:t>
            </w:r>
            <w:r>
              <w:rPr>
                <w:rFonts w:hint="default" w:ascii="Times New Roman" w:hAnsi="Times New Roman" w:eastAsia="仿宋" w:cs="Times New Roman"/>
                <w:color w:val="auto"/>
                <w:szCs w:val="21"/>
                <w:lang w:val="en-US" w:eastAsia="zh-CN"/>
              </w:rPr>
              <w:t>第一批钢柱进场安装，10天</w:t>
            </w:r>
            <w:r>
              <w:rPr>
                <w:rFonts w:hint="default" w:ascii="Times New Roman" w:hAnsi="Times New Roman" w:eastAsia="仿宋" w:cs="Times New Roman"/>
                <w:color w:val="auto"/>
                <w:kern w:val="2"/>
                <w:sz w:val="21"/>
                <w:szCs w:val="22"/>
                <w:lang w:val="en-US" w:eastAsia="zh-CN" w:bidi="ar-SA"/>
              </w:rPr>
              <w:t>全部安装完成； 2-3号院：</w:t>
            </w:r>
            <w:r>
              <w:rPr>
                <w:rFonts w:hint="eastAsia" w:ascii="Times New Roman" w:hAnsi="Times New Roman" w:eastAsia="仿宋" w:cs="Times New Roman"/>
                <w:color w:val="auto"/>
                <w:kern w:val="2"/>
                <w:sz w:val="21"/>
                <w:szCs w:val="22"/>
                <w:lang w:val="en-US" w:eastAsia="zh-CN" w:bidi="ar-SA"/>
              </w:rPr>
              <w:t>收到承包人书面通知后立即组织进场安装，15</w:t>
            </w:r>
            <w:r>
              <w:rPr>
                <w:rFonts w:hint="default" w:ascii="Times New Roman" w:hAnsi="Times New Roman" w:eastAsia="仿宋" w:cs="Times New Roman"/>
                <w:color w:val="auto"/>
                <w:kern w:val="2"/>
                <w:sz w:val="21"/>
                <w:szCs w:val="22"/>
                <w:lang w:val="en-US" w:eastAsia="zh-CN" w:bidi="ar-SA"/>
              </w:rPr>
              <w:t>天</w:t>
            </w:r>
            <w:r>
              <w:rPr>
                <w:rFonts w:hint="eastAsia" w:ascii="Times New Roman" w:hAnsi="Times New Roman" w:eastAsia="仿宋" w:cs="Times New Roman"/>
                <w:color w:val="auto"/>
                <w:kern w:val="2"/>
                <w:sz w:val="21"/>
                <w:szCs w:val="22"/>
                <w:lang w:val="en-US" w:eastAsia="zh-CN" w:bidi="ar-SA"/>
              </w:rPr>
              <w:t>内</w:t>
            </w:r>
            <w:r>
              <w:rPr>
                <w:rFonts w:hint="default" w:ascii="Times New Roman" w:hAnsi="Times New Roman" w:eastAsia="仿宋" w:cs="Times New Roman"/>
                <w:color w:val="auto"/>
                <w:kern w:val="2"/>
                <w:sz w:val="21"/>
                <w:szCs w:val="22"/>
                <w:lang w:val="en-US" w:eastAsia="zh-CN" w:bidi="ar-SA"/>
              </w:rPr>
              <w:t>完成全部安装</w:t>
            </w:r>
            <w:r>
              <w:rPr>
                <w:rFonts w:hint="eastAsia" w:ascii="Times New Roman" w:hAnsi="Times New Roman" w:eastAsia="仿宋" w:cs="Times New Roman"/>
                <w:color w:val="auto"/>
                <w:kern w:val="2"/>
                <w:sz w:val="21"/>
                <w:szCs w:val="22"/>
                <w:lang w:val="en-US" w:eastAsia="zh-CN" w:bidi="ar-SA"/>
              </w:rPr>
              <w:t>。</w:t>
            </w:r>
            <w:r>
              <w:rPr>
                <w:rFonts w:hint="default" w:ascii="Times New Roman" w:hAnsi="Times New Roman" w:eastAsia="仿宋" w:cs="Times New Roman"/>
                <w:color w:val="auto"/>
                <w:kern w:val="2"/>
                <w:sz w:val="21"/>
                <w:szCs w:val="22"/>
                <w:lang w:val="en-US" w:eastAsia="zh-CN" w:bidi="ar-SA"/>
              </w:rPr>
              <w:t xml:space="preserve"> </w:t>
            </w:r>
          </w:p>
          <w:p>
            <w:pPr>
              <w:ind w:firstLine="420" w:firstLineChars="200"/>
              <w:rPr>
                <w:rFonts w:hint="default" w:ascii="Times New Roman" w:hAnsi="Times New Roman" w:eastAsia="仿宋" w:cs="Times New Roman"/>
                <w:color w:val="auto"/>
              </w:rPr>
            </w:pPr>
          </w:p>
          <w:p>
            <w:pPr>
              <w:jc w:val="left"/>
              <w:rPr>
                <w:rFonts w:hint="default" w:ascii="Times New Roman" w:hAnsi="Times New Roman" w:eastAsia="仿宋" w:cs="Times New Roman"/>
                <w:color w:val="auto"/>
                <w:szCs w:val="21"/>
              </w:rPr>
            </w:pP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暂估总价最高限价</w:t>
            </w:r>
            <w:r>
              <w:rPr>
                <w:rFonts w:hint="eastAsia" w:ascii="Times New Roman" w:hAnsi="Times New Roman" w:eastAsia="仿宋" w:cs="Times New Roman"/>
                <w:color w:val="auto"/>
                <w:szCs w:val="21"/>
                <w:lang w:val="en-US" w:eastAsia="zh-CN"/>
              </w:rPr>
              <w:t>769470.03</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柒拾陆万玖仟肆佰柒拾元零叁分</w:t>
            </w:r>
            <w:r>
              <w:rPr>
                <w:rFonts w:hint="default" w:ascii="Times New Roman" w:hAnsi="Times New Roman" w:eastAsia="仿宋" w:cs="Times New Roman"/>
                <w:color w:val="auto"/>
                <w:szCs w:val="21"/>
              </w:rPr>
              <w:t>）超过最高限价将做废标处理。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pPr>
              <w:pStyle w:val="28"/>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18</w:t>
            </w:r>
          </w:p>
        </w:tc>
        <w:tc>
          <w:tcPr>
            <w:tcW w:w="2268" w:type="dxa"/>
            <w:vAlign w:val="center"/>
          </w:tcPr>
          <w:p>
            <w:pPr>
              <w:pStyle w:val="28"/>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p>
        </w:tc>
      </w:tr>
    </w:tbl>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eastAsia" w:ascii="Times New Roman" w:hAnsi="Times New Roman" w:eastAsia="仿宋" w:cs="Times New Roman"/>
          <w:color w:val="auto"/>
          <w:szCs w:val="21"/>
          <w:lang w:val="en-US" w:eastAsia="zh-CN"/>
        </w:rPr>
        <w:t>2</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6.1 履约保证金金额：</w:t>
      </w:r>
      <w:r>
        <w:rPr>
          <w:rFonts w:hint="default" w:ascii="Times New Roman" w:hAnsi="Times New Roman" w:eastAsia="仿宋" w:cs="Times New Roman"/>
          <w:color w:val="auto"/>
          <w:szCs w:val="21"/>
          <w:u w:val="single"/>
        </w:rPr>
        <w:t>履约保证金5%，采用现金或保函，完成钢结构分部验收后退还。</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（3）与采购人、其他供应商恶意串通；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（4）向采购人、询价小组成员行贿或者提供其他不正当利益；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（5）拒绝有关部门的监督检查或者向监督检查部门提供虚假情况。 </w:t>
      </w:r>
    </w:p>
    <w:p>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pPr>
        <w:spacing w:line="336" w:lineRule="auto"/>
        <w:rPr>
          <w:rFonts w:hint="default" w:ascii="Times New Roman" w:hAnsi="Times New Roman" w:eastAsia="仿宋" w:cs="Times New Roman"/>
          <w:color w:val="auto"/>
          <w:szCs w:val="21"/>
        </w:rPr>
      </w:pPr>
    </w:p>
    <w:p>
      <w:pPr>
        <w:spacing w:line="336" w:lineRule="auto"/>
        <w:jc w:val="both"/>
        <w:rPr>
          <w:rFonts w:hint="eastAsia" w:ascii="方正小标宋简体" w:hAnsi="方正小标宋简体" w:eastAsia="方正小标宋简体" w:cs="方正小标宋简体"/>
          <w:color w:val="auto"/>
          <w:sz w:val="24"/>
          <w:szCs w:val="24"/>
        </w:rPr>
      </w:pPr>
    </w:p>
    <w:p>
      <w:pPr>
        <w:spacing w:line="336" w:lineRule="auto"/>
        <w:jc w:val="center"/>
        <w:rPr>
          <w:rFonts w:hint="eastAsia" w:ascii="方正小标宋简体" w:hAnsi="方正小标宋简体" w:eastAsia="方正小标宋简体" w:cs="方正小标宋简体"/>
          <w:color w:val="auto"/>
          <w:sz w:val="24"/>
          <w:szCs w:val="24"/>
        </w:rPr>
      </w:pPr>
      <w:r>
        <w:rPr>
          <w:rFonts w:hint="eastAsia" w:ascii="方正小标宋简体" w:hAnsi="方正小标宋简体" w:eastAsia="方正小标宋简体" w:cs="方正小标宋简体"/>
          <w:color w:val="auto"/>
          <w:sz w:val="24"/>
          <w:szCs w:val="24"/>
        </w:rPr>
        <w:t>采购清单</w:t>
      </w:r>
    </w:p>
    <w:tbl>
      <w:tblPr>
        <w:tblStyle w:val="23"/>
        <w:tblpPr w:leftFromText="180" w:rightFromText="180" w:vertAnchor="text" w:horzAnchor="page" w:tblpX="1542" w:tblpY="171"/>
        <w:tblOverlap w:val="never"/>
        <w:tblW w:w="86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815"/>
        <w:gridCol w:w="890"/>
        <w:gridCol w:w="665"/>
        <w:gridCol w:w="936"/>
        <w:gridCol w:w="1392"/>
        <w:gridCol w:w="1700"/>
        <w:gridCol w:w="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序号</w:t>
            </w:r>
          </w:p>
        </w:tc>
        <w:tc>
          <w:tcPr>
            <w:tcW w:w="181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名称</w:t>
            </w:r>
          </w:p>
        </w:tc>
        <w:tc>
          <w:tcPr>
            <w:tcW w:w="890" w:type="dxa"/>
            <w:vAlign w:val="center"/>
          </w:tcPr>
          <w:p>
            <w:pPr>
              <w:widowControl/>
              <w:textAlignment w:val="center"/>
              <w:rPr>
                <w:rFonts w:ascii="Times New Roman" w:hAnsi="Times New Roman" w:eastAsia="仿宋" w:cs="Times New Roman"/>
                <w:kern w:val="0"/>
                <w:sz w:val="22"/>
                <w:lang w:bidi="ar"/>
              </w:rPr>
            </w:pPr>
            <w:r>
              <w:rPr>
                <w:rFonts w:ascii="Times New Roman" w:hAnsi="Times New Roman" w:eastAsia="仿宋" w:cs="Times New Roman"/>
                <w:kern w:val="0"/>
                <w:sz w:val="22"/>
                <w:lang w:bidi="ar"/>
              </w:rPr>
              <w:t>型号/规格/特征描述/参数</w:t>
            </w:r>
          </w:p>
        </w:tc>
        <w:tc>
          <w:tcPr>
            <w:tcW w:w="66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单位</w:t>
            </w:r>
          </w:p>
        </w:tc>
        <w:tc>
          <w:tcPr>
            <w:tcW w:w="936"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数量</w:t>
            </w:r>
          </w:p>
        </w:tc>
        <w:tc>
          <w:tcPr>
            <w:tcW w:w="1392"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综合单价（元）</w:t>
            </w:r>
          </w:p>
        </w:tc>
        <w:tc>
          <w:tcPr>
            <w:tcW w:w="1700"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（元）</w:t>
            </w:r>
          </w:p>
        </w:tc>
        <w:tc>
          <w:tcPr>
            <w:tcW w:w="613" w:type="dxa"/>
          </w:tcPr>
          <w:p>
            <w:pPr>
              <w:widowControl/>
              <w:textAlignment w:val="center"/>
              <w:rPr>
                <w:rFonts w:ascii="Times New Roman" w:hAnsi="Times New Roman" w:eastAsia="仿宋" w:cs="Times New Roman"/>
                <w:sz w:val="24"/>
              </w:rPr>
            </w:pPr>
            <w:r>
              <w:rPr>
                <w:rFonts w:ascii="Times New Roman" w:hAnsi="Times New Roman" w:eastAsia="仿宋" w:cs="Times New Roman"/>
                <w:sz w:val="24"/>
              </w:rPr>
              <w:t>开票税率要求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1815" w:type="dxa"/>
            <w:vAlign w:val="center"/>
          </w:tcPr>
          <w:p>
            <w:pPr>
              <w:tabs>
                <w:tab w:val="left" w:pos="13270"/>
              </w:tabs>
              <w:jc w:val="center"/>
              <w:rPr>
                <w:rFonts w:ascii="仿宋" w:hAnsi="仿宋" w:eastAsia="仿宋" w:cs="仿宋"/>
                <w:sz w:val="24"/>
              </w:rPr>
            </w:pPr>
            <w:r>
              <w:rPr>
                <w:rFonts w:hint="eastAsia" w:ascii="宋体" w:hAnsi="宋体" w:eastAsia="宋体" w:cs="宋体"/>
                <w:color w:val="000000"/>
                <w:kern w:val="0"/>
                <w:sz w:val="22"/>
                <w:szCs w:val="22"/>
                <w:lang w:bidi="ar"/>
              </w:rPr>
              <w:t>地脚螺栓</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2.88</w:t>
            </w:r>
          </w:p>
        </w:tc>
        <w:tc>
          <w:tcPr>
            <w:tcW w:w="1392" w:type="dxa"/>
            <w:vAlign w:val="center"/>
          </w:tcPr>
          <w:p>
            <w:pPr>
              <w:tabs>
                <w:tab w:val="left" w:pos="13270"/>
              </w:tabs>
              <w:jc w:val="center"/>
              <w:rPr>
                <w:rFonts w:ascii="Times New Roman" w:hAnsi="Times New Roman" w:cs="Times New Roman"/>
                <w:sz w:val="24"/>
              </w:rPr>
            </w:pPr>
            <w:r>
              <w:rPr>
                <w:rFonts w:ascii="仿宋" w:hAnsi="仿宋" w:eastAsia="仿宋" w:cs="仿宋"/>
                <w:sz w:val="24"/>
              </w:rPr>
              <w:t>8880</w:t>
            </w:r>
            <w:r>
              <w:rPr>
                <w:rFonts w:hint="eastAsia" w:ascii="仿宋" w:hAnsi="仿宋" w:eastAsia="仿宋" w:cs="仿宋"/>
                <w:sz w:val="24"/>
              </w:rPr>
              <w:t>元/T</w:t>
            </w:r>
          </w:p>
        </w:tc>
        <w:tc>
          <w:tcPr>
            <w:tcW w:w="1700" w:type="dxa"/>
            <w:vAlign w:val="center"/>
          </w:tcPr>
          <w:p>
            <w:pPr>
              <w:tabs>
                <w:tab w:val="left" w:pos="13270"/>
              </w:tabs>
              <w:jc w:val="center"/>
              <w:rPr>
                <w:rFonts w:ascii="仿宋" w:hAnsi="仿宋" w:eastAsia="仿宋" w:cs="仿宋"/>
                <w:sz w:val="24"/>
              </w:rPr>
            </w:pPr>
            <w:r>
              <w:rPr>
                <w:rFonts w:ascii="仿宋" w:hAnsi="仿宋" w:eastAsia="仿宋" w:cs="仿宋"/>
                <w:sz w:val="24"/>
              </w:rPr>
              <w:t>25574.40</w:t>
            </w:r>
          </w:p>
        </w:tc>
        <w:tc>
          <w:tcPr>
            <w:tcW w:w="613" w:type="dxa"/>
            <w:vMerge w:val="restart"/>
            <w:vAlign w:val="center"/>
          </w:tcPr>
          <w:p>
            <w:pPr>
              <w:tabs>
                <w:tab w:val="left" w:pos="13270"/>
              </w:tabs>
              <w:jc w:val="center"/>
              <w:rPr>
                <w:rFonts w:ascii="Times New Roman" w:hAnsi="Times New Roman" w:cs="Times New Roman"/>
                <w:sz w:val="24"/>
              </w:rPr>
            </w:pPr>
            <w:r>
              <w:rPr>
                <w:rFonts w:hint="eastAsia" w:ascii="Times New Roman" w:hAnsi="Times New Roman" w:cs="Times New Roman"/>
                <w:sz w:val="24"/>
                <w:lang w:val="en-US" w:eastAsia="zh-CN"/>
              </w:rPr>
              <w:t>含</w:t>
            </w:r>
            <w:r>
              <w:rPr>
                <w:rFonts w:hint="eastAsia" w:ascii="Times New Roman" w:hAnsi="Times New Roman" w:cs="Times New Roman"/>
                <w:sz w:val="24"/>
              </w:rPr>
              <w:t>增值税专用发票(9%)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空腹钢柱</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25.21</w:t>
            </w:r>
          </w:p>
        </w:tc>
        <w:tc>
          <w:tcPr>
            <w:tcW w:w="1392" w:type="dxa"/>
            <w:vAlign w:val="center"/>
          </w:tcPr>
          <w:p>
            <w:pPr>
              <w:tabs>
                <w:tab w:val="left" w:pos="13270"/>
              </w:tabs>
              <w:jc w:val="center"/>
              <w:rPr>
                <w:rFonts w:ascii="Times New Roman" w:hAnsi="Times New Roman" w:cs="Times New Roman"/>
                <w:sz w:val="24"/>
              </w:rPr>
            </w:pPr>
            <w:r>
              <w:rPr>
                <w:rFonts w:ascii="仿宋" w:hAnsi="仿宋" w:eastAsia="仿宋" w:cs="仿宋"/>
                <w:sz w:val="24"/>
              </w:rPr>
              <w:t>9638</w:t>
            </w:r>
            <w:r>
              <w:rPr>
                <w:rFonts w:hint="eastAsia" w:ascii="仿宋" w:hAnsi="仿宋" w:eastAsia="仿宋" w:cs="仿宋"/>
                <w:sz w:val="24"/>
              </w:rPr>
              <w:t>元/T</w:t>
            </w:r>
          </w:p>
        </w:tc>
        <w:tc>
          <w:tcPr>
            <w:tcW w:w="1700" w:type="dxa"/>
            <w:vAlign w:val="center"/>
          </w:tcPr>
          <w:p>
            <w:pPr>
              <w:tabs>
                <w:tab w:val="left" w:pos="13270"/>
              </w:tabs>
              <w:jc w:val="center"/>
              <w:rPr>
                <w:rFonts w:ascii="仿宋" w:hAnsi="仿宋" w:eastAsia="仿宋" w:cs="仿宋"/>
                <w:sz w:val="24"/>
              </w:rPr>
            </w:pPr>
            <w:r>
              <w:rPr>
                <w:rFonts w:ascii="仿宋" w:hAnsi="仿宋" w:eastAsia="仿宋" w:cs="仿宋"/>
                <w:sz w:val="24"/>
              </w:rPr>
              <w:t>242973.98</w:t>
            </w: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3</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钢梁</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32.95</w:t>
            </w:r>
          </w:p>
        </w:tc>
        <w:tc>
          <w:tcPr>
            <w:tcW w:w="1392" w:type="dxa"/>
            <w:vAlign w:val="center"/>
          </w:tcPr>
          <w:p>
            <w:pPr>
              <w:tabs>
                <w:tab w:val="left" w:pos="13270"/>
              </w:tabs>
              <w:jc w:val="center"/>
              <w:rPr>
                <w:rFonts w:ascii="Times New Roman" w:hAnsi="Times New Roman" w:cs="Times New Roman"/>
                <w:sz w:val="24"/>
              </w:rPr>
            </w:pPr>
            <w:r>
              <w:rPr>
                <w:rFonts w:ascii="仿宋" w:hAnsi="仿宋" w:eastAsia="仿宋" w:cs="仿宋"/>
                <w:sz w:val="24"/>
              </w:rPr>
              <w:t>9458</w:t>
            </w:r>
            <w:r>
              <w:rPr>
                <w:rFonts w:hint="eastAsia" w:ascii="仿宋" w:hAnsi="仿宋" w:eastAsia="仿宋" w:cs="仿宋"/>
                <w:sz w:val="24"/>
              </w:rPr>
              <w:t>元/T</w:t>
            </w:r>
          </w:p>
        </w:tc>
        <w:tc>
          <w:tcPr>
            <w:tcW w:w="1700" w:type="dxa"/>
            <w:vAlign w:val="center"/>
          </w:tcPr>
          <w:p>
            <w:pPr>
              <w:tabs>
                <w:tab w:val="left" w:pos="13270"/>
              </w:tabs>
              <w:jc w:val="center"/>
              <w:rPr>
                <w:rFonts w:ascii="仿宋" w:hAnsi="仿宋" w:eastAsia="仿宋" w:cs="仿宋"/>
                <w:sz w:val="24"/>
              </w:rPr>
            </w:pPr>
            <w:r>
              <w:rPr>
                <w:rFonts w:ascii="仿宋" w:hAnsi="仿宋" w:eastAsia="仿宋" w:cs="仿宋"/>
                <w:sz w:val="24"/>
              </w:rPr>
              <w:t>311641.10</w:t>
            </w: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4</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钢梯</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6.48</w:t>
            </w:r>
          </w:p>
        </w:tc>
        <w:tc>
          <w:tcPr>
            <w:tcW w:w="1392" w:type="dxa"/>
            <w:vAlign w:val="center"/>
          </w:tcPr>
          <w:p>
            <w:pPr>
              <w:tabs>
                <w:tab w:val="left" w:pos="13270"/>
              </w:tabs>
              <w:jc w:val="center"/>
              <w:rPr>
                <w:rFonts w:ascii="Times New Roman" w:hAnsi="Times New Roman" w:cs="Times New Roman"/>
                <w:sz w:val="24"/>
              </w:rPr>
            </w:pPr>
            <w:r>
              <w:rPr>
                <w:rFonts w:ascii="仿宋" w:hAnsi="仿宋" w:eastAsia="仿宋" w:cs="仿宋"/>
                <w:sz w:val="24"/>
              </w:rPr>
              <w:t>9560</w:t>
            </w:r>
            <w:r>
              <w:rPr>
                <w:rFonts w:hint="eastAsia" w:ascii="仿宋" w:hAnsi="仿宋" w:eastAsia="仿宋" w:cs="仿宋"/>
                <w:sz w:val="24"/>
              </w:rPr>
              <w:t>元/T</w:t>
            </w:r>
          </w:p>
        </w:tc>
        <w:tc>
          <w:tcPr>
            <w:tcW w:w="170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6</w:t>
            </w:r>
            <w:r>
              <w:rPr>
                <w:rFonts w:ascii="仿宋" w:hAnsi="仿宋" w:eastAsia="仿宋" w:cs="仿宋"/>
                <w:sz w:val="24"/>
              </w:rPr>
              <w:t>1948.80</w:t>
            </w: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5</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高强螺栓</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套</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416</w:t>
            </w:r>
          </w:p>
        </w:tc>
        <w:tc>
          <w:tcPr>
            <w:tcW w:w="1392" w:type="dxa"/>
            <w:vAlign w:val="center"/>
          </w:tcPr>
          <w:p>
            <w:pPr>
              <w:tabs>
                <w:tab w:val="left" w:pos="13270"/>
              </w:tabs>
              <w:jc w:val="center"/>
              <w:rPr>
                <w:rFonts w:ascii="Times New Roman" w:hAnsi="Times New Roman" w:cs="Times New Roman"/>
                <w:sz w:val="24"/>
              </w:rPr>
            </w:pPr>
            <w:r>
              <w:rPr>
                <w:rFonts w:ascii="仿宋" w:hAnsi="仿宋" w:eastAsia="仿宋" w:cs="仿宋"/>
                <w:sz w:val="24"/>
              </w:rPr>
              <w:t>7.5</w:t>
            </w:r>
            <w:r>
              <w:rPr>
                <w:rFonts w:hint="eastAsia" w:ascii="仿宋" w:hAnsi="仿宋" w:eastAsia="仿宋" w:cs="仿宋"/>
                <w:sz w:val="24"/>
              </w:rPr>
              <w:t>元/套</w:t>
            </w:r>
          </w:p>
        </w:tc>
        <w:tc>
          <w:tcPr>
            <w:tcW w:w="1700" w:type="dxa"/>
            <w:vAlign w:val="center"/>
          </w:tcPr>
          <w:p>
            <w:pPr>
              <w:tabs>
                <w:tab w:val="left" w:pos="13270"/>
              </w:tabs>
              <w:jc w:val="center"/>
              <w:rPr>
                <w:rFonts w:ascii="仿宋" w:hAnsi="仿宋" w:eastAsia="仿宋" w:cs="仿宋"/>
                <w:sz w:val="24"/>
              </w:rPr>
            </w:pPr>
            <w:r>
              <w:rPr>
                <w:rFonts w:ascii="仿宋" w:hAnsi="仿宋" w:eastAsia="仿宋" w:cs="仿宋"/>
                <w:sz w:val="24"/>
              </w:rPr>
              <w:t>3120.00</w:t>
            </w: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6</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楼面TDB2-70钢筋桁架楼板</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294.5</w:t>
            </w:r>
          </w:p>
        </w:tc>
        <w:tc>
          <w:tcPr>
            <w:tcW w:w="1392" w:type="dxa"/>
            <w:vAlign w:val="center"/>
          </w:tcPr>
          <w:p>
            <w:pPr>
              <w:tabs>
                <w:tab w:val="left" w:pos="13270"/>
              </w:tabs>
              <w:jc w:val="center"/>
              <w:rPr>
                <w:rFonts w:ascii="Times New Roman" w:hAnsi="Times New Roman" w:cs="Times New Roman"/>
                <w:sz w:val="24"/>
              </w:rPr>
            </w:pPr>
            <w:r>
              <w:rPr>
                <w:rFonts w:ascii="仿宋" w:hAnsi="仿宋" w:eastAsia="仿宋" w:cs="仿宋"/>
                <w:sz w:val="24"/>
              </w:rPr>
              <w:t>135</w:t>
            </w:r>
            <w:r>
              <w:rPr>
                <w:rFonts w:hint="eastAsia" w:ascii="仿宋" w:hAnsi="仿宋" w:eastAsia="仿宋" w:cs="仿宋"/>
                <w:sz w:val="24"/>
              </w:rPr>
              <w:t>元/㎡</w:t>
            </w:r>
          </w:p>
        </w:tc>
        <w:tc>
          <w:tcPr>
            <w:tcW w:w="1700" w:type="dxa"/>
            <w:vAlign w:val="center"/>
          </w:tcPr>
          <w:p>
            <w:pPr>
              <w:tabs>
                <w:tab w:val="left" w:pos="13270"/>
              </w:tabs>
              <w:jc w:val="center"/>
              <w:rPr>
                <w:rFonts w:ascii="仿宋" w:hAnsi="仿宋" w:eastAsia="仿宋" w:cs="仿宋"/>
                <w:sz w:val="24"/>
              </w:rPr>
            </w:pPr>
            <w:r>
              <w:rPr>
                <w:rFonts w:ascii="仿宋" w:hAnsi="仿宋" w:eastAsia="仿宋" w:cs="仿宋"/>
                <w:sz w:val="24"/>
              </w:rPr>
              <w:t>39757.50</w:t>
            </w: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7</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4mm钢板包边件</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米</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153.87</w:t>
            </w:r>
          </w:p>
        </w:tc>
        <w:tc>
          <w:tcPr>
            <w:tcW w:w="1392" w:type="dxa"/>
            <w:vAlign w:val="center"/>
          </w:tcPr>
          <w:p>
            <w:pPr>
              <w:tabs>
                <w:tab w:val="left" w:pos="13270"/>
              </w:tabs>
              <w:jc w:val="center"/>
              <w:rPr>
                <w:rFonts w:ascii="Times New Roman" w:hAnsi="Times New Roman" w:cs="Times New Roman"/>
                <w:sz w:val="24"/>
              </w:rPr>
            </w:pPr>
            <w:r>
              <w:rPr>
                <w:rFonts w:ascii="仿宋" w:hAnsi="仿宋" w:eastAsia="仿宋" w:cs="仿宋"/>
                <w:sz w:val="24"/>
              </w:rPr>
              <w:t>75</w:t>
            </w:r>
            <w:r>
              <w:rPr>
                <w:rFonts w:hint="eastAsia" w:ascii="仿宋" w:hAnsi="仿宋" w:eastAsia="仿宋" w:cs="仿宋"/>
                <w:sz w:val="24"/>
              </w:rPr>
              <w:t>元/m</w:t>
            </w:r>
          </w:p>
        </w:tc>
        <w:tc>
          <w:tcPr>
            <w:tcW w:w="1700" w:type="dxa"/>
            <w:vAlign w:val="center"/>
          </w:tcPr>
          <w:p>
            <w:pPr>
              <w:tabs>
                <w:tab w:val="left" w:pos="13270"/>
              </w:tabs>
              <w:jc w:val="center"/>
              <w:rPr>
                <w:rFonts w:ascii="仿宋" w:hAnsi="仿宋" w:eastAsia="仿宋" w:cs="仿宋"/>
                <w:sz w:val="24"/>
              </w:rPr>
            </w:pPr>
            <w:r>
              <w:rPr>
                <w:rFonts w:ascii="仿宋" w:hAnsi="仿宋" w:eastAsia="仿宋" w:cs="仿宋"/>
                <w:sz w:val="24"/>
              </w:rPr>
              <w:t>11540.25</w:t>
            </w: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8</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防腐涂料涂装</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64.64</w:t>
            </w:r>
          </w:p>
        </w:tc>
        <w:tc>
          <w:tcPr>
            <w:tcW w:w="1392" w:type="dxa"/>
            <w:vAlign w:val="center"/>
          </w:tcPr>
          <w:p>
            <w:pPr>
              <w:tabs>
                <w:tab w:val="left" w:pos="13270"/>
              </w:tabs>
              <w:jc w:val="center"/>
              <w:rPr>
                <w:rFonts w:ascii="Times New Roman" w:hAnsi="Times New Roman" w:cs="Times New Roman"/>
                <w:sz w:val="24"/>
              </w:rPr>
            </w:pPr>
            <w:r>
              <w:rPr>
                <w:rFonts w:ascii="仿宋" w:hAnsi="仿宋" w:eastAsia="仿宋" w:cs="仿宋"/>
                <w:sz w:val="24"/>
              </w:rPr>
              <w:t>600</w:t>
            </w:r>
            <w:r>
              <w:rPr>
                <w:rFonts w:hint="eastAsia" w:ascii="仿宋" w:hAnsi="仿宋" w:eastAsia="仿宋" w:cs="仿宋"/>
                <w:sz w:val="24"/>
              </w:rPr>
              <w:t>元/T</w:t>
            </w:r>
          </w:p>
        </w:tc>
        <w:tc>
          <w:tcPr>
            <w:tcW w:w="1700" w:type="dxa"/>
            <w:vAlign w:val="center"/>
          </w:tcPr>
          <w:p>
            <w:pPr>
              <w:tabs>
                <w:tab w:val="left" w:pos="13270"/>
              </w:tabs>
              <w:jc w:val="center"/>
              <w:rPr>
                <w:rFonts w:ascii="仿宋" w:hAnsi="仿宋" w:eastAsia="仿宋" w:cs="仿宋"/>
                <w:sz w:val="24"/>
              </w:rPr>
            </w:pPr>
            <w:r>
              <w:rPr>
                <w:rFonts w:ascii="仿宋" w:hAnsi="仿宋" w:eastAsia="仿宋" w:cs="仿宋"/>
                <w:sz w:val="24"/>
              </w:rPr>
              <w:t>38784.00</w:t>
            </w: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9</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金属面防火涂料（1.5小时耐火）</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39.43</w:t>
            </w:r>
          </w:p>
        </w:tc>
        <w:tc>
          <w:tcPr>
            <w:tcW w:w="1392" w:type="dxa"/>
            <w:vAlign w:val="center"/>
          </w:tcPr>
          <w:p>
            <w:pPr>
              <w:tabs>
                <w:tab w:val="left" w:pos="13270"/>
              </w:tabs>
              <w:jc w:val="center"/>
              <w:rPr>
                <w:rFonts w:ascii="Times New Roman" w:hAnsi="Times New Roman" w:cs="Times New Roman"/>
                <w:sz w:val="24"/>
              </w:rPr>
            </w:pPr>
            <w:r>
              <w:rPr>
                <w:rFonts w:ascii="仿宋" w:hAnsi="仿宋" w:eastAsia="仿宋" w:cs="仿宋"/>
                <w:sz w:val="24"/>
              </w:rPr>
              <w:t>450</w:t>
            </w:r>
            <w:r>
              <w:rPr>
                <w:rFonts w:hint="eastAsia" w:ascii="仿宋" w:hAnsi="仿宋" w:eastAsia="仿宋" w:cs="仿宋"/>
                <w:sz w:val="24"/>
              </w:rPr>
              <w:t>元/T</w:t>
            </w:r>
          </w:p>
        </w:tc>
        <w:tc>
          <w:tcPr>
            <w:tcW w:w="1700" w:type="dxa"/>
            <w:vAlign w:val="center"/>
          </w:tcPr>
          <w:p>
            <w:pPr>
              <w:tabs>
                <w:tab w:val="left" w:pos="13270"/>
              </w:tabs>
              <w:jc w:val="center"/>
              <w:rPr>
                <w:rFonts w:ascii="仿宋" w:hAnsi="仿宋" w:eastAsia="仿宋" w:cs="仿宋"/>
                <w:sz w:val="24"/>
              </w:rPr>
            </w:pPr>
            <w:r>
              <w:rPr>
                <w:rFonts w:ascii="仿宋" w:hAnsi="仿宋" w:eastAsia="仿宋" w:cs="仿宋"/>
                <w:sz w:val="24"/>
              </w:rPr>
              <w:t>17743.50</w:t>
            </w: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10</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金属面防火涂料（2.5小时耐火）</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25.21</w:t>
            </w:r>
          </w:p>
        </w:tc>
        <w:tc>
          <w:tcPr>
            <w:tcW w:w="1392" w:type="dxa"/>
            <w:vAlign w:val="center"/>
          </w:tcPr>
          <w:p>
            <w:pPr>
              <w:tabs>
                <w:tab w:val="left" w:pos="13270"/>
              </w:tabs>
              <w:jc w:val="center"/>
              <w:rPr>
                <w:rFonts w:ascii="Times New Roman" w:hAnsi="Times New Roman" w:cs="Times New Roman"/>
                <w:sz w:val="24"/>
              </w:rPr>
            </w:pPr>
            <w:r>
              <w:rPr>
                <w:rFonts w:ascii="仿宋" w:hAnsi="仿宋" w:eastAsia="仿宋" w:cs="仿宋"/>
                <w:sz w:val="24"/>
              </w:rPr>
              <w:t>650</w:t>
            </w:r>
            <w:r>
              <w:rPr>
                <w:rFonts w:hint="eastAsia" w:ascii="仿宋" w:hAnsi="仿宋" w:eastAsia="仿宋" w:cs="仿宋"/>
                <w:sz w:val="24"/>
              </w:rPr>
              <w:t>元/T</w:t>
            </w:r>
          </w:p>
        </w:tc>
        <w:tc>
          <w:tcPr>
            <w:tcW w:w="1700" w:type="dxa"/>
            <w:vAlign w:val="center"/>
          </w:tcPr>
          <w:p>
            <w:pPr>
              <w:tabs>
                <w:tab w:val="left" w:pos="13270"/>
              </w:tabs>
              <w:jc w:val="center"/>
              <w:rPr>
                <w:rFonts w:ascii="仿宋" w:hAnsi="仿宋" w:eastAsia="仿宋" w:cs="仿宋"/>
                <w:sz w:val="24"/>
              </w:rPr>
            </w:pPr>
            <w:r>
              <w:rPr>
                <w:rFonts w:ascii="仿宋" w:hAnsi="仿宋" w:eastAsia="仿宋" w:cs="仿宋"/>
                <w:sz w:val="24"/>
              </w:rPr>
              <w:t>16386.50</w:t>
            </w:r>
          </w:p>
        </w:tc>
        <w:tc>
          <w:tcPr>
            <w:tcW w:w="613"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1815" w:type="dxa"/>
            <w:vAlign w:val="center"/>
          </w:tcPr>
          <w:p>
            <w:pPr>
              <w:tabs>
                <w:tab w:val="left" w:pos="13270"/>
              </w:tabs>
              <w:jc w:val="center"/>
              <w:rPr>
                <w:rFonts w:ascii="Times New Roman" w:hAnsi="Times New Roman" w:cs="Times New Roman"/>
                <w:sz w:val="32"/>
                <w:szCs w:val="32"/>
              </w:rPr>
            </w:pPr>
          </w:p>
        </w:tc>
        <w:tc>
          <w:tcPr>
            <w:tcW w:w="890" w:type="dxa"/>
            <w:vAlign w:val="center"/>
          </w:tcPr>
          <w:p>
            <w:pPr>
              <w:tabs>
                <w:tab w:val="left" w:pos="13270"/>
              </w:tabs>
              <w:jc w:val="center"/>
              <w:rPr>
                <w:rFonts w:ascii="Times New Roman" w:hAnsi="Times New Roman" w:cs="Times New Roman"/>
                <w:sz w:val="32"/>
                <w:szCs w:val="32"/>
              </w:rPr>
            </w:pPr>
          </w:p>
        </w:tc>
        <w:tc>
          <w:tcPr>
            <w:tcW w:w="665" w:type="dxa"/>
            <w:vAlign w:val="center"/>
          </w:tcPr>
          <w:p>
            <w:pPr>
              <w:tabs>
                <w:tab w:val="left" w:pos="13270"/>
              </w:tabs>
              <w:jc w:val="center"/>
              <w:rPr>
                <w:rFonts w:ascii="Times New Roman" w:hAnsi="Times New Roman" w:cs="Times New Roman"/>
                <w:sz w:val="32"/>
                <w:szCs w:val="32"/>
              </w:rPr>
            </w:pPr>
          </w:p>
        </w:tc>
        <w:tc>
          <w:tcPr>
            <w:tcW w:w="936" w:type="dxa"/>
            <w:vAlign w:val="center"/>
          </w:tcPr>
          <w:p>
            <w:pPr>
              <w:tabs>
                <w:tab w:val="left" w:pos="13270"/>
              </w:tabs>
              <w:jc w:val="center"/>
              <w:rPr>
                <w:rFonts w:ascii="Times New Roman" w:hAnsi="Times New Roman" w:cs="Times New Roman"/>
                <w:sz w:val="32"/>
                <w:szCs w:val="32"/>
              </w:rPr>
            </w:pPr>
          </w:p>
        </w:tc>
        <w:tc>
          <w:tcPr>
            <w:tcW w:w="1392" w:type="dxa"/>
            <w:vAlign w:val="center"/>
          </w:tcPr>
          <w:p>
            <w:pPr>
              <w:tabs>
                <w:tab w:val="left" w:pos="13270"/>
              </w:tabs>
              <w:jc w:val="center"/>
              <w:rPr>
                <w:rFonts w:ascii="Times New Roman" w:hAnsi="Times New Roman" w:cs="Times New Roman"/>
                <w:sz w:val="32"/>
                <w:szCs w:val="32"/>
              </w:rPr>
            </w:pPr>
          </w:p>
        </w:tc>
        <w:tc>
          <w:tcPr>
            <w:tcW w:w="1700" w:type="dxa"/>
            <w:vAlign w:val="center"/>
          </w:tcPr>
          <w:p>
            <w:pPr>
              <w:tabs>
                <w:tab w:val="left" w:pos="13270"/>
              </w:tabs>
              <w:jc w:val="center"/>
              <w:rPr>
                <w:rFonts w:ascii="Times New Roman" w:hAnsi="Times New Roman" w:cs="Times New Roman"/>
                <w:sz w:val="32"/>
                <w:szCs w:val="32"/>
              </w:rPr>
            </w:pPr>
            <w:r>
              <w:rPr>
                <w:rFonts w:ascii="仿宋" w:hAnsi="仿宋" w:eastAsia="仿宋" w:cs="仿宋"/>
                <w:b/>
                <w:bCs/>
                <w:sz w:val="24"/>
              </w:rPr>
              <w:t>769470.03</w:t>
            </w:r>
            <w:r>
              <w:rPr>
                <w:rFonts w:hint="eastAsia" w:ascii="仿宋" w:hAnsi="仿宋" w:eastAsia="仿宋" w:cs="仿宋"/>
                <w:b/>
                <w:bCs/>
                <w:sz w:val="24"/>
              </w:rPr>
              <w:t>元</w:t>
            </w:r>
          </w:p>
        </w:tc>
        <w:tc>
          <w:tcPr>
            <w:tcW w:w="613" w:type="dxa"/>
            <w:vAlign w:val="center"/>
          </w:tcPr>
          <w:p>
            <w:pPr>
              <w:tabs>
                <w:tab w:val="left" w:pos="13270"/>
              </w:tabs>
              <w:jc w:val="center"/>
              <w:rPr>
                <w:rFonts w:ascii="Times New Roman" w:hAnsi="Times New Roman" w:cs="Times New Roman"/>
                <w:sz w:val="32"/>
                <w:szCs w:val="32"/>
              </w:rPr>
            </w:pPr>
          </w:p>
        </w:tc>
      </w:tr>
    </w:tbl>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t xml:space="preserve">备注：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 xml:space="preserve">1、钢结构工程专业承包三级资质。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 xml:space="preserve"> </w:t>
      </w:r>
      <w:r>
        <w:rPr>
          <w:rFonts w:hint="eastAsia" w:ascii="Times New Roman" w:hAnsi="Times New Roman" w:eastAsia="仿宋" w:cs="Times New Roman"/>
          <w:color w:val="auto"/>
          <w:sz w:val="24"/>
          <w:szCs w:val="24"/>
          <w:lang w:val="en-US" w:eastAsia="zh-CN"/>
        </w:rPr>
        <w:t xml:space="preserve">   </w:t>
      </w:r>
      <w:r>
        <w:rPr>
          <w:rFonts w:hint="eastAsia" w:ascii="Times New Roman" w:hAnsi="Times New Roman" w:eastAsia="仿宋" w:cs="Times New Roman"/>
          <w:color w:val="auto"/>
          <w:sz w:val="24"/>
          <w:szCs w:val="24"/>
        </w:rPr>
        <w:t>2、提供近两年的钢结构业绩不少于3个。</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 xml:space="preserve">3、提供电焊工资格证（提供投标公司购买的社保证明不少于六个月）。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 xml:space="preserve"> </w:t>
      </w:r>
      <w:r>
        <w:rPr>
          <w:rFonts w:hint="eastAsia" w:ascii="Times New Roman" w:hAnsi="Times New Roman" w:eastAsia="仿宋" w:cs="Times New Roman"/>
          <w:color w:val="auto"/>
          <w:sz w:val="24"/>
          <w:szCs w:val="24"/>
          <w:lang w:val="en-US" w:eastAsia="zh-CN"/>
        </w:rPr>
        <w:t xml:space="preserve">   </w:t>
      </w:r>
      <w:r>
        <w:rPr>
          <w:rFonts w:hint="eastAsia" w:ascii="Times New Roman" w:hAnsi="Times New Roman" w:eastAsia="仿宋" w:cs="Times New Roman"/>
          <w:color w:val="auto"/>
          <w:sz w:val="24"/>
          <w:szCs w:val="24"/>
        </w:rPr>
        <w:t xml:space="preserve">4、材料必须符合最新规范要求，按照设计图加工，在工厂完成焊缝、涂层检测合格后方可出厂。（防火涂料应通过国家检测机构对耐火极限、理化性能、及与所选用的防锈漆的相容性进行的检测,施工方应提供相应材料的相容性报告）处理。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5、本报价为含税价</w:t>
      </w:r>
      <w:r>
        <w:rPr>
          <w:rFonts w:hint="default"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lang w:val="en-US" w:eastAsia="zh-CN"/>
        </w:rPr>
        <w:t>含</w:t>
      </w:r>
      <w:r>
        <w:rPr>
          <w:rFonts w:hint="default" w:ascii="Times New Roman" w:hAnsi="Times New Roman" w:eastAsia="仿宋" w:cs="Times New Roman"/>
          <w:color w:val="auto"/>
          <w:sz w:val="24"/>
          <w:szCs w:val="24"/>
        </w:rPr>
        <w:t>9%</w:t>
      </w:r>
      <w:r>
        <w:rPr>
          <w:rFonts w:hint="eastAsia" w:ascii="Times New Roman" w:hAnsi="Times New Roman" w:eastAsia="仿宋" w:cs="Times New Roman"/>
          <w:color w:val="auto"/>
          <w:sz w:val="24"/>
          <w:szCs w:val="24"/>
          <w:lang w:val="en-US" w:eastAsia="zh-CN"/>
        </w:rPr>
        <w:t>增值税专用发票</w:t>
      </w:r>
      <w:r>
        <w:rPr>
          <w:rFonts w:hint="default" w:ascii="Times New Roman" w:hAnsi="Times New Roman" w:eastAsia="仿宋" w:cs="Times New Roman"/>
          <w:color w:val="auto"/>
          <w:sz w:val="24"/>
          <w:szCs w:val="24"/>
        </w:rPr>
        <w:t>)</w:t>
      </w:r>
      <w:r>
        <w:rPr>
          <w:rFonts w:hint="eastAsia" w:ascii="Times New Roman" w:hAnsi="Times New Roman" w:eastAsia="仿宋" w:cs="Times New Roman"/>
          <w:color w:val="auto"/>
          <w:sz w:val="24"/>
          <w:szCs w:val="24"/>
        </w:rPr>
        <w:t xml:space="preserve">。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 xml:space="preserve">6、以上采购内容为购买材料包施工模式（包工、包料、包辅材材料、运输、上车、下车、除锈、制作、拼装、安装、探伤、刷油漆、检测、税费等）。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 xml:space="preserve">7、以上数量为暂估数量，最终安装数量以现场实际收方（收方按照现场实际安装面积进行计算）做为过程付款及结算依据。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 xml:space="preserve">8、以上单价为包干固定单价，过程中不进行调价。报价中的综合单价均已包括但不限于为实施和完成合同工程所需的:人工费、材料费、机械费、管理费、图纸复测、制作、包装、成品保护、运输、卸货、预埋件安装、成品保护、技术措施费、资料制作费、临时设施费、文明施工费、质检、安检、缺陷修复等。  </w:t>
      </w:r>
    </w:p>
    <w:p>
      <w:pPr>
        <w:pStyle w:val="17"/>
        <w:keepNext w:val="0"/>
        <w:keepLines w:val="0"/>
        <w:pageBreakBefore w:val="0"/>
        <w:widowControl w:val="0"/>
        <w:numPr>
          <w:ilvl w:val="0"/>
          <w:numId w:val="0"/>
        </w:numPr>
        <w:pBdr>
          <w:bottom w:val="single" w:color="auto" w:sz="4" w:space="1"/>
        </w:pBdr>
        <w:kinsoku/>
        <w:wordWrap/>
        <w:overflowPunct/>
        <w:topLinePunct w:val="0"/>
        <w:autoSpaceDE/>
        <w:autoSpaceDN/>
        <w:bidi w:val="0"/>
        <w:adjustRightInd/>
        <w:snapToGrid/>
        <w:spacing w:beforeAutospacing="0" w:afterAutospacing="0" w:line="540" w:lineRule="exact"/>
        <w:ind w:firstLine="480" w:firstLineChars="200"/>
        <w:textAlignment w:val="auto"/>
        <w:rPr>
          <w:rFonts w:hint="eastAsia" w:ascii="Times New Roman" w:hAnsi="Times New Roman" w:eastAsia="仿宋" w:cs="Times New Roman"/>
          <w:color w:val="auto"/>
          <w:sz w:val="24"/>
          <w:szCs w:val="24"/>
        </w:rPr>
      </w:pPr>
      <w:r>
        <w:rPr>
          <w:rFonts w:hint="eastAsia" w:ascii="Times New Roman" w:hAnsi="Times New Roman" w:eastAsia="仿宋" w:cs="Times New Roman"/>
          <w:color w:val="auto"/>
          <w:sz w:val="24"/>
          <w:szCs w:val="24"/>
        </w:rPr>
        <w:t xml:space="preserve">9、运输路线及安装方式需由分包人自行考虑。    </w:t>
      </w:r>
    </w:p>
    <w:p>
      <w:pPr>
        <w:pStyle w:val="17"/>
        <w:pBdr>
          <w:bottom w:val="single" w:color="auto" w:sz="4" w:space="1"/>
        </w:pBdr>
        <w:spacing w:beforeAutospacing="0" w:afterAutospacing="0" w:line="540" w:lineRule="exact"/>
        <w:ind w:firstLine="480" w:firstLineChars="200"/>
        <w:rPr>
          <w:rFonts w:ascii="Times New Roman" w:hAnsi="Times New Roman" w:eastAsia="仿宋"/>
          <w:color w:val="auto"/>
          <w:szCs w:val="24"/>
        </w:rPr>
      </w:pPr>
      <w:r>
        <w:rPr>
          <w:rFonts w:hint="eastAsia" w:ascii="Times New Roman" w:hAnsi="Times New Roman" w:eastAsia="仿宋" w:cs="Times New Roman"/>
          <w:color w:val="auto"/>
          <w:sz w:val="24"/>
          <w:szCs w:val="24"/>
        </w:rPr>
        <w:t>1</w:t>
      </w:r>
      <w:r>
        <w:rPr>
          <w:rFonts w:hint="eastAsia" w:ascii="Times New Roman" w:hAnsi="Times New Roman" w:eastAsia="仿宋" w:cs="Times New Roman"/>
          <w:color w:val="auto"/>
          <w:sz w:val="24"/>
          <w:szCs w:val="24"/>
          <w:lang w:val="en-US" w:eastAsia="zh-CN"/>
        </w:rPr>
        <w:t>0</w:t>
      </w:r>
      <w:r>
        <w:rPr>
          <w:rFonts w:hint="eastAsia" w:ascii="Times New Roman" w:hAnsi="Times New Roman" w:eastAsia="仿宋" w:cs="Times New Roman"/>
          <w:color w:val="auto"/>
          <w:sz w:val="24"/>
          <w:szCs w:val="24"/>
        </w:rPr>
        <w:t>、工期要求：</w:t>
      </w:r>
      <w:r>
        <w:rPr>
          <w:rFonts w:ascii="Times New Roman" w:hAnsi="Times New Roman" w:eastAsia="仿宋"/>
          <w:color w:val="auto"/>
          <w:szCs w:val="24"/>
        </w:rPr>
        <w:t>1-2号</w:t>
      </w:r>
      <w:r>
        <w:rPr>
          <w:rFonts w:hint="eastAsia" w:ascii="Times New Roman" w:hAnsi="Times New Roman" w:eastAsia="仿宋"/>
          <w:color w:val="auto"/>
          <w:szCs w:val="24"/>
          <w:lang w:val="en-US" w:eastAsia="zh-CN"/>
        </w:rPr>
        <w:t>院</w:t>
      </w:r>
      <w:r>
        <w:rPr>
          <w:rFonts w:hint="eastAsia" w:ascii="Times New Roman" w:hAnsi="Times New Roman" w:eastAsia="仿宋"/>
          <w:color w:val="auto"/>
          <w:szCs w:val="24"/>
          <w:lang w:eastAsia="zh-CN"/>
        </w:rPr>
        <w:t>：</w:t>
      </w:r>
      <w:r>
        <w:rPr>
          <w:rFonts w:hint="eastAsia" w:ascii="Times New Roman" w:hAnsi="Times New Roman" w:eastAsia="仿宋"/>
          <w:color w:val="auto"/>
          <w:szCs w:val="24"/>
        </w:rPr>
        <w:t>合同签订后</w:t>
      </w:r>
      <w:r>
        <w:rPr>
          <w:rFonts w:hint="eastAsia" w:ascii="Times New Roman" w:hAnsi="Times New Roman" w:eastAsia="仿宋"/>
          <w:color w:val="auto"/>
          <w:szCs w:val="24"/>
          <w:lang w:val="en-US" w:eastAsia="zh-CN"/>
        </w:rPr>
        <w:t>5</w:t>
      </w:r>
      <w:r>
        <w:rPr>
          <w:rFonts w:hint="eastAsia" w:ascii="Times New Roman" w:hAnsi="Times New Roman" w:eastAsia="仿宋"/>
          <w:color w:val="auto"/>
          <w:szCs w:val="24"/>
        </w:rPr>
        <w:t>日内</w:t>
      </w:r>
      <w:r>
        <w:rPr>
          <w:rFonts w:ascii="Times New Roman" w:hAnsi="Times New Roman" w:eastAsia="仿宋"/>
          <w:color w:val="auto"/>
          <w:szCs w:val="24"/>
        </w:rPr>
        <w:t>第一批钢柱进场安装，10天全部安装完成； 2-3号院：</w:t>
      </w:r>
      <w:r>
        <w:rPr>
          <w:rFonts w:hint="eastAsia" w:ascii="Times New Roman" w:hAnsi="Times New Roman" w:eastAsia="仿宋"/>
          <w:color w:val="auto"/>
          <w:szCs w:val="24"/>
          <w:lang w:val="en-US" w:eastAsia="zh-CN"/>
        </w:rPr>
        <w:t>收到承包人书面通知后立即组织进场安装，15</w:t>
      </w:r>
      <w:r>
        <w:rPr>
          <w:rFonts w:ascii="Times New Roman" w:hAnsi="Times New Roman" w:eastAsia="仿宋"/>
          <w:color w:val="auto"/>
          <w:szCs w:val="24"/>
        </w:rPr>
        <w:t>天</w:t>
      </w:r>
      <w:r>
        <w:rPr>
          <w:rFonts w:hint="eastAsia" w:ascii="Times New Roman" w:hAnsi="Times New Roman" w:eastAsia="仿宋"/>
          <w:color w:val="auto"/>
          <w:szCs w:val="24"/>
        </w:rPr>
        <w:t>内</w:t>
      </w:r>
      <w:r>
        <w:rPr>
          <w:rFonts w:ascii="Times New Roman" w:hAnsi="Times New Roman" w:eastAsia="仿宋"/>
          <w:color w:val="auto"/>
          <w:szCs w:val="24"/>
        </w:rPr>
        <w:t>完成全部安装</w:t>
      </w:r>
      <w:r>
        <w:rPr>
          <w:rFonts w:hint="eastAsia" w:ascii="Times New Roman" w:hAnsi="Times New Roman" w:eastAsia="仿宋"/>
          <w:color w:val="auto"/>
          <w:szCs w:val="24"/>
          <w:lang w:eastAsia="zh-CN"/>
        </w:rPr>
        <w:t>。</w:t>
      </w:r>
      <w:r>
        <w:rPr>
          <w:rFonts w:ascii="Times New Roman" w:hAnsi="Times New Roman" w:eastAsia="仿宋"/>
          <w:color w:val="auto"/>
          <w:szCs w:val="24"/>
        </w:rPr>
        <w:t xml:space="preserve"> </w:t>
      </w: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b/>
          <w:bCs/>
          <w:color w:val="auto"/>
          <w:sz w:val="32"/>
          <w:szCs w:val="32"/>
        </w:rPr>
      </w:pP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186"/>
        <w:gridCol w:w="1269"/>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186"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269"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04"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pPr>
              <w:widowControl/>
              <w:jc w:val="center"/>
              <w:rPr>
                <w:rFonts w:hint="default" w:ascii="Times New Roman" w:hAnsi="Times New Roman" w:eastAsia="仿宋" w:cs="Times New Roman"/>
                <w:color w:val="auto"/>
                <w:szCs w:val="21"/>
              </w:rPr>
            </w:pPr>
          </w:p>
        </w:tc>
        <w:tc>
          <w:tcPr>
            <w:tcW w:w="2366" w:type="dxa"/>
            <w:vAlign w:val="center"/>
          </w:tcPr>
          <w:p>
            <w:pPr>
              <w:widowControl/>
              <w:jc w:val="center"/>
              <w:rPr>
                <w:rFonts w:hint="default" w:ascii="Times New Roman" w:hAnsi="Times New Roman" w:eastAsia="仿宋" w:cs="Times New Roman"/>
                <w:color w:val="auto"/>
                <w:szCs w:val="21"/>
              </w:rPr>
            </w:pPr>
          </w:p>
        </w:tc>
        <w:tc>
          <w:tcPr>
            <w:tcW w:w="1159" w:type="dxa"/>
            <w:vAlign w:val="center"/>
          </w:tcPr>
          <w:p>
            <w:pPr>
              <w:widowControl/>
              <w:jc w:val="center"/>
              <w:rPr>
                <w:rFonts w:hint="default" w:ascii="Times New Roman" w:hAnsi="Times New Roman" w:eastAsia="仿宋" w:cs="Times New Roman"/>
                <w:color w:val="auto"/>
                <w:szCs w:val="21"/>
              </w:rPr>
            </w:pPr>
          </w:p>
        </w:tc>
        <w:tc>
          <w:tcPr>
            <w:tcW w:w="1186" w:type="dxa"/>
            <w:vAlign w:val="center"/>
          </w:tcPr>
          <w:p>
            <w:pPr>
              <w:widowControl/>
              <w:jc w:val="center"/>
              <w:rPr>
                <w:rFonts w:hint="default" w:ascii="Times New Roman" w:hAnsi="Times New Roman" w:eastAsia="仿宋" w:cs="Times New Roman"/>
                <w:color w:val="auto"/>
                <w:szCs w:val="21"/>
              </w:rPr>
            </w:pPr>
          </w:p>
        </w:tc>
        <w:tc>
          <w:tcPr>
            <w:tcW w:w="1269" w:type="dxa"/>
            <w:vAlign w:val="center"/>
          </w:tcPr>
          <w:p>
            <w:pPr>
              <w:widowControl/>
              <w:jc w:val="center"/>
              <w:rPr>
                <w:rFonts w:hint="default" w:ascii="Times New Roman" w:hAnsi="Times New Roman" w:eastAsia="仿宋" w:cs="Times New Roman"/>
                <w:color w:val="auto"/>
                <w:szCs w:val="21"/>
              </w:rPr>
            </w:pPr>
          </w:p>
        </w:tc>
        <w:tc>
          <w:tcPr>
            <w:tcW w:w="1404" w:type="dxa"/>
            <w:vAlign w:val="center"/>
          </w:tcPr>
          <w:p>
            <w:pPr>
              <w:widowControl/>
              <w:jc w:val="center"/>
              <w:rPr>
                <w:rFonts w:hint="default" w:ascii="Times New Roman" w:hAnsi="Times New Roman" w:eastAsia="仿宋" w:cs="Times New Roman"/>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045" w:type="dxa"/>
            <w:gridSpan w:val="6"/>
            <w:vAlign w:val="center"/>
          </w:tcPr>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pPr>
        <w:jc w:val="center"/>
        <w:rPr>
          <w:rFonts w:hint="default" w:ascii="Times New Roman" w:hAnsi="Times New Roman" w:eastAsia="仿宋" w:cs="Times New Roman"/>
          <w:color w:val="auto"/>
        </w:rPr>
      </w:pPr>
      <w:r>
        <w:rPr>
          <w:rFonts w:hint="default" w:ascii="Times New Roman" w:hAnsi="Times New Roman" w:eastAsia="仿宋" w:cs="Times New Roman"/>
          <w:color w:val="auto"/>
        </w:rPr>
        <w:br w:type="page"/>
      </w:r>
      <w:bookmarkStart w:id="15" w:name="_Toc324"/>
    </w:p>
    <w:p>
      <w:pPr>
        <w:jc w:val="center"/>
        <w:rPr>
          <w:rFonts w:hint="default" w:ascii="Times New Roman" w:hAnsi="Times New Roman" w:eastAsia="仿宋" w:cs="Times New Roman"/>
          <w:color w:val="auto"/>
        </w:rPr>
      </w:pPr>
    </w:p>
    <w:p>
      <w:pPr>
        <w:jc w:val="center"/>
        <w:rPr>
          <w:rFonts w:hint="default" w:ascii="Times New Roman" w:hAnsi="Times New Roman" w:eastAsia="仿宋" w:cs="Times New Roman"/>
          <w:color w:val="auto"/>
        </w:rPr>
      </w:pPr>
    </w:p>
    <w:p>
      <w:pPr>
        <w:jc w:val="center"/>
        <w:rPr>
          <w:rStyle w:val="37"/>
          <w:rFonts w:hint="default" w:ascii="Times New Roman" w:hAnsi="Times New Roman" w:eastAsia="仿宋" w:cs="Times New Roman"/>
          <w:color w:val="auto"/>
          <w:sz w:val="32"/>
          <w:szCs w:val="32"/>
        </w:rPr>
      </w:pPr>
      <w:r>
        <w:rPr>
          <w:rFonts w:hint="default" w:ascii="Times New Roman" w:hAnsi="Times New Roman" w:eastAsia="仿宋" w:cs="Times New Roman"/>
          <w:b/>
          <w:bCs/>
          <w:color w:val="auto"/>
          <w:kern w:val="44"/>
          <w:sz w:val="32"/>
          <w:szCs w:val="32"/>
        </w:rPr>
        <w:t>第四章</w:t>
      </w:r>
      <w:r>
        <w:rPr>
          <w:rStyle w:val="37"/>
          <w:rFonts w:hint="default" w:ascii="Times New Roman" w:hAnsi="Times New Roman" w:eastAsia="仿宋" w:cs="Times New Roman"/>
          <w:color w:val="auto"/>
          <w:sz w:val="32"/>
          <w:szCs w:val="32"/>
        </w:rPr>
        <w:t>合同条款及格式</w:t>
      </w:r>
      <w:bookmarkEnd w:id="15"/>
    </w:p>
    <w:p>
      <w:pPr>
        <w:jc w:val="center"/>
        <w:rPr>
          <w:rStyle w:val="37"/>
          <w:rFonts w:ascii="Times New Roman" w:hAnsi="Times New Roman" w:eastAsia="仿宋" w:cs="Times New Roman"/>
          <w:color w:val="auto"/>
          <w:sz w:val="32"/>
          <w:szCs w:val="32"/>
        </w:rPr>
      </w:pPr>
      <w:r>
        <w:rPr>
          <w:rFonts w:ascii="Times New Roman" w:hAnsi="Times New Roman" w:eastAsia="仿宋" w:cs="Times New Roman"/>
          <w:b/>
          <w:bCs/>
          <w:color w:val="auto"/>
          <w:kern w:val="44"/>
          <w:sz w:val="32"/>
          <w:szCs w:val="32"/>
        </w:rPr>
        <w:t>第四章</w:t>
      </w:r>
      <w:r>
        <w:rPr>
          <w:rStyle w:val="37"/>
          <w:rFonts w:ascii="Times New Roman" w:hAnsi="Times New Roman" w:eastAsia="仿宋" w:cs="Times New Roman"/>
          <w:color w:val="auto"/>
          <w:sz w:val="32"/>
          <w:szCs w:val="32"/>
        </w:rPr>
        <w:t>合同条款及格式</w:t>
      </w:r>
    </w:p>
    <w:p>
      <w:pPr>
        <w:rPr>
          <w:rStyle w:val="37"/>
          <w:rFonts w:ascii="Times New Roman" w:hAnsi="Times New Roman" w:eastAsia="仿宋" w:cs="Times New Roman"/>
          <w:color w:val="auto"/>
          <w:sz w:val="32"/>
          <w:szCs w:val="32"/>
        </w:rPr>
      </w:pPr>
    </w:p>
    <w:p>
      <w:pPr>
        <w:pStyle w:val="17"/>
        <w:rPr>
          <w:rFonts w:ascii="Times New Roman" w:hAnsi="Times New Roman" w:eastAsia="仿宋"/>
          <w:color w:val="auto"/>
        </w:rPr>
      </w:pPr>
      <w:r>
        <w:rPr>
          <w:rFonts w:ascii="Times New Roman" w:hAnsi="Times New Roman" w:eastAsia="仿宋"/>
          <w:color w:val="auto"/>
        </w:rPr>
        <w:tab/>
      </w:r>
    </w:p>
    <w:p>
      <w:pPr>
        <w:rPr>
          <w:rFonts w:ascii="Times New Roman" w:hAnsi="Times New Roman" w:eastAsia="仿宋" w:cs="Times New Roman"/>
          <w:b/>
          <w:color w:val="auto"/>
          <w:sz w:val="40"/>
          <w:szCs w:val="32"/>
        </w:rPr>
      </w:pPr>
    </w:p>
    <w:p>
      <w:pPr>
        <w:pStyle w:val="7"/>
        <w:rPr>
          <w:rFonts w:ascii="Times New Roman" w:hAnsi="Times New Roman" w:eastAsia="仿宋" w:cs="Times New Roman"/>
          <w:color w:val="auto"/>
        </w:rPr>
      </w:pPr>
    </w:p>
    <w:p>
      <w:pPr>
        <w:jc w:val="center"/>
        <w:rPr>
          <w:rFonts w:ascii="Times New Roman" w:hAnsi="Times New Roman" w:eastAsia="仿宋" w:cs="Times New Roman"/>
          <w:b/>
          <w:color w:val="auto"/>
          <w:sz w:val="52"/>
          <w:szCs w:val="52"/>
        </w:rPr>
      </w:pPr>
      <w:r>
        <w:rPr>
          <w:rFonts w:ascii="Times New Roman" w:hAnsi="Times New Roman" w:eastAsia="仿宋" w:cs="Times New Roman"/>
          <w:b/>
          <w:color w:val="auto"/>
          <w:sz w:val="52"/>
          <w:szCs w:val="52"/>
        </w:rPr>
        <w:t>建设工程施工专业分包</w:t>
      </w:r>
    </w:p>
    <w:p>
      <w:pPr>
        <w:jc w:val="center"/>
        <w:rPr>
          <w:rFonts w:ascii="Times New Roman" w:hAnsi="Times New Roman" w:eastAsia="仿宋" w:cs="Times New Roman"/>
          <w:b/>
          <w:color w:val="auto"/>
          <w:sz w:val="52"/>
          <w:szCs w:val="52"/>
        </w:rPr>
      </w:pPr>
      <w:r>
        <w:rPr>
          <w:rFonts w:ascii="Times New Roman" w:hAnsi="Times New Roman" w:eastAsia="仿宋" w:cs="Times New Roman"/>
          <w:b/>
          <w:color w:val="auto"/>
          <w:sz w:val="52"/>
          <w:szCs w:val="52"/>
        </w:rPr>
        <w:t>合同</w:t>
      </w:r>
    </w:p>
    <w:p>
      <w:pPr>
        <w:rPr>
          <w:rFonts w:ascii="Times New Roman" w:hAnsi="Times New Roman" w:eastAsia="仿宋" w:cs="Times New Roman"/>
          <w:color w:val="auto"/>
          <w:sz w:val="52"/>
          <w:szCs w:val="52"/>
        </w:rPr>
      </w:pPr>
    </w:p>
    <w:p>
      <w:pPr>
        <w:rPr>
          <w:rFonts w:ascii="Times New Roman" w:hAnsi="Times New Roman" w:eastAsia="仿宋" w:cs="Times New Roman"/>
          <w:color w:val="auto"/>
        </w:rPr>
      </w:pPr>
    </w:p>
    <w:p>
      <w:pPr>
        <w:rPr>
          <w:rFonts w:ascii="Times New Roman" w:hAnsi="Times New Roman" w:eastAsia="仿宋" w:cs="Times New Roman"/>
          <w:color w:val="auto"/>
        </w:rPr>
      </w:pPr>
    </w:p>
    <w:p>
      <w:pPr>
        <w:rPr>
          <w:rFonts w:ascii="Times New Roman" w:hAnsi="Times New Roman" w:eastAsia="仿宋" w:cs="Times New Roman"/>
          <w:color w:val="auto"/>
        </w:rPr>
      </w:pPr>
    </w:p>
    <w:p>
      <w:pPr>
        <w:rPr>
          <w:rFonts w:ascii="Times New Roman" w:hAnsi="Times New Roman" w:eastAsia="仿宋" w:cs="Times New Roman"/>
          <w:color w:val="auto"/>
        </w:rPr>
      </w:pPr>
    </w:p>
    <w:p>
      <w:pPr>
        <w:pStyle w:val="7"/>
        <w:rPr>
          <w:rFonts w:ascii="Times New Roman" w:hAnsi="Times New Roman" w:eastAsia="仿宋" w:cs="Times New Roman"/>
          <w:b/>
          <w:color w:val="auto"/>
          <w:sz w:val="32"/>
          <w:szCs w:val="32"/>
        </w:rPr>
      </w:pPr>
    </w:p>
    <w:p>
      <w:pPr>
        <w:pStyle w:val="54"/>
        <w:rPr>
          <w:rFonts w:ascii="Times New Roman" w:hAnsi="Times New Roman" w:eastAsia="仿宋" w:cs="Times New Roman"/>
          <w:color w:val="auto"/>
        </w:rPr>
      </w:pPr>
    </w:p>
    <w:p>
      <w:pPr>
        <w:adjustRightInd w:val="0"/>
        <w:snapToGrid w:val="0"/>
        <w:spacing w:line="480" w:lineRule="auto"/>
        <w:ind w:firstLine="321" w:firstLineChars="100"/>
        <w:rPr>
          <w:rFonts w:ascii="Times New Roman" w:hAnsi="Times New Roman" w:eastAsia="仿宋" w:cs="Times New Roman"/>
          <w:b/>
          <w:color w:val="auto"/>
          <w:sz w:val="32"/>
          <w:szCs w:val="32"/>
        </w:rPr>
      </w:pPr>
    </w:p>
    <w:p>
      <w:pPr>
        <w:adjustRightInd w:val="0"/>
        <w:snapToGrid w:val="0"/>
        <w:spacing w:line="480" w:lineRule="auto"/>
        <w:ind w:firstLine="321" w:firstLineChars="100"/>
        <w:rPr>
          <w:rFonts w:ascii="Times New Roman" w:hAnsi="Times New Roman" w:eastAsia="仿宋" w:cs="Times New Roman"/>
          <w:b/>
          <w:bCs/>
          <w:color w:val="auto"/>
          <w:sz w:val="32"/>
          <w:szCs w:val="32"/>
          <w:u w:val="single"/>
        </w:rPr>
      </w:pPr>
      <w:r>
        <w:rPr>
          <w:rFonts w:ascii="Times New Roman" w:hAnsi="Times New Roman" w:eastAsia="仿宋" w:cs="Times New Roman"/>
          <w:b/>
          <w:color w:val="auto"/>
          <w:sz w:val="32"/>
          <w:szCs w:val="32"/>
        </w:rPr>
        <w:t>承包单位（全称）：</w:t>
      </w:r>
      <w:r>
        <w:rPr>
          <w:rFonts w:ascii="Times New Roman" w:hAnsi="Times New Roman" w:eastAsia="仿宋" w:cs="Times New Roman"/>
          <w:b/>
          <w:bCs/>
          <w:color w:val="auto"/>
          <w:sz w:val="32"/>
          <w:szCs w:val="32"/>
          <w:u w:val="single"/>
        </w:rPr>
        <w:t>四川磊宏建设工程有限公司</w:t>
      </w:r>
    </w:p>
    <w:p>
      <w:pPr>
        <w:adjustRightInd w:val="0"/>
        <w:snapToGrid w:val="0"/>
        <w:spacing w:line="480" w:lineRule="auto"/>
        <w:ind w:firstLine="321" w:firstLineChars="100"/>
        <w:rPr>
          <w:rFonts w:ascii="Times New Roman" w:hAnsi="Times New Roman" w:eastAsia="仿宋" w:cs="Times New Roman"/>
          <w:b/>
          <w:color w:val="auto"/>
          <w:sz w:val="36"/>
          <w:szCs w:val="36"/>
          <w:u w:val="single"/>
        </w:rPr>
      </w:pPr>
      <w:r>
        <w:rPr>
          <w:rFonts w:ascii="Times New Roman" w:hAnsi="Times New Roman" w:eastAsia="仿宋" w:cs="Times New Roman"/>
          <w:b/>
          <w:color w:val="auto"/>
          <w:sz w:val="32"/>
          <w:szCs w:val="32"/>
        </w:rPr>
        <w:t>分包单位（全称）：</w:t>
      </w:r>
      <w:r>
        <w:rPr>
          <w:rFonts w:ascii="Times New Roman" w:hAnsi="Times New Roman" w:eastAsia="仿宋" w:cs="Times New Roman"/>
          <w:b/>
          <w:color w:val="auto"/>
          <w:sz w:val="32"/>
          <w:szCs w:val="32"/>
          <w:u w:val="single"/>
        </w:rPr>
        <w:t xml:space="preserve">                          </w:t>
      </w:r>
    </w:p>
    <w:p>
      <w:pPr>
        <w:rPr>
          <w:rFonts w:ascii="Times New Roman" w:hAnsi="Times New Roman" w:eastAsia="仿宋" w:cs="Times New Roman"/>
          <w:color w:val="auto"/>
        </w:rPr>
      </w:pPr>
    </w:p>
    <w:p>
      <w:pPr>
        <w:rPr>
          <w:rFonts w:ascii="Times New Roman" w:hAnsi="Times New Roman" w:eastAsia="仿宋" w:cs="Times New Roman"/>
          <w:color w:val="auto"/>
        </w:rPr>
      </w:pPr>
    </w:p>
    <w:p>
      <w:pPr>
        <w:rPr>
          <w:rFonts w:ascii="Times New Roman" w:hAnsi="Times New Roman" w:eastAsia="仿宋" w:cs="Times New Roman"/>
          <w:color w:val="auto"/>
        </w:rPr>
      </w:pPr>
    </w:p>
    <w:p>
      <w:pPr>
        <w:jc w:val="center"/>
        <w:rPr>
          <w:rFonts w:ascii="Times New Roman" w:hAnsi="Times New Roman" w:eastAsia="仿宋" w:cs="Times New Roman"/>
          <w:b/>
          <w:color w:val="auto"/>
          <w:sz w:val="36"/>
        </w:rPr>
      </w:pPr>
      <w:r>
        <w:rPr>
          <w:rFonts w:ascii="Times New Roman" w:hAnsi="Times New Roman" w:eastAsia="仿宋" w:cs="Times New Roman"/>
          <w:b/>
          <w:color w:val="auto"/>
          <w:sz w:val="36"/>
        </w:rPr>
        <w:t>二0二三年九月</w:t>
      </w:r>
    </w:p>
    <w:p>
      <w:pPr>
        <w:pStyle w:val="2"/>
        <w:ind w:firstLine="883" w:firstLineChars="200"/>
        <w:jc w:val="center"/>
        <w:rPr>
          <w:rFonts w:ascii="Times New Roman" w:hAnsi="Times New Roman" w:eastAsia="仿宋" w:cs="Times New Roman"/>
          <w:color w:val="auto"/>
        </w:rPr>
        <w:sectPr>
          <w:headerReference r:id="rId5" w:type="default"/>
          <w:footerReference r:id="rId6" w:type="default"/>
          <w:pgSz w:w="11906" w:h="16838"/>
          <w:pgMar w:top="1440" w:right="1800" w:bottom="1440" w:left="1800" w:header="851" w:footer="992" w:gutter="0"/>
          <w:pgNumType w:start="1"/>
          <w:cols w:space="720" w:num="1"/>
          <w:docGrid w:type="lines" w:linePitch="312" w:charSpace="0"/>
        </w:sectPr>
      </w:pPr>
      <w:bookmarkStart w:id="16" w:name="_Toc389586295"/>
    </w:p>
    <w:bookmarkEnd w:id="16"/>
    <w:p>
      <w:pPr>
        <w:pStyle w:val="2"/>
        <w:wordWrap w:val="0"/>
        <w:adjustRightInd w:val="0"/>
        <w:snapToGrid w:val="0"/>
        <w:spacing w:before="312" w:beforeLines="100" w:after="312" w:afterLines="100" w:line="500" w:lineRule="exact"/>
        <w:jc w:val="center"/>
        <w:rPr>
          <w:rFonts w:ascii="Times New Roman" w:hAnsi="Times New Roman" w:eastAsia="仿宋" w:cs="Times New Roman"/>
          <w:color w:val="auto"/>
        </w:rPr>
      </w:pPr>
      <w:r>
        <w:rPr>
          <w:rFonts w:ascii="Times New Roman" w:hAnsi="Times New Roman" w:eastAsia="仿宋" w:cs="Times New Roman"/>
          <w:color w:val="auto"/>
        </w:rPr>
        <w:t>第一部分 分包合同协议书</w:t>
      </w:r>
    </w:p>
    <w:p>
      <w:pPr>
        <w:wordWrap w:val="0"/>
        <w:adjustRightInd w:val="0"/>
        <w:snapToGrid w:val="0"/>
        <w:spacing w:line="400" w:lineRule="exact"/>
        <w:rPr>
          <w:rFonts w:ascii="Times New Roman" w:hAnsi="Times New Roman" w:eastAsia="仿宋" w:cs="Times New Roman"/>
          <w:b/>
          <w:color w:val="auto"/>
          <w:sz w:val="24"/>
          <w:u w:val="single"/>
        </w:rPr>
      </w:pPr>
      <w:r>
        <w:rPr>
          <w:rFonts w:ascii="Times New Roman" w:hAnsi="Times New Roman" w:eastAsia="仿宋" w:cs="Times New Roman"/>
          <w:color w:val="auto"/>
          <w:sz w:val="24"/>
        </w:rPr>
        <w:t>承包人（全称）：</w:t>
      </w:r>
      <w:r>
        <w:rPr>
          <w:rFonts w:ascii="Times New Roman" w:hAnsi="Times New Roman" w:eastAsia="仿宋" w:cs="Times New Roman"/>
          <w:color w:val="auto"/>
          <w:sz w:val="24"/>
          <w:u w:val="single"/>
        </w:rPr>
        <w:t>四川磊宏建设工程有限公司</w:t>
      </w:r>
    </w:p>
    <w:p>
      <w:pPr>
        <w:wordWrap w:val="0"/>
        <w:adjustRightInd w:val="0"/>
        <w:snapToGrid w:val="0"/>
        <w:spacing w:line="400" w:lineRule="exact"/>
        <w:rPr>
          <w:rFonts w:ascii="Times New Roman" w:hAnsi="Times New Roman" w:eastAsia="仿宋" w:cs="Times New Roman"/>
          <w:b/>
          <w:color w:val="auto"/>
          <w:sz w:val="24"/>
          <w:u w:val="single"/>
        </w:rPr>
      </w:pPr>
      <w:r>
        <w:rPr>
          <w:rFonts w:ascii="Times New Roman" w:hAnsi="Times New Roman" w:eastAsia="仿宋" w:cs="Times New Roman"/>
          <w:color w:val="auto"/>
          <w:sz w:val="24"/>
        </w:rPr>
        <w:t>分包人（全称）：</w:t>
      </w:r>
      <w:r>
        <w:rPr>
          <w:rFonts w:ascii="Times New Roman" w:hAnsi="Times New Roman" w:eastAsia="仿宋" w:cs="Times New Roman"/>
          <w:color w:val="auto"/>
          <w:sz w:val="24"/>
          <w:u w:val="single"/>
        </w:rPr>
        <w:t xml:space="preserve">                          </w:t>
      </w:r>
    </w:p>
    <w:p>
      <w:pPr>
        <w:spacing w:line="440" w:lineRule="exact"/>
        <w:ind w:firstLine="480" w:firstLineChars="200"/>
        <w:rPr>
          <w:rFonts w:ascii="Times New Roman" w:hAnsi="Times New Roman" w:eastAsia="仿宋" w:cs="Times New Roman"/>
          <w:color w:val="auto"/>
          <w:sz w:val="24"/>
        </w:rPr>
      </w:pPr>
      <w:r>
        <w:rPr>
          <w:rFonts w:ascii="Times New Roman" w:hAnsi="Times New Roman" w:eastAsia="仿宋" w:cs="Times New Roman"/>
          <w:color w:val="auto"/>
          <w:sz w:val="24"/>
        </w:rPr>
        <w:t>根据《中华人民共和国民法典》、《中华人民共和国建筑法》及有关法律规定，遵循平等、自愿、公平和诚实信用的原则，双方就</w:t>
      </w:r>
      <w:r>
        <w:rPr>
          <w:rFonts w:ascii="Times New Roman" w:hAnsi="Times New Roman" w:eastAsia="仿宋" w:cs="Times New Roman"/>
          <w:bCs/>
          <w:color w:val="auto"/>
          <w:sz w:val="24"/>
          <w:u w:val="single"/>
        </w:rPr>
        <w:t>合江县传统村落集中连片示范项目（一期）先市片区1-2、2-3号院钢结构工程</w:t>
      </w:r>
      <w:r>
        <w:rPr>
          <w:rFonts w:ascii="Times New Roman" w:hAnsi="Times New Roman" w:eastAsia="仿宋" w:cs="Times New Roman"/>
          <w:color w:val="auto"/>
          <w:sz w:val="24"/>
        </w:rPr>
        <w:t>施工及有关事项协商一致，共同达成如下协议：</w:t>
      </w:r>
    </w:p>
    <w:p>
      <w:pPr>
        <w:pStyle w:val="3"/>
        <w:wordWrap w:val="0"/>
        <w:adjustRightInd w:val="0"/>
        <w:snapToGrid w:val="0"/>
        <w:spacing w:before="156" w:beforeLines="50" w:after="0" w:line="400" w:lineRule="exact"/>
        <w:rPr>
          <w:rFonts w:ascii="Times New Roman" w:hAnsi="Times New Roman" w:eastAsia="仿宋" w:cs="Times New Roman"/>
          <w:color w:val="auto"/>
          <w:sz w:val="24"/>
          <w:szCs w:val="24"/>
        </w:rPr>
      </w:pPr>
      <w:bookmarkStart w:id="17" w:name="_Toc389586296"/>
      <w:bookmarkStart w:id="18" w:name="_Toc371493141"/>
      <w:bookmarkStart w:id="19" w:name="_Toc351203481"/>
      <w:r>
        <w:rPr>
          <w:rFonts w:ascii="Times New Roman" w:hAnsi="Times New Roman" w:eastAsia="仿宋" w:cs="Times New Roman"/>
          <w:color w:val="auto"/>
          <w:sz w:val="24"/>
          <w:szCs w:val="24"/>
        </w:rPr>
        <w:t>一、分包工程概况</w:t>
      </w:r>
      <w:bookmarkEnd w:id="17"/>
      <w:bookmarkEnd w:id="18"/>
      <w:bookmarkEnd w:id="19"/>
    </w:p>
    <w:p>
      <w:pPr>
        <w:wordWrap w:val="0"/>
        <w:adjustRightInd w:val="0"/>
        <w:snapToGrid w:val="0"/>
        <w:spacing w:line="400" w:lineRule="exact"/>
        <w:ind w:firstLine="470" w:firstLineChars="196"/>
        <w:rPr>
          <w:rFonts w:ascii="Times New Roman" w:hAnsi="Times New Roman" w:eastAsia="仿宋" w:cs="Times New Roman"/>
          <w:color w:val="auto"/>
          <w:sz w:val="24"/>
        </w:rPr>
      </w:pPr>
      <w:r>
        <w:rPr>
          <w:rFonts w:ascii="Times New Roman" w:hAnsi="Times New Roman" w:eastAsia="仿宋" w:cs="Times New Roman"/>
          <w:bCs/>
          <w:color w:val="auto"/>
          <w:sz w:val="24"/>
        </w:rPr>
        <w:t>1. 总包工程名称</w:t>
      </w:r>
      <w:r>
        <w:rPr>
          <w:rFonts w:ascii="Times New Roman" w:hAnsi="Times New Roman" w:eastAsia="仿宋" w:cs="Times New Roman"/>
          <w:color w:val="auto"/>
          <w:sz w:val="24"/>
        </w:rPr>
        <w:t>：</w:t>
      </w:r>
      <w:r>
        <w:rPr>
          <w:rFonts w:ascii="Times New Roman" w:hAnsi="Times New Roman" w:eastAsia="仿宋" w:cs="Times New Roman"/>
          <w:color w:val="auto"/>
          <w:szCs w:val="21"/>
          <w:u w:val="single"/>
        </w:rPr>
        <w:t>合江县传统村落集中连片示范项目（一期）；</w:t>
      </w:r>
    </w:p>
    <w:p>
      <w:pPr>
        <w:spacing w:line="440" w:lineRule="exact"/>
        <w:ind w:firstLine="480" w:firstLineChars="200"/>
        <w:rPr>
          <w:rFonts w:ascii="Times New Roman" w:hAnsi="Times New Roman" w:eastAsia="仿宋" w:cs="Times New Roman"/>
          <w:color w:val="auto"/>
          <w:sz w:val="24"/>
          <w:u w:val="single"/>
        </w:rPr>
      </w:pPr>
      <w:r>
        <w:rPr>
          <w:rFonts w:ascii="Times New Roman" w:hAnsi="Times New Roman" w:eastAsia="仿宋" w:cs="Times New Roman"/>
          <w:bCs/>
          <w:color w:val="auto"/>
          <w:sz w:val="24"/>
        </w:rPr>
        <w:t>2. 分包工程名称：</w:t>
      </w:r>
      <w:r>
        <w:rPr>
          <w:rFonts w:ascii="Times New Roman" w:hAnsi="Times New Roman" w:eastAsia="仿宋" w:cs="Times New Roman"/>
          <w:color w:val="auto"/>
          <w:szCs w:val="21"/>
          <w:u w:val="single"/>
        </w:rPr>
        <w:t>合江县传统村落集中连片示范项目（一期）先市片区1-2、2-3号院钢结构工程</w:t>
      </w:r>
    </w:p>
    <w:p>
      <w:pPr>
        <w:wordWrap w:val="0"/>
        <w:adjustRightInd w:val="0"/>
        <w:snapToGrid w:val="0"/>
        <w:spacing w:line="400" w:lineRule="exact"/>
        <w:ind w:firstLine="470" w:firstLineChars="196"/>
        <w:rPr>
          <w:rFonts w:ascii="Times New Roman" w:hAnsi="Times New Roman" w:eastAsia="仿宋" w:cs="Times New Roman"/>
          <w:bCs/>
          <w:color w:val="auto"/>
          <w:sz w:val="24"/>
        </w:rPr>
      </w:pPr>
      <w:r>
        <w:rPr>
          <w:rFonts w:ascii="Times New Roman" w:hAnsi="Times New Roman" w:eastAsia="仿宋" w:cs="Times New Roman"/>
          <w:bCs/>
          <w:color w:val="auto"/>
          <w:sz w:val="24"/>
        </w:rPr>
        <w:t>3. 分包工程地点：合江县先市镇</w:t>
      </w:r>
      <w:r>
        <w:rPr>
          <w:rFonts w:ascii="Times New Roman" w:hAnsi="Times New Roman" w:eastAsia="仿宋" w:cs="Times New Roman"/>
          <w:color w:val="auto"/>
          <w:sz w:val="24"/>
        </w:rPr>
        <w:t>；</w:t>
      </w:r>
    </w:p>
    <w:p>
      <w:pPr>
        <w:spacing w:line="520" w:lineRule="exact"/>
        <w:ind w:firstLine="480" w:firstLineChars="200"/>
        <w:jc w:val="left"/>
        <w:rPr>
          <w:rFonts w:ascii="Times New Roman" w:hAnsi="Times New Roman" w:eastAsia="仿宋" w:cs="Times New Roman"/>
          <w:bCs/>
          <w:color w:val="auto"/>
          <w:sz w:val="24"/>
          <w:u w:val="single"/>
        </w:rPr>
      </w:pPr>
      <w:r>
        <w:rPr>
          <w:rFonts w:ascii="Times New Roman" w:hAnsi="Times New Roman" w:eastAsia="仿宋" w:cs="Times New Roman"/>
          <w:bCs/>
          <w:color w:val="auto"/>
          <w:sz w:val="24"/>
        </w:rPr>
        <w:t xml:space="preserve">4. </w:t>
      </w:r>
      <w:r>
        <w:rPr>
          <w:rFonts w:ascii="Times New Roman" w:hAnsi="Times New Roman" w:eastAsia="仿宋" w:cs="Times New Roman"/>
          <w:color w:val="auto"/>
          <w:sz w:val="24"/>
        </w:rPr>
        <w:t>分包工程承包范围：结构施工图中相应的钢结构施工</w:t>
      </w:r>
      <w:r>
        <w:rPr>
          <w:rFonts w:ascii="Times New Roman" w:hAnsi="Times New Roman" w:eastAsia="仿宋" w:cs="Times New Roman"/>
          <w:bCs/>
          <w:color w:val="auto"/>
          <w:sz w:val="24"/>
          <w:u w:val="single"/>
        </w:rPr>
        <w:t>以及与之相关的辅助工作内容、人工、材料、机械、安全文明施工、项目过程资料（包括取样送检、自检、隐蔽、质保等资料、竣工资料及结算资料）、验收合格（具体施工内容以设计图纸及相关要求、规范为准）</w:t>
      </w:r>
      <w:r>
        <w:rPr>
          <w:rFonts w:ascii="Times New Roman" w:hAnsi="Times New Roman" w:eastAsia="仿宋" w:cs="Times New Roman"/>
          <w:bCs/>
          <w:color w:val="auto"/>
          <w:sz w:val="24"/>
        </w:rPr>
        <w:t>。</w:t>
      </w:r>
    </w:p>
    <w:p>
      <w:pPr>
        <w:pStyle w:val="3"/>
        <w:wordWrap w:val="0"/>
        <w:adjustRightInd w:val="0"/>
        <w:snapToGrid w:val="0"/>
        <w:spacing w:before="156" w:beforeLines="50" w:after="0" w:line="400" w:lineRule="exac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 xml:space="preserve">   </w:t>
      </w:r>
      <w:bookmarkStart w:id="20" w:name="_Toc351203482"/>
      <w:bookmarkStart w:id="21" w:name="_Toc371493142"/>
      <w:r>
        <w:rPr>
          <w:rFonts w:ascii="Times New Roman" w:hAnsi="Times New Roman" w:eastAsia="仿宋" w:cs="Times New Roman"/>
          <w:color w:val="auto"/>
          <w:sz w:val="24"/>
          <w:szCs w:val="24"/>
        </w:rPr>
        <w:t xml:space="preserve"> </w:t>
      </w:r>
      <w:bookmarkStart w:id="22" w:name="_Toc389586297"/>
      <w:r>
        <w:rPr>
          <w:rFonts w:ascii="Times New Roman" w:hAnsi="Times New Roman" w:eastAsia="仿宋" w:cs="Times New Roman"/>
          <w:color w:val="auto"/>
          <w:sz w:val="24"/>
          <w:szCs w:val="24"/>
        </w:rPr>
        <w:t>二、分包合同工期</w:t>
      </w:r>
      <w:bookmarkEnd w:id="20"/>
      <w:bookmarkEnd w:id="21"/>
      <w:bookmarkEnd w:id="22"/>
    </w:p>
    <w:p>
      <w:pPr>
        <w:wordWrap w:val="0"/>
        <w:adjustRightInd w:val="0"/>
        <w:snapToGrid w:val="0"/>
        <w:spacing w:line="400" w:lineRule="exact"/>
        <w:ind w:firstLine="459"/>
        <w:rPr>
          <w:rFonts w:ascii="Times New Roman" w:hAnsi="Times New Roman" w:eastAsia="仿宋" w:cs="Times New Roman"/>
          <w:color w:val="auto"/>
          <w:sz w:val="24"/>
        </w:rPr>
      </w:pPr>
      <w:r>
        <w:rPr>
          <w:rFonts w:ascii="Times New Roman" w:hAnsi="Times New Roman" w:eastAsia="仿宋" w:cs="Times New Roman"/>
          <w:color w:val="auto"/>
          <w:sz w:val="24"/>
        </w:rPr>
        <w:t>计划开工日期：</w:t>
      </w:r>
      <w:r>
        <w:rPr>
          <w:rFonts w:ascii="Times New Roman" w:hAnsi="Times New Roman" w:eastAsia="仿宋" w:cs="Times New Roman"/>
          <w:color w:val="auto"/>
          <w:sz w:val="24"/>
          <w:u w:val="single"/>
        </w:rPr>
        <w:t>2023</w:t>
      </w:r>
      <w:r>
        <w:rPr>
          <w:rFonts w:ascii="Times New Roman" w:hAnsi="Times New Roman" w:eastAsia="仿宋" w:cs="Times New Roman"/>
          <w:color w:val="auto"/>
          <w:sz w:val="24"/>
        </w:rPr>
        <w:t>年</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月</w:t>
      </w:r>
      <w:r>
        <w:rPr>
          <w:rFonts w:ascii="Times New Roman" w:hAnsi="Times New Roman" w:eastAsia="仿宋" w:cs="Times New Roman"/>
          <w:color w:val="auto"/>
          <w:sz w:val="24"/>
          <w:u w:val="single"/>
        </w:rPr>
        <w:t xml:space="preserve"> </w:t>
      </w:r>
      <w:r>
        <w:rPr>
          <w:rFonts w:hint="eastAsia" w:ascii="Times New Roman" w:hAnsi="Times New Roman" w:eastAsia="仿宋" w:cs="Times New Roman"/>
          <w:color w:val="auto"/>
          <w:sz w:val="24"/>
          <w:u w:val="single"/>
          <w:lang w:val="en-US" w:eastAsia="zh-CN"/>
        </w:rPr>
        <w:t xml:space="preserve"> </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日。</w:t>
      </w:r>
    </w:p>
    <w:p>
      <w:pPr>
        <w:wordWrap w:val="0"/>
        <w:adjustRightInd w:val="0"/>
        <w:snapToGrid w:val="0"/>
        <w:spacing w:line="400" w:lineRule="exact"/>
        <w:ind w:firstLine="459"/>
        <w:rPr>
          <w:rFonts w:ascii="Times New Roman" w:hAnsi="Times New Roman" w:eastAsia="仿宋" w:cs="Times New Roman"/>
          <w:color w:val="auto"/>
          <w:sz w:val="24"/>
        </w:rPr>
      </w:pPr>
      <w:r>
        <w:rPr>
          <w:rFonts w:ascii="Times New Roman" w:hAnsi="Times New Roman" w:eastAsia="仿宋" w:cs="Times New Roman"/>
          <w:color w:val="auto"/>
          <w:sz w:val="24"/>
        </w:rPr>
        <w:t>计划完工日期：</w:t>
      </w:r>
      <w:r>
        <w:rPr>
          <w:rFonts w:ascii="Times New Roman" w:hAnsi="Times New Roman" w:eastAsia="仿宋" w:cs="Times New Roman"/>
          <w:color w:val="auto"/>
          <w:sz w:val="24"/>
          <w:u w:val="single"/>
        </w:rPr>
        <w:t>2023</w:t>
      </w:r>
      <w:r>
        <w:rPr>
          <w:rFonts w:ascii="Times New Roman" w:hAnsi="Times New Roman" w:eastAsia="仿宋" w:cs="Times New Roman"/>
          <w:color w:val="auto"/>
          <w:sz w:val="24"/>
        </w:rPr>
        <w:t>年</w:t>
      </w:r>
      <w:r>
        <w:rPr>
          <w:rFonts w:ascii="Times New Roman" w:hAnsi="Times New Roman" w:eastAsia="仿宋" w:cs="Times New Roman"/>
          <w:color w:val="auto"/>
          <w:sz w:val="24"/>
          <w:u w:val="single"/>
        </w:rPr>
        <w:t xml:space="preserve"> </w:t>
      </w:r>
      <w:r>
        <w:rPr>
          <w:rFonts w:hint="eastAsia" w:ascii="Times New Roman" w:hAnsi="Times New Roman" w:eastAsia="仿宋" w:cs="Times New Roman"/>
          <w:color w:val="auto"/>
          <w:sz w:val="24"/>
          <w:u w:val="single"/>
          <w:lang w:val="en-US" w:eastAsia="zh-CN"/>
        </w:rPr>
        <w:t xml:space="preserve"> </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月</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日。</w:t>
      </w:r>
    </w:p>
    <w:p>
      <w:pPr>
        <w:wordWrap w:val="0"/>
        <w:adjustRightInd w:val="0"/>
        <w:snapToGrid w:val="0"/>
        <w:spacing w:line="400" w:lineRule="exact"/>
        <w:ind w:firstLine="459"/>
        <w:rPr>
          <w:rFonts w:ascii="Times New Roman" w:hAnsi="Times New Roman" w:eastAsia="仿宋" w:cs="Times New Roman"/>
          <w:color w:val="auto"/>
          <w:sz w:val="24"/>
        </w:rPr>
      </w:pPr>
      <w:r>
        <w:rPr>
          <w:rFonts w:ascii="Times New Roman" w:hAnsi="Times New Roman" w:eastAsia="仿宋" w:cs="Times New Roman"/>
          <w:color w:val="auto"/>
          <w:sz w:val="24"/>
        </w:rPr>
        <w:t>工期总日历天数：</w:t>
      </w:r>
      <w:r>
        <w:rPr>
          <w:rFonts w:ascii="Times New Roman" w:hAnsi="Times New Roman" w:eastAsia="仿宋" w:cs="Times New Roman"/>
          <w:color w:val="auto"/>
          <w:sz w:val="24"/>
          <w:u w:val="single"/>
        </w:rPr>
        <w:t>15</w:t>
      </w:r>
      <w:r>
        <w:rPr>
          <w:rFonts w:hint="eastAsia" w:ascii="Times New Roman" w:hAnsi="Times New Roman" w:eastAsia="仿宋" w:cs="Times New Roman"/>
          <w:color w:val="auto"/>
          <w:sz w:val="24"/>
        </w:rPr>
        <w:t>日历</w:t>
      </w:r>
      <w:r>
        <w:rPr>
          <w:rFonts w:ascii="Times New Roman" w:hAnsi="Times New Roman" w:eastAsia="仿宋" w:cs="Times New Roman"/>
          <w:color w:val="auto"/>
          <w:sz w:val="24"/>
        </w:rPr>
        <w:t>天。</w:t>
      </w:r>
    </w:p>
    <w:p>
      <w:pPr>
        <w:pStyle w:val="3"/>
        <w:wordWrap w:val="0"/>
        <w:adjustRightInd w:val="0"/>
        <w:snapToGrid w:val="0"/>
        <w:spacing w:before="156" w:beforeLines="50" w:after="0" w:line="400" w:lineRule="exac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 xml:space="preserve">    </w:t>
      </w:r>
      <w:bookmarkStart w:id="23" w:name="_Toc351203483"/>
      <w:bookmarkStart w:id="24" w:name="_Toc389586298"/>
      <w:bookmarkStart w:id="25" w:name="_Toc371493143"/>
      <w:r>
        <w:rPr>
          <w:rFonts w:ascii="Times New Roman" w:hAnsi="Times New Roman" w:eastAsia="仿宋" w:cs="Times New Roman"/>
          <w:color w:val="auto"/>
          <w:sz w:val="24"/>
          <w:szCs w:val="24"/>
        </w:rPr>
        <w:t>三、质量标准</w:t>
      </w:r>
      <w:bookmarkEnd w:id="23"/>
      <w:bookmarkEnd w:id="24"/>
      <w:bookmarkEnd w:id="25"/>
    </w:p>
    <w:p>
      <w:pPr>
        <w:wordWrap w:val="0"/>
        <w:adjustRightInd w:val="0"/>
        <w:snapToGrid w:val="0"/>
        <w:spacing w:line="400" w:lineRule="exact"/>
        <w:ind w:firstLine="459"/>
        <w:rPr>
          <w:rFonts w:ascii="Times New Roman" w:hAnsi="Times New Roman" w:eastAsia="仿宋" w:cs="Times New Roman"/>
          <w:color w:val="auto"/>
          <w:sz w:val="24"/>
        </w:rPr>
      </w:pPr>
      <w:r>
        <w:rPr>
          <w:rFonts w:ascii="Times New Roman" w:hAnsi="Times New Roman" w:eastAsia="仿宋" w:cs="Times New Roman"/>
          <w:color w:val="auto"/>
          <w:sz w:val="24"/>
        </w:rPr>
        <w:t>按总(分)包合同有关质量的约定、国家现行相关规范执行，必须达到质量评定合格等级。</w:t>
      </w:r>
    </w:p>
    <w:p>
      <w:pPr>
        <w:pStyle w:val="3"/>
        <w:wordWrap w:val="0"/>
        <w:adjustRightInd w:val="0"/>
        <w:snapToGrid w:val="0"/>
        <w:spacing w:before="156" w:beforeLines="50" w:after="0" w:line="400" w:lineRule="exac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 xml:space="preserve">    </w:t>
      </w:r>
      <w:bookmarkStart w:id="26" w:name="_Toc371493144"/>
      <w:bookmarkStart w:id="27" w:name="_Toc389586299"/>
      <w:bookmarkStart w:id="28" w:name="_Toc351203484"/>
      <w:r>
        <w:rPr>
          <w:rFonts w:ascii="Times New Roman" w:hAnsi="Times New Roman" w:eastAsia="仿宋" w:cs="Times New Roman"/>
          <w:color w:val="auto"/>
          <w:sz w:val="24"/>
          <w:szCs w:val="24"/>
        </w:rPr>
        <w:t>四、签约合同价与合同价格形式</w:t>
      </w:r>
      <w:bookmarkEnd w:id="26"/>
      <w:bookmarkEnd w:id="27"/>
      <w:bookmarkEnd w:id="28"/>
    </w:p>
    <w:p>
      <w:pPr>
        <w:wordWrap w:val="0"/>
        <w:adjustRightInd w:val="0"/>
        <w:snapToGrid w:val="0"/>
        <w:spacing w:line="360" w:lineRule="auto"/>
        <w:ind w:firstLine="480" w:firstLineChars="200"/>
        <w:rPr>
          <w:rFonts w:ascii="Times New Roman" w:hAnsi="Times New Roman" w:eastAsia="仿宋" w:cs="Times New Roman"/>
          <w:color w:val="auto"/>
          <w:sz w:val="24"/>
        </w:rPr>
      </w:pPr>
      <w:r>
        <w:rPr>
          <w:rFonts w:ascii="Times New Roman" w:hAnsi="Times New Roman" w:eastAsia="仿宋" w:cs="Times New Roman"/>
          <w:color w:val="auto"/>
          <w:sz w:val="24"/>
        </w:rPr>
        <w:t>1.合同暂估价为：人民币（大写）</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元整(¥</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元)；</w:t>
      </w:r>
    </w:p>
    <w:p>
      <w:pPr>
        <w:wordWrap w:val="0"/>
        <w:adjustRightInd w:val="0"/>
        <w:snapToGrid w:val="0"/>
        <w:spacing w:line="360" w:lineRule="auto"/>
        <w:ind w:firstLine="480" w:firstLineChars="200"/>
        <w:rPr>
          <w:rFonts w:ascii="Times New Roman" w:hAnsi="Times New Roman" w:eastAsia="仿宋" w:cs="Times New Roman"/>
          <w:color w:val="auto"/>
          <w:sz w:val="24"/>
        </w:rPr>
      </w:pPr>
      <w:r>
        <w:rPr>
          <w:rFonts w:ascii="Times New Roman" w:hAnsi="Times New Roman" w:eastAsia="仿宋" w:cs="Times New Roman"/>
          <w:color w:val="auto"/>
          <w:sz w:val="24"/>
        </w:rPr>
        <w:t>2.计费方式：固定单价合同，单价如下表：</w:t>
      </w:r>
    </w:p>
    <w:p>
      <w:pPr>
        <w:spacing w:line="336" w:lineRule="auto"/>
        <w:jc w:val="center"/>
        <w:rPr>
          <w:rFonts w:ascii="Times New Roman" w:hAnsi="Times New Roman" w:eastAsia="仿宋" w:cs="Times New Roman"/>
          <w:color w:val="auto"/>
          <w:sz w:val="32"/>
          <w:szCs w:val="32"/>
        </w:rPr>
      </w:pPr>
    </w:p>
    <w:p>
      <w:pPr>
        <w:spacing w:line="336" w:lineRule="auto"/>
        <w:jc w:val="center"/>
        <w:rPr>
          <w:rFonts w:ascii="Times New Roman" w:hAnsi="Times New Roman" w:eastAsia="仿宋" w:cs="Times New Roman"/>
          <w:color w:val="auto"/>
          <w:sz w:val="32"/>
          <w:szCs w:val="32"/>
        </w:rPr>
      </w:pPr>
    </w:p>
    <w:p>
      <w:pPr>
        <w:spacing w:line="336" w:lineRule="auto"/>
        <w:jc w:val="center"/>
        <w:rPr>
          <w:rFonts w:ascii="Times New Roman" w:hAnsi="Times New Roman" w:eastAsia="仿宋" w:cs="Times New Roman"/>
          <w:color w:val="auto"/>
          <w:sz w:val="24"/>
          <w:szCs w:val="24"/>
        </w:rPr>
      </w:pPr>
    </w:p>
    <w:p>
      <w:pPr>
        <w:spacing w:line="336" w:lineRule="auto"/>
        <w:jc w:val="center"/>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采购清单</w:t>
      </w:r>
    </w:p>
    <w:tbl>
      <w:tblPr>
        <w:tblStyle w:val="23"/>
        <w:tblpPr w:leftFromText="180" w:rightFromText="180" w:vertAnchor="text" w:horzAnchor="page" w:tblpX="1248" w:tblpY="171"/>
        <w:tblOverlap w:val="never"/>
        <w:tblW w:w="98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2085"/>
        <w:gridCol w:w="1724"/>
        <w:gridCol w:w="406"/>
        <w:gridCol w:w="1050"/>
        <w:gridCol w:w="1320"/>
        <w:gridCol w:w="1485"/>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495" w:type="dxa"/>
            <w:vAlign w:val="center"/>
          </w:tcPr>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color w:val="auto"/>
                <w:kern w:val="0"/>
                <w:sz w:val="24"/>
                <w:szCs w:val="24"/>
                <w:lang w:bidi="ar"/>
              </w:rPr>
              <w:t>序号</w:t>
            </w:r>
          </w:p>
        </w:tc>
        <w:tc>
          <w:tcPr>
            <w:tcW w:w="2085" w:type="dxa"/>
            <w:vAlign w:val="center"/>
          </w:tcPr>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color w:val="auto"/>
                <w:kern w:val="0"/>
                <w:sz w:val="24"/>
                <w:szCs w:val="24"/>
                <w:lang w:bidi="ar"/>
              </w:rPr>
              <w:t>名称</w:t>
            </w:r>
          </w:p>
        </w:tc>
        <w:tc>
          <w:tcPr>
            <w:tcW w:w="1724"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型号/规格/特征描述/参数</w:t>
            </w:r>
          </w:p>
        </w:tc>
        <w:tc>
          <w:tcPr>
            <w:tcW w:w="406" w:type="dxa"/>
            <w:vAlign w:val="center"/>
          </w:tcPr>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color w:val="auto"/>
                <w:kern w:val="0"/>
                <w:sz w:val="24"/>
                <w:szCs w:val="24"/>
                <w:lang w:bidi="ar"/>
              </w:rPr>
              <w:t>单位</w:t>
            </w:r>
          </w:p>
        </w:tc>
        <w:tc>
          <w:tcPr>
            <w:tcW w:w="1050"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数量</w:t>
            </w:r>
          </w:p>
        </w:tc>
        <w:tc>
          <w:tcPr>
            <w:tcW w:w="1320" w:type="dxa"/>
            <w:vAlign w:val="center"/>
          </w:tcPr>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color w:val="auto"/>
                <w:kern w:val="0"/>
                <w:sz w:val="24"/>
                <w:szCs w:val="24"/>
                <w:lang w:bidi="ar"/>
              </w:rPr>
              <w:t>含税单价（元）</w:t>
            </w:r>
          </w:p>
        </w:tc>
        <w:tc>
          <w:tcPr>
            <w:tcW w:w="148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含税合计</w:t>
            </w:r>
          </w:p>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color w:val="auto"/>
                <w:kern w:val="0"/>
                <w:sz w:val="24"/>
                <w:szCs w:val="24"/>
                <w:lang w:bidi="ar"/>
              </w:rPr>
              <w:t>（元）</w:t>
            </w:r>
          </w:p>
        </w:tc>
        <w:tc>
          <w:tcPr>
            <w:tcW w:w="1242" w:type="dxa"/>
            <w:vAlign w:val="center"/>
          </w:tcPr>
          <w:p>
            <w:pPr>
              <w:widowControl/>
              <w:jc w:val="center"/>
              <w:textAlignment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开票要求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1</w:t>
            </w:r>
          </w:p>
        </w:tc>
        <w:tc>
          <w:tcPr>
            <w:tcW w:w="2085"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地脚螺栓</w:t>
            </w:r>
          </w:p>
        </w:tc>
        <w:tc>
          <w:tcPr>
            <w:tcW w:w="1724" w:type="dxa"/>
            <w:vAlign w:val="center"/>
          </w:tcPr>
          <w:p>
            <w:pPr>
              <w:tabs>
                <w:tab w:val="left" w:pos="13270"/>
              </w:tabs>
              <w:jc w:val="center"/>
              <w:rPr>
                <w:rFonts w:ascii="仿宋" w:hAnsi="仿宋" w:eastAsia="仿宋" w:cs="仿宋"/>
                <w:color w:val="auto"/>
                <w:sz w:val="24"/>
              </w:rPr>
            </w:pPr>
            <w:r>
              <w:rPr>
                <w:rFonts w:ascii="仿宋" w:hAnsi="仿宋" w:eastAsia="仿宋" w:cs="仿宋"/>
                <w:color w:val="auto"/>
                <w:sz w:val="24"/>
              </w:rPr>
              <w:t>详见</w:t>
            </w:r>
            <w:r>
              <w:rPr>
                <w:rFonts w:hint="eastAsia" w:ascii="仿宋" w:hAnsi="仿宋" w:eastAsia="仿宋" w:cs="仿宋"/>
                <w:color w:val="auto"/>
                <w:sz w:val="24"/>
              </w:rPr>
              <w:t>图纸</w:t>
            </w:r>
          </w:p>
        </w:tc>
        <w:tc>
          <w:tcPr>
            <w:tcW w:w="406"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T</w:t>
            </w:r>
          </w:p>
        </w:tc>
        <w:tc>
          <w:tcPr>
            <w:tcW w:w="1050"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2.88</w:t>
            </w: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jc w:val="center"/>
              <w:rPr>
                <w:rFonts w:ascii="Times New Roman" w:hAnsi="Times New Roman" w:eastAsia="仿宋" w:cs="Times New Roman"/>
                <w:color w:val="auto"/>
                <w:sz w:val="24"/>
                <w:szCs w:val="24"/>
              </w:rPr>
            </w:pPr>
          </w:p>
        </w:tc>
        <w:tc>
          <w:tcPr>
            <w:tcW w:w="1242" w:type="dxa"/>
            <w:vMerge w:val="restart"/>
            <w:vAlign w:val="center"/>
          </w:tcPr>
          <w:p>
            <w:pPr>
              <w:tabs>
                <w:tab w:val="left" w:pos="13270"/>
              </w:tabs>
              <w:jc w:val="center"/>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含增值税专用发票9%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2</w:t>
            </w:r>
          </w:p>
        </w:tc>
        <w:tc>
          <w:tcPr>
            <w:tcW w:w="2085"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空腹钢柱</w:t>
            </w:r>
          </w:p>
        </w:tc>
        <w:tc>
          <w:tcPr>
            <w:tcW w:w="1724" w:type="dxa"/>
            <w:vAlign w:val="center"/>
          </w:tcPr>
          <w:p>
            <w:pPr>
              <w:tabs>
                <w:tab w:val="left" w:pos="13270"/>
              </w:tabs>
              <w:jc w:val="center"/>
              <w:rPr>
                <w:rFonts w:ascii="仿宋" w:hAnsi="仿宋" w:eastAsia="仿宋" w:cs="仿宋"/>
                <w:color w:val="auto"/>
                <w:sz w:val="24"/>
              </w:rPr>
            </w:pPr>
            <w:r>
              <w:rPr>
                <w:rFonts w:ascii="仿宋" w:hAnsi="仿宋" w:eastAsia="仿宋" w:cs="仿宋"/>
                <w:color w:val="auto"/>
                <w:sz w:val="24"/>
              </w:rPr>
              <w:t>详见</w:t>
            </w:r>
            <w:r>
              <w:rPr>
                <w:rFonts w:hint="eastAsia" w:ascii="仿宋" w:hAnsi="仿宋" w:eastAsia="仿宋" w:cs="仿宋"/>
                <w:color w:val="auto"/>
                <w:sz w:val="24"/>
              </w:rPr>
              <w:t>图纸</w:t>
            </w:r>
          </w:p>
        </w:tc>
        <w:tc>
          <w:tcPr>
            <w:tcW w:w="406"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T</w:t>
            </w:r>
          </w:p>
        </w:tc>
        <w:tc>
          <w:tcPr>
            <w:tcW w:w="1050"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25.21</w:t>
            </w: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jc w:val="center"/>
              <w:rPr>
                <w:rFonts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3</w:t>
            </w:r>
          </w:p>
        </w:tc>
        <w:tc>
          <w:tcPr>
            <w:tcW w:w="2085"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钢梁</w:t>
            </w:r>
          </w:p>
        </w:tc>
        <w:tc>
          <w:tcPr>
            <w:tcW w:w="1724" w:type="dxa"/>
            <w:vAlign w:val="center"/>
          </w:tcPr>
          <w:p>
            <w:pPr>
              <w:tabs>
                <w:tab w:val="left" w:pos="13270"/>
              </w:tabs>
              <w:jc w:val="center"/>
              <w:rPr>
                <w:rFonts w:ascii="仿宋" w:hAnsi="仿宋" w:eastAsia="仿宋" w:cs="仿宋"/>
                <w:color w:val="auto"/>
                <w:sz w:val="24"/>
              </w:rPr>
            </w:pPr>
            <w:r>
              <w:rPr>
                <w:rFonts w:ascii="仿宋" w:hAnsi="仿宋" w:eastAsia="仿宋" w:cs="仿宋"/>
                <w:color w:val="auto"/>
                <w:sz w:val="24"/>
              </w:rPr>
              <w:t>详见</w:t>
            </w:r>
            <w:r>
              <w:rPr>
                <w:rFonts w:hint="eastAsia" w:ascii="仿宋" w:hAnsi="仿宋" w:eastAsia="仿宋" w:cs="仿宋"/>
                <w:color w:val="auto"/>
                <w:sz w:val="24"/>
              </w:rPr>
              <w:t>图纸</w:t>
            </w:r>
          </w:p>
        </w:tc>
        <w:tc>
          <w:tcPr>
            <w:tcW w:w="406"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T</w:t>
            </w:r>
          </w:p>
        </w:tc>
        <w:tc>
          <w:tcPr>
            <w:tcW w:w="1050"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32.95</w:t>
            </w: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jc w:val="center"/>
              <w:rPr>
                <w:rFonts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4</w:t>
            </w:r>
          </w:p>
        </w:tc>
        <w:tc>
          <w:tcPr>
            <w:tcW w:w="2085"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钢梯</w:t>
            </w:r>
          </w:p>
        </w:tc>
        <w:tc>
          <w:tcPr>
            <w:tcW w:w="1724" w:type="dxa"/>
            <w:vAlign w:val="center"/>
          </w:tcPr>
          <w:p>
            <w:pPr>
              <w:tabs>
                <w:tab w:val="left" w:pos="13270"/>
              </w:tabs>
              <w:jc w:val="center"/>
              <w:rPr>
                <w:rFonts w:ascii="仿宋" w:hAnsi="仿宋" w:eastAsia="仿宋" w:cs="仿宋"/>
                <w:color w:val="auto"/>
                <w:sz w:val="24"/>
              </w:rPr>
            </w:pPr>
            <w:r>
              <w:rPr>
                <w:rFonts w:ascii="仿宋" w:hAnsi="仿宋" w:eastAsia="仿宋" w:cs="仿宋"/>
                <w:color w:val="auto"/>
                <w:sz w:val="24"/>
              </w:rPr>
              <w:t>详见</w:t>
            </w:r>
            <w:r>
              <w:rPr>
                <w:rFonts w:hint="eastAsia" w:ascii="仿宋" w:hAnsi="仿宋" w:eastAsia="仿宋" w:cs="仿宋"/>
                <w:color w:val="auto"/>
                <w:sz w:val="24"/>
              </w:rPr>
              <w:t>图纸</w:t>
            </w:r>
          </w:p>
        </w:tc>
        <w:tc>
          <w:tcPr>
            <w:tcW w:w="406"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T</w:t>
            </w:r>
          </w:p>
        </w:tc>
        <w:tc>
          <w:tcPr>
            <w:tcW w:w="1050"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6.48</w:t>
            </w: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jc w:val="center"/>
              <w:rPr>
                <w:rFonts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5</w:t>
            </w:r>
          </w:p>
        </w:tc>
        <w:tc>
          <w:tcPr>
            <w:tcW w:w="2085"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高强螺栓</w:t>
            </w:r>
          </w:p>
        </w:tc>
        <w:tc>
          <w:tcPr>
            <w:tcW w:w="1724" w:type="dxa"/>
            <w:vAlign w:val="center"/>
          </w:tcPr>
          <w:p>
            <w:pPr>
              <w:tabs>
                <w:tab w:val="left" w:pos="13270"/>
              </w:tabs>
              <w:jc w:val="center"/>
              <w:rPr>
                <w:rFonts w:ascii="仿宋" w:hAnsi="仿宋" w:eastAsia="仿宋" w:cs="仿宋"/>
                <w:color w:val="auto"/>
                <w:sz w:val="24"/>
              </w:rPr>
            </w:pPr>
            <w:r>
              <w:rPr>
                <w:rFonts w:ascii="仿宋" w:hAnsi="仿宋" w:eastAsia="仿宋" w:cs="仿宋"/>
                <w:color w:val="auto"/>
                <w:sz w:val="24"/>
              </w:rPr>
              <w:t>详见</w:t>
            </w:r>
            <w:r>
              <w:rPr>
                <w:rFonts w:hint="eastAsia" w:ascii="仿宋" w:hAnsi="仿宋" w:eastAsia="仿宋" w:cs="仿宋"/>
                <w:color w:val="auto"/>
                <w:sz w:val="24"/>
              </w:rPr>
              <w:t>图纸</w:t>
            </w:r>
          </w:p>
        </w:tc>
        <w:tc>
          <w:tcPr>
            <w:tcW w:w="406"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套</w:t>
            </w:r>
          </w:p>
        </w:tc>
        <w:tc>
          <w:tcPr>
            <w:tcW w:w="1050"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416</w:t>
            </w: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jc w:val="center"/>
              <w:rPr>
                <w:rFonts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6</w:t>
            </w:r>
          </w:p>
        </w:tc>
        <w:tc>
          <w:tcPr>
            <w:tcW w:w="2085"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楼面TDB2-70钢筋桁架楼板</w:t>
            </w:r>
          </w:p>
        </w:tc>
        <w:tc>
          <w:tcPr>
            <w:tcW w:w="1724" w:type="dxa"/>
            <w:vAlign w:val="center"/>
          </w:tcPr>
          <w:p>
            <w:pPr>
              <w:tabs>
                <w:tab w:val="left" w:pos="13270"/>
              </w:tabs>
              <w:jc w:val="center"/>
              <w:rPr>
                <w:rFonts w:ascii="仿宋" w:hAnsi="仿宋" w:eastAsia="仿宋" w:cs="仿宋"/>
                <w:color w:val="auto"/>
                <w:sz w:val="24"/>
              </w:rPr>
            </w:pPr>
            <w:r>
              <w:rPr>
                <w:rFonts w:ascii="仿宋" w:hAnsi="仿宋" w:eastAsia="仿宋" w:cs="仿宋"/>
                <w:color w:val="auto"/>
                <w:sz w:val="24"/>
              </w:rPr>
              <w:t>详见</w:t>
            </w:r>
            <w:r>
              <w:rPr>
                <w:rFonts w:hint="eastAsia" w:ascii="仿宋" w:hAnsi="仿宋" w:eastAsia="仿宋" w:cs="仿宋"/>
                <w:color w:val="auto"/>
                <w:sz w:val="24"/>
              </w:rPr>
              <w:t>图纸</w:t>
            </w:r>
          </w:p>
        </w:tc>
        <w:tc>
          <w:tcPr>
            <w:tcW w:w="406"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w:t>
            </w:r>
          </w:p>
        </w:tc>
        <w:tc>
          <w:tcPr>
            <w:tcW w:w="1050"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294.5</w:t>
            </w: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jc w:val="center"/>
              <w:rPr>
                <w:rFonts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7</w:t>
            </w:r>
          </w:p>
        </w:tc>
        <w:tc>
          <w:tcPr>
            <w:tcW w:w="2085"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4mm钢板包边件</w:t>
            </w:r>
          </w:p>
        </w:tc>
        <w:tc>
          <w:tcPr>
            <w:tcW w:w="1724" w:type="dxa"/>
            <w:vAlign w:val="center"/>
          </w:tcPr>
          <w:p>
            <w:pPr>
              <w:tabs>
                <w:tab w:val="left" w:pos="13270"/>
              </w:tabs>
              <w:jc w:val="center"/>
              <w:rPr>
                <w:rFonts w:ascii="仿宋" w:hAnsi="仿宋" w:eastAsia="仿宋" w:cs="仿宋"/>
                <w:color w:val="auto"/>
                <w:sz w:val="24"/>
              </w:rPr>
            </w:pPr>
            <w:r>
              <w:rPr>
                <w:rFonts w:ascii="仿宋" w:hAnsi="仿宋" w:eastAsia="仿宋" w:cs="仿宋"/>
                <w:color w:val="auto"/>
                <w:sz w:val="24"/>
              </w:rPr>
              <w:t>详见</w:t>
            </w:r>
            <w:r>
              <w:rPr>
                <w:rFonts w:hint="eastAsia" w:ascii="仿宋" w:hAnsi="仿宋" w:eastAsia="仿宋" w:cs="仿宋"/>
                <w:color w:val="auto"/>
                <w:sz w:val="24"/>
              </w:rPr>
              <w:t>图纸</w:t>
            </w:r>
          </w:p>
        </w:tc>
        <w:tc>
          <w:tcPr>
            <w:tcW w:w="406"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米</w:t>
            </w:r>
          </w:p>
        </w:tc>
        <w:tc>
          <w:tcPr>
            <w:tcW w:w="1050"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153.87</w:t>
            </w: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jc w:val="center"/>
              <w:rPr>
                <w:rFonts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8</w:t>
            </w:r>
          </w:p>
        </w:tc>
        <w:tc>
          <w:tcPr>
            <w:tcW w:w="2085"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防腐涂料涂装</w:t>
            </w:r>
          </w:p>
        </w:tc>
        <w:tc>
          <w:tcPr>
            <w:tcW w:w="1724" w:type="dxa"/>
            <w:vAlign w:val="center"/>
          </w:tcPr>
          <w:p>
            <w:pPr>
              <w:tabs>
                <w:tab w:val="left" w:pos="13270"/>
              </w:tabs>
              <w:jc w:val="center"/>
              <w:rPr>
                <w:rFonts w:ascii="仿宋" w:hAnsi="仿宋" w:eastAsia="仿宋" w:cs="仿宋"/>
                <w:color w:val="auto"/>
                <w:sz w:val="24"/>
              </w:rPr>
            </w:pPr>
            <w:r>
              <w:rPr>
                <w:rFonts w:ascii="仿宋" w:hAnsi="仿宋" w:eastAsia="仿宋" w:cs="仿宋"/>
                <w:color w:val="auto"/>
                <w:sz w:val="24"/>
              </w:rPr>
              <w:t>详见</w:t>
            </w:r>
            <w:r>
              <w:rPr>
                <w:rFonts w:hint="eastAsia" w:ascii="仿宋" w:hAnsi="仿宋" w:eastAsia="仿宋" w:cs="仿宋"/>
                <w:color w:val="auto"/>
                <w:sz w:val="24"/>
              </w:rPr>
              <w:t>图纸</w:t>
            </w:r>
          </w:p>
        </w:tc>
        <w:tc>
          <w:tcPr>
            <w:tcW w:w="406"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T</w:t>
            </w:r>
          </w:p>
        </w:tc>
        <w:tc>
          <w:tcPr>
            <w:tcW w:w="1050"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64.64</w:t>
            </w: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jc w:val="center"/>
              <w:rPr>
                <w:rFonts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9</w:t>
            </w:r>
          </w:p>
        </w:tc>
        <w:tc>
          <w:tcPr>
            <w:tcW w:w="2085"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金属面防火涂料（1.5小时耐火）</w:t>
            </w:r>
          </w:p>
        </w:tc>
        <w:tc>
          <w:tcPr>
            <w:tcW w:w="1724" w:type="dxa"/>
            <w:vAlign w:val="center"/>
          </w:tcPr>
          <w:p>
            <w:pPr>
              <w:tabs>
                <w:tab w:val="left" w:pos="13270"/>
              </w:tabs>
              <w:jc w:val="center"/>
              <w:rPr>
                <w:rFonts w:ascii="仿宋" w:hAnsi="仿宋" w:eastAsia="仿宋" w:cs="仿宋"/>
                <w:color w:val="auto"/>
                <w:sz w:val="24"/>
              </w:rPr>
            </w:pPr>
            <w:r>
              <w:rPr>
                <w:rFonts w:ascii="仿宋" w:hAnsi="仿宋" w:eastAsia="仿宋" w:cs="仿宋"/>
                <w:color w:val="auto"/>
                <w:sz w:val="24"/>
              </w:rPr>
              <w:t>详见</w:t>
            </w:r>
            <w:r>
              <w:rPr>
                <w:rFonts w:hint="eastAsia" w:ascii="仿宋" w:hAnsi="仿宋" w:eastAsia="仿宋" w:cs="仿宋"/>
                <w:color w:val="auto"/>
                <w:sz w:val="24"/>
              </w:rPr>
              <w:t>图纸</w:t>
            </w:r>
          </w:p>
        </w:tc>
        <w:tc>
          <w:tcPr>
            <w:tcW w:w="406"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T</w:t>
            </w:r>
          </w:p>
        </w:tc>
        <w:tc>
          <w:tcPr>
            <w:tcW w:w="1050"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39.43</w:t>
            </w: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jc w:val="center"/>
              <w:rPr>
                <w:rFonts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10</w:t>
            </w:r>
          </w:p>
        </w:tc>
        <w:tc>
          <w:tcPr>
            <w:tcW w:w="2085"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金属面防火涂料（2.5小时耐火）</w:t>
            </w:r>
          </w:p>
        </w:tc>
        <w:tc>
          <w:tcPr>
            <w:tcW w:w="1724" w:type="dxa"/>
            <w:vAlign w:val="center"/>
          </w:tcPr>
          <w:p>
            <w:pPr>
              <w:tabs>
                <w:tab w:val="left" w:pos="13270"/>
              </w:tabs>
              <w:jc w:val="center"/>
              <w:rPr>
                <w:rFonts w:ascii="仿宋" w:hAnsi="仿宋" w:eastAsia="仿宋" w:cs="仿宋"/>
                <w:color w:val="auto"/>
                <w:sz w:val="24"/>
              </w:rPr>
            </w:pPr>
            <w:r>
              <w:rPr>
                <w:rFonts w:ascii="仿宋" w:hAnsi="仿宋" w:eastAsia="仿宋" w:cs="仿宋"/>
                <w:color w:val="auto"/>
                <w:sz w:val="24"/>
              </w:rPr>
              <w:t>详见</w:t>
            </w:r>
            <w:r>
              <w:rPr>
                <w:rFonts w:hint="eastAsia" w:ascii="仿宋" w:hAnsi="仿宋" w:eastAsia="仿宋" w:cs="仿宋"/>
                <w:color w:val="auto"/>
                <w:sz w:val="24"/>
              </w:rPr>
              <w:t>图纸</w:t>
            </w:r>
          </w:p>
        </w:tc>
        <w:tc>
          <w:tcPr>
            <w:tcW w:w="406"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T</w:t>
            </w:r>
          </w:p>
        </w:tc>
        <w:tc>
          <w:tcPr>
            <w:tcW w:w="1050" w:type="dxa"/>
            <w:vAlign w:val="center"/>
          </w:tcPr>
          <w:p>
            <w:pPr>
              <w:tabs>
                <w:tab w:val="left" w:pos="13270"/>
              </w:tabs>
              <w:jc w:val="center"/>
              <w:rPr>
                <w:rFonts w:ascii="仿宋" w:hAnsi="仿宋" w:eastAsia="仿宋" w:cs="仿宋"/>
                <w:color w:val="auto"/>
                <w:sz w:val="24"/>
              </w:rPr>
            </w:pPr>
            <w:r>
              <w:rPr>
                <w:rFonts w:hint="eastAsia" w:ascii="仿宋" w:hAnsi="仿宋" w:eastAsia="仿宋" w:cs="仿宋"/>
                <w:color w:val="auto"/>
                <w:sz w:val="24"/>
              </w:rPr>
              <w:t>25.21</w:t>
            </w: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jc w:val="center"/>
              <w:rPr>
                <w:rFonts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ascii="Times New Roman" w:hAnsi="Times New Roman" w:eastAsia="仿宋"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495" w:type="dxa"/>
            <w:vAlign w:val="center"/>
          </w:tcPr>
          <w:p>
            <w:pPr>
              <w:widowControl/>
              <w:jc w:val="center"/>
              <w:textAlignment w:val="center"/>
              <w:rPr>
                <w:rFonts w:ascii="Times New Roman" w:hAnsi="Times New Roman" w:eastAsia="仿宋" w:cs="Times New Roman"/>
                <w:color w:val="auto"/>
                <w:kern w:val="0"/>
                <w:sz w:val="24"/>
                <w:szCs w:val="24"/>
                <w:lang w:bidi="ar"/>
              </w:rPr>
            </w:pPr>
            <w:r>
              <w:rPr>
                <w:rFonts w:ascii="Times New Roman" w:hAnsi="Times New Roman" w:eastAsia="仿宋" w:cs="Times New Roman"/>
                <w:color w:val="auto"/>
                <w:kern w:val="0"/>
                <w:sz w:val="24"/>
                <w:szCs w:val="24"/>
                <w:lang w:bidi="ar"/>
              </w:rPr>
              <w:t>合计</w:t>
            </w:r>
          </w:p>
        </w:tc>
        <w:tc>
          <w:tcPr>
            <w:tcW w:w="2085" w:type="dxa"/>
            <w:vAlign w:val="center"/>
          </w:tcPr>
          <w:p>
            <w:pPr>
              <w:tabs>
                <w:tab w:val="left" w:pos="13270"/>
              </w:tabs>
              <w:jc w:val="center"/>
              <w:rPr>
                <w:rFonts w:ascii="Times New Roman" w:hAnsi="Times New Roman" w:eastAsia="仿宋" w:cs="Times New Roman"/>
                <w:color w:val="auto"/>
                <w:sz w:val="24"/>
                <w:szCs w:val="24"/>
              </w:rPr>
            </w:pPr>
          </w:p>
        </w:tc>
        <w:tc>
          <w:tcPr>
            <w:tcW w:w="1724" w:type="dxa"/>
            <w:vAlign w:val="center"/>
          </w:tcPr>
          <w:p>
            <w:pPr>
              <w:tabs>
                <w:tab w:val="left" w:pos="13270"/>
              </w:tabs>
              <w:jc w:val="center"/>
              <w:rPr>
                <w:rFonts w:ascii="Times New Roman" w:hAnsi="Times New Roman" w:eastAsia="仿宋" w:cs="Times New Roman"/>
                <w:color w:val="auto"/>
                <w:sz w:val="24"/>
                <w:szCs w:val="24"/>
              </w:rPr>
            </w:pPr>
          </w:p>
        </w:tc>
        <w:tc>
          <w:tcPr>
            <w:tcW w:w="406" w:type="dxa"/>
            <w:vAlign w:val="center"/>
          </w:tcPr>
          <w:p>
            <w:pPr>
              <w:tabs>
                <w:tab w:val="left" w:pos="13270"/>
              </w:tabs>
              <w:jc w:val="center"/>
              <w:rPr>
                <w:rFonts w:ascii="Times New Roman" w:hAnsi="Times New Roman" w:eastAsia="仿宋" w:cs="Times New Roman"/>
                <w:color w:val="auto"/>
                <w:sz w:val="24"/>
                <w:szCs w:val="24"/>
              </w:rPr>
            </w:pPr>
          </w:p>
        </w:tc>
        <w:tc>
          <w:tcPr>
            <w:tcW w:w="1050" w:type="dxa"/>
            <w:vAlign w:val="center"/>
          </w:tcPr>
          <w:p>
            <w:pPr>
              <w:tabs>
                <w:tab w:val="left" w:pos="13270"/>
              </w:tabs>
              <w:jc w:val="center"/>
              <w:rPr>
                <w:rFonts w:ascii="Times New Roman" w:hAnsi="Times New Roman" w:eastAsia="仿宋" w:cs="Times New Roman"/>
                <w:color w:val="auto"/>
                <w:sz w:val="24"/>
                <w:szCs w:val="24"/>
              </w:rPr>
            </w:pPr>
          </w:p>
        </w:tc>
        <w:tc>
          <w:tcPr>
            <w:tcW w:w="1320" w:type="dxa"/>
            <w:vAlign w:val="center"/>
          </w:tcPr>
          <w:p>
            <w:pPr>
              <w:tabs>
                <w:tab w:val="left" w:pos="13270"/>
              </w:tabs>
              <w:jc w:val="center"/>
              <w:rPr>
                <w:rFonts w:ascii="Times New Roman" w:hAnsi="Times New Roman" w:eastAsia="仿宋" w:cs="Times New Roman"/>
                <w:color w:val="auto"/>
                <w:sz w:val="24"/>
                <w:szCs w:val="24"/>
              </w:rPr>
            </w:pPr>
          </w:p>
        </w:tc>
        <w:tc>
          <w:tcPr>
            <w:tcW w:w="1485" w:type="dxa"/>
            <w:vAlign w:val="center"/>
          </w:tcPr>
          <w:p>
            <w:pPr>
              <w:tabs>
                <w:tab w:val="left" w:pos="13270"/>
              </w:tabs>
              <w:rPr>
                <w:rFonts w:ascii="Times New Roman" w:hAnsi="Times New Roman" w:eastAsia="仿宋" w:cs="Times New Roman"/>
                <w:color w:val="auto"/>
                <w:sz w:val="24"/>
                <w:szCs w:val="24"/>
              </w:rPr>
            </w:pPr>
          </w:p>
        </w:tc>
        <w:tc>
          <w:tcPr>
            <w:tcW w:w="1242" w:type="dxa"/>
            <w:vMerge w:val="continue"/>
            <w:vAlign w:val="center"/>
          </w:tcPr>
          <w:p>
            <w:pPr>
              <w:tabs>
                <w:tab w:val="left" w:pos="13270"/>
              </w:tabs>
              <w:jc w:val="center"/>
              <w:rPr>
                <w:rFonts w:ascii="Times New Roman" w:hAnsi="Times New Roman" w:eastAsia="仿宋" w:cs="Times New Roman"/>
                <w:color w:val="auto"/>
                <w:sz w:val="24"/>
                <w:szCs w:val="24"/>
              </w:rPr>
            </w:pPr>
          </w:p>
        </w:tc>
      </w:tr>
    </w:tbl>
    <w:p>
      <w:pPr>
        <w:pStyle w:val="17"/>
        <w:pBdr>
          <w:bottom w:val="single" w:color="auto" w:sz="4" w:space="1"/>
        </w:pBdr>
        <w:spacing w:beforeAutospacing="0" w:afterAutospacing="0" w:line="540" w:lineRule="exact"/>
        <w:rPr>
          <w:rFonts w:ascii="Times New Roman" w:hAnsi="Times New Roman" w:eastAsia="仿宋"/>
          <w:color w:val="auto"/>
          <w:szCs w:val="24"/>
        </w:rPr>
      </w:pPr>
      <w:r>
        <w:rPr>
          <w:rFonts w:ascii="Times New Roman" w:hAnsi="Times New Roman" w:eastAsia="仿宋"/>
          <w:color w:val="auto"/>
          <w:szCs w:val="24"/>
        </w:rPr>
        <w:t xml:space="preserve">备注： 1、材料必须符合最新规范要求，按照设计图加工，在工厂完成焊缝、涂层检测合格后方可出厂。（防火涂料应通过国家检测机构对耐火极限、理化性能、及与所选用的防锈漆的相容性进行的检测,施工方应提供相应材料的相容性报告）处理。  </w:t>
      </w:r>
    </w:p>
    <w:p>
      <w:pPr>
        <w:pStyle w:val="17"/>
        <w:pBdr>
          <w:bottom w:val="single" w:color="auto" w:sz="4" w:space="1"/>
        </w:pBdr>
        <w:spacing w:beforeAutospacing="0" w:afterAutospacing="0" w:line="540" w:lineRule="exact"/>
        <w:ind w:firstLine="480" w:firstLineChars="200"/>
        <w:rPr>
          <w:rFonts w:ascii="Times New Roman" w:hAnsi="Times New Roman" w:eastAsia="仿宋"/>
          <w:color w:val="auto"/>
          <w:szCs w:val="24"/>
        </w:rPr>
      </w:pPr>
      <w:r>
        <w:rPr>
          <w:rFonts w:hint="eastAsia" w:ascii="Times New Roman" w:hAnsi="Times New Roman" w:eastAsia="仿宋"/>
          <w:color w:val="auto"/>
          <w:szCs w:val="24"/>
        </w:rPr>
        <w:t>2</w:t>
      </w:r>
      <w:r>
        <w:rPr>
          <w:rFonts w:ascii="Times New Roman" w:hAnsi="Times New Roman" w:eastAsia="仿宋"/>
          <w:color w:val="auto"/>
          <w:szCs w:val="24"/>
        </w:rPr>
        <w:t>、以上采购内容为购买材料包施工模式（包工、包料、包辅材材料、运输、上车、下车、除锈、制作、拼装、安装、探伤、</w:t>
      </w:r>
      <w:r>
        <w:rPr>
          <w:rFonts w:hint="eastAsia" w:ascii="Times New Roman" w:hAnsi="Times New Roman" w:eastAsia="仿宋"/>
          <w:color w:val="auto"/>
          <w:szCs w:val="24"/>
          <w:lang w:val="en-US" w:eastAsia="zh-CN"/>
        </w:rPr>
        <w:t>第三方检测、</w:t>
      </w:r>
      <w:r>
        <w:rPr>
          <w:rFonts w:ascii="Times New Roman" w:hAnsi="Times New Roman" w:eastAsia="仿宋"/>
          <w:color w:val="auto"/>
          <w:szCs w:val="24"/>
        </w:rPr>
        <w:t xml:space="preserve">刷油漆、税费等）。  </w:t>
      </w:r>
    </w:p>
    <w:p>
      <w:pPr>
        <w:pStyle w:val="17"/>
        <w:pBdr>
          <w:bottom w:val="single" w:color="auto" w:sz="4" w:space="1"/>
        </w:pBdr>
        <w:spacing w:beforeAutospacing="0" w:afterAutospacing="0" w:line="540" w:lineRule="exact"/>
        <w:ind w:firstLine="480" w:firstLineChars="200"/>
        <w:rPr>
          <w:rFonts w:ascii="Times New Roman" w:hAnsi="Times New Roman" w:eastAsia="仿宋"/>
          <w:color w:val="auto"/>
          <w:szCs w:val="24"/>
        </w:rPr>
      </w:pPr>
      <w:r>
        <w:rPr>
          <w:rFonts w:hint="eastAsia" w:ascii="Times New Roman" w:hAnsi="Times New Roman" w:eastAsia="仿宋"/>
          <w:color w:val="auto"/>
          <w:szCs w:val="24"/>
        </w:rPr>
        <w:t>3</w:t>
      </w:r>
      <w:r>
        <w:rPr>
          <w:rFonts w:ascii="Times New Roman" w:hAnsi="Times New Roman" w:eastAsia="仿宋"/>
          <w:color w:val="auto"/>
          <w:szCs w:val="24"/>
        </w:rPr>
        <w:t xml:space="preserve">、以上数量为暂估数量，最终安装数量以现场实际收方（收方按照现场实际安装面积进行计算）做为过程付款及结算依据。  </w:t>
      </w:r>
    </w:p>
    <w:p>
      <w:pPr>
        <w:pStyle w:val="17"/>
        <w:pBdr>
          <w:bottom w:val="single" w:color="auto" w:sz="4" w:space="1"/>
        </w:pBdr>
        <w:spacing w:beforeAutospacing="0" w:afterAutospacing="0" w:line="540" w:lineRule="exact"/>
        <w:ind w:firstLine="480" w:firstLineChars="200"/>
        <w:rPr>
          <w:rFonts w:ascii="Times New Roman" w:hAnsi="Times New Roman" w:eastAsia="仿宋"/>
          <w:color w:val="auto"/>
          <w:szCs w:val="24"/>
        </w:rPr>
      </w:pPr>
      <w:r>
        <w:rPr>
          <w:rFonts w:hint="eastAsia" w:ascii="Times New Roman" w:hAnsi="Times New Roman" w:eastAsia="仿宋"/>
          <w:color w:val="auto"/>
          <w:szCs w:val="24"/>
        </w:rPr>
        <w:t>4</w:t>
      </w:r>
      <w:r>
        <w:rPr>
          <w:rFonts w:ascii="Times New Roman" w:hAnsi="Times New Roman" w:eastAsia="仿宋"/>
          <w:color w:val="auto"/>
          <w:szCs w:val="24"/>
        </w:rPr>
        <w:t>、以上单价为包干固定单价，过程中不进行调价。报价中的综合单价均已包括但不限于为实施和完成合同工程所需的:人工费、材料费、机械费、管理费、图纸复测、制作、包装、成品保护、运输、卸货、预埋件安装、成品保护、技术措施费、资料制作费、临时设施费、文明施工费、质检、安检、</w:t>
      </w:r>
      <w:r>
        <w:rPr>
          <w:rFonts w:hint="eastAsia" w:ascii="Times New Roman" w:hAnsi="Times New Roman" w:eastAsia="仿宋"/>
          <w:color w:val="auto"/>
          <w:szCs w:val="24"/>
          <w:lang w:val="en-US" w:eastAsia="zh-CN"/>
        </w:rPr>
        <w:t>第三方检测、</w:t>
      </w:r>
      <w:r>
        <w:rPr>
          <w:rFonts w:ascii="Times New Roman" w:hAnsi="Times New Roman" w:eastAsia="仿宋"/>
          <w:color w:val="auto"/>
          <w:szCs w:val="24"/>
        </w:rPr>
        <w:t xml:space="preserve">缺陷修复等。 </w:t>
      </w:r>
    </w:p>
    <w:p>
      <w:pPr>
        <w:pStyle w:val="17"/>
        <w:pBdr>
          <w:bottom w:val="single" w:color="auto" w:sz="4" w:space="1"/>
        </w:pBdr>
        <w:spacing w:beforeAutospacing="0" w:afterAutospacing="0" w:line="540" w:lineRule="exact"/>
        <w:ind w:firstLine="480" w:firstLineChars="200"/>
        <w:rPr>
          <w:rFonts w:ascii="Times New Roman" w:hAnsi="Times New Roman" w:eastAsia="仿宋"/>
          <w:color w:val="auto"/>
          <w:szCs w:val="24"/>
        </w:rPr>
      </w:pPr>
      <w:r>
        <w:rPr>
          <w:rFonts w:hint="eastAsia" w:ascii="Times New Roman" w:hAnsi="Times New Roman" w:eastAsia="仿宋"/>
          <w:color w:val="auto"/>
          <w:szCs w:val="24"/>
        </w:rPr>
        <w:t>5</w:t>
      </w:r>
      <w:r>
        <w:rPr>
          <w:rFonts w:ascii="Times New Roman" w:hAnsi="Times New Roman" w:eastAsia="仿宋"/>
          <w:color w:val="auto"/>
          <w:szCs w:val="24"/>
        </w:rPr>
        <w:t xml:space="preserve">、运输路线及安装方式需由分包人自行考虑。  </w:t>
      </w:r>
    </w:p>
    <w:p>
      <w:pPr>
        <w:pStyle w:val="17"/>
        <w:pBdr>
          <w:bottom w:val="single" w:color="auto" w:sz="4" w:space="1"/>
        </w:pBdr>
        <w:spacing w:beforeAutospacing="0" w:afterAutospacing="0" w:line="540" w:lineRule="exact"/>
        <w:ind w:firstLine="480" w:firstLineChars="200"/>
        <w:rPr>
          <w:rFonts w:ascii="Times New Roman" w:hAnsi="Times New Roman" w:eastAsia="仿宋"/>
          <w:color w:val="auto"/>
          <w:szCs w:val="24"/>
        </w:rPr>
      </w:pPr>
      <w:r>
        <w:rPr>
          <w:rFonts w:hint="eastAsia" w:ascii="Times New Roman" w:hAnsi="Times New Roman" w:eastAsia="仿宋"/>
          <w:color w:val="auto"/>
          <w:szCs w:val="24"/>
        </w:rPr>
        <w:t>6</w:t>
      </w:r>
      <w:r>
        <w:rPr>
          <w:rFonts w:ascii="Times New Roman" w:hAnsi="Times New Roman" w:eastAsia="仿宋"/>
          <w:color w:val="auto"/>
          <w:szCs w:val="24"/>
        </w:rPr>
        <w:t>、</w:t>
      </w:r>
      <w:r>
        <w:rPr>
          <w:rFonts w:hint="eastAsia" w:ascii="Times New Roman" w:hAnsi="Times New Roman" w:eastAsia="仿宋" w:cs="Times New Roman"/>
          <w:color w:val="auto"/>
          <w:sz w:val="24"/>
          <w:szCs w:val="24"/>
        </w:rPr>
        <w:t>工期要求：</w:t>
      </w:r>
      <w:r>
        <w:rPr>
          <w:rFonts w:ascii="Times New Roman" w:hAnsi="Times New Roman" w:eastAsia="仿宋"/>
          <w:color w:val="auto"/>
          <w:szCs w:val="24"/>
        </w:rPr>
        <w:t>1-2号</w:t>
      </w:r>
      <w:r>
        <w:rPr>
          <w:rFonts w:hint="eastAsia" w:ascii="Times New Roman" w:hAnsi="Times New Roman" w:eastAsia="仿宋"/>
          <w:color w:val="auto"/>
          <w:szCs w:val="24"/>
          <w:lang w:val="en-US" w:eastAsia="zh-CN"/>
        </w:rPr>
        <w:t>院</w:t>
      </w:r>
      <w:r>
        <w:rPr>
          <w:rFonts w:hint="eastAsia" w:ascii="Times New Roman" w:hAnsi="Times New Roman" w:eastAsia="仿宋"/>
          <w:color w:val="auto"/>
          <w:szCs w:val="24"/>
          <w:lang w:eastAsia="zh-CN"/>
        </w:rPr>
        <w:t>：</w:t>
      </w:r>
      <w:r>
        <w:rPr>
          <w:rFonts w:hint="eastAsia" w:ascii="Times New Roman" w:hAnsi="Times New Roman" w:eastAsia="仿宋"/>
          <w:color w:val="auto"/>
          <w:szCs w:val="24"/>
        </w:rPr>
        <w:t>合同签订后</w:t>
      </w:r>
      <w:r>
        <w:rPr>
          <w:rFonts w:hint="eastAsia" w:ascii="Times New Roman" w:hAnsi="Times New Roman" w:eastAsia="仿宋"/>
          <w:color w:val="auto"/>
          <w:szCs w:val="24"/>
          <w:lang w:val="en-US" w:eastAsia="zh-CN"/>
        </w:rPr>
        <w:t>5</w:t>
      </w:r>
      <w:r>
        <w:rPr>
          <w:rFonts w:hint="eastAsia" w:ascii="Times New Roman" w:hAnsi="Times New Roman" w:eastAsia="仿宋"/>
          <w:color w:val="auto"/>
          <w:szCs w:val="24"/>
        </w:rPr>
        <w:t>日内</w:t>
      </w:r>
      <w:r>
        <w:rPr>
          <w:rFonts w:ascii="Times New Roman" w:hAnsi="Times New Roman" w:eastAsia="仿宋"/>
          <w:color w:val="auto"/>
          <w:szCs w:val="24"/>
        </w:rPr>
        <w:t>第一批钢柱进场安装</w:t>
      </w:r>
      <w:bookmarkStart w:id="637" w:name="_GoBack"/>
      <w:bookmarkEnd w:id="637"/>
      <w:r>
        <w:rPr>
          <w:rFonts w:ascii="Times New Roman" w:hAnsi="Times New Roman" w:eastAsia="仿宋"/>
          <w:color w:val="auto"/>
          <w:szCs w:val="24"/>
        </w:rPr>
        <w:t>，10天全部安装完成； 2-3号院：</w:t>
      </w:r>
      <w:r>
        <w:rPr>
          <w:rFonts w:hint="eastAsia" w:ascii="Times New Roman" w:hAnsi="Times New Roman" w:eastAsia="仿宋"/>
          <w:color w:val="auto"/>
          <w:szCs w:val="24"/>
          <w:lang w:val="en-US" w:eastAsia="zh-CN"/>
        </w:rPr>
        <w:t>收到承包人书面通知后立即组织进场安装，15</w:t>
      </w:r>
      <w:r>
        <w:rPr>
          <w:rFonts w:ascii="Times New Roman" w:hAnsi="Times New Roman" w:eastAsia="仿宋"/>
          <w:color w:val="auto"/>
          <w:szCs w:val="24"/>
        </w:rPr>
        <w:t>天</w:t>
      </w:r>
      <w:r>
        <w:rPr>
          <w:rFonts w:hint="eastAsia" w:ascii="Times New Roman" w:hAnsi="Times New Roman" w:eastAsia="仿宋"/>
          <w:color w:val="auto"/>
          <w:szCs w:val="24"/>
        </w:rPr>
        <w:t>内</w:t>
      </w:r>
      <w:r>
        <w:rPr>
          <w:rFonts w:ascii="Times New Roman" w:hAnsi="Times New Roman" w:eastAsia="仿宋"/>
          <w:color w:val="auto"/>
          <w:szCs w:val="24"/>
        </w:rPr>
        <w:t>完成全部安装</w:t>
      </w:r>
      <w:r>
        <w:rPr>
          <w:rFonts w:hint="eastAsia" w:ascii="Times New Roman" w:hAnsi="Times New Roman" w:eastAsia="仿宋"/>
          <w:color w:val="auto"/>
          <w:szCs w:val="24"/>
          <w:lang w:eastAsia="zh-CN"/>
        </w:rPr>
        <w:t>。</w:t>
      </w:r>
      <w:r>
        <w:rPr>
          <w:rFonts w:ascii="Times New Roman" w:hAnsi="Times New Roman" w:eastAsia="仿宋"/>
          <w:color w:val="auto"/>
          <w:szCs w:val="24"/>
        </w:rPr>
        <w:t xml:space="preserve">  </w:t>
      </w:r>
    </w:p>
    <w:p>
      <w:pPr>
        <w:wordWrap w:val="0"/>
        <w:adjustRightInd w:val="0"/>
        <w:snapToGrid w:val="0"/>
        <w:spacing w:line="540" w:lineRule="exact"/>
        <w:ind w:firstLine="480" w:firstLineChars="200"/>
        <w:rPr>
          <w:rFonts w:ascii="Times New Roman" w:hAnsi="Times New Roman" w:eastAsia="仿宋" w:cs="Times New Roman"/>
          <w:color w:val="auto"/>
          <w:sz w:val="24"/>
        </w:rPr>
      </w:pPr>
      <w:r>
        <w:rPr>
          <w:rFonts w:hint="eastAsia" w:ascii="Times New Roman" w:hAnsi="Times New Roman" w:eastAsia="仿宋" w:cs="Times New Roman"/>
          <w:color w:val="auto"/>
          <w:sz w:val="24"/>
        </w:rPr>
        <w:t>7</w:t>
      </w:r>
      <w:r>
        <w:rPr>
          <w:rFonts w:ascii="Times New Roman" w:hAnsi="Times New Roman" w:eastAsia="仿宋" w:cs="Times New Roman"/>
          <w:color w:val="auto"/>
          <w:sz w:val="24"/>
        </w:rPr>
        <w:t>.计量方式：</w:t>
      </w:r>
      <w:r>
        <w:rPr>
          <w:rFonts w:ascii="Times New Roman" w:hAnsi="Times New Roman" w:eastAsia="仿宋" w:cs="Times New Roman"/>
          <w:color w:val="auto"/>
          <w:sz w:val="24"/>
          <w:u w:val="single"/>
        </w:rPr>
        <w:t>按实收方</w:t>
      </w:r>
      <w:r>
        <w:rPr>
          <w:rFonts w:ascii="Times New Roman" w:hAnsi="Times New Roman" w:eastAsia="仿宋" w:cs="Times New Roman"/>
          <w:color w:val="auto"/>
          <w:sz w:val="24"/>
        </w:rPr>
        <w:t>。</w:t>
      </w:r>
    </w:p>
    <w:p>
      <w:pPr>
        <w:wordWrap w:val="0"/>
        <w:adjustRightInd w:val="0"/>
        <w:snapToGrid w:val="0"/>
        <w:spacing w:line="540" w:lineRule="exact"/>
        <w:ind w:firstLine="480" w:firstLineChars="200"/>
        <w:rPr>
          <w:rFonts w:ascii="Times New Roman" w:hAnsi="Times New Roman" w:eastAsia="仿宋" w:cs="Times New Roman"/>
          <w:color w:val="auto"/>
          <w:sz w:val="24"/>
        </w:rPr>
      </w:pPr>
      <w:r>
        <w:rPr>
          <w:rFonts w:hint="eastAsia" w:ascii="Times New Roman" w:hAnsi="Times New Roman" w:eastAsia="仿宋" w:cs="Times New Roman"/>
          <w:color w:val="auto"/>
          <w:sz w:val="24"/>
        </w:rPr>
        <w:t>8</w:t>
      </w:r>
      <w:r>
        <w:rPr>
          <w:rFonts w:ascii="Times New Roman" w:hAnsi="Times New Roman" w:eastAsia="仿宋" w:cs="Times New Roman"/>
          <w:color w:val="auto"/>
          <w:sz w:val="24"/>
        </w:rPr>
        <w:t>.分包合同价格形式：</w:t>
      </w:r>
      <w:r>
        <w:rPr>
          <w:rFonts w:ascii="Times New Roman" w:hAnsi="Times New Roman" w:eastAsia="仿宋" w:cs="Times New Roman"/>
          <w:color w:val="auto"/>
          <w:sz w:val="24"/>
          <w:u w:val="single"/>
        </w:rPr>
        <w:t>固定综合单价</w:t>
      </w:r>
      <w:r>
        <w:rPr>
          <w:rFonts w:ascii="Times New Roman" w:hAnsi="Times New Roman" w:eastAsia="仿宋" w:cs="Times New Roman"/>
          <w:color w:val="auto"/>
          <w:sz w:val="24"/>
        </w:rPr>
        <w:t xml:space="preserve">形式，单价不再调整。 </w:t>
      </w:r>
    </w:p>
    <w:p>
      <w:pPr>
        <w:pStyle w:val="3"/>
        <w:wordWrap w:val="0"/>
        <w:adjustRightInd w:val="0"/>
        <w:snapToGrid w:val="0"/>
        <w:spacing w:before="156" w:beforeLines="50" w:after="0" w:line="400" w:lineRule="exac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 xml:space="preserve">    </w:t>
      </w:r>
      <w:bookmarkStart w:id="29" w:name="_Toc371493145"/>
      <w:bookmarkStart w:id="30" w:name="_Toc389586300"/>
      <w:bookmarkStart w:id="31" w:name="_Toc351203486"/>
      <w:r>
        <w:rPr>
          <w:rFonts w:ascii="Times New Roman" w:hAnsi="Times New Roman" w:eastAsia="仿宋" w:cs="Times New Roman"/>
          <w:color w:val="auto"/>
          <w:sz w:val="24"/>
          <w:szCs w:val="24"/>
        </w:rPr>
        <w:t>五、合同文件构成</w:t>
      </w:r>
      <w:bookmarkEnd w:id="29"/>
      <w:bookmarkEnd w:id="30"/>
      <w:bookmarkEnd w:id="31"/>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本协议书与下列文件一起构成分包合同文件：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（1）中标通知书；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 xml:space="preserve">（2）投标函及其附录；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（3）专用合同条款及其附件；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（4）通用合同条款；</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（5）技术标准和要求；</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（6）图纸；</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（7）已标价工程量清单或预算书（如有）；</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（8）其他分包合同文件。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在分包合同订立及履行过程中分包合同当事人签署的与分包合同有关的文件均构成分包合同文件组成部分。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前述各项分包合同文件包括合同当事人就该项分包合同文件作出的补充和修改，属于同一类内容的文件，应以最新签署的为准。</w:t>
      </w:r>
    </w:p>
    <w:p>
      <w:pPr>
        <w:pStyle w:val="3"/>
        <w:wordWrap w:val="0"/>
        <w:adjustRightInd w:val="0"/>
        <w:snapToGrid w:val="0"/>
        <w:spacing w:before="156" w:beforeLines="50" w:after="0" w:line="400" w:lineRule="exact"/>
        <w:rPr>
          <w:rFonts w:ascii="Times New Roman" w:hAnsi="Times New Roman" w:eastAsia="仿宋" w:cs="Times New Roman"/>
          <w:color w:val="auto"/>
          <w:sz w:val="24"/>
          <w:szCs w:val="24"/>
        </w:rPr>
      </w:pPr>
      <w:r>
        <w:rPr>
          <w:rFonts w:ascii="Times New Roman" w:hAnsi="Times New Roman" w:eastAsia="仿宋" w:cs="Times New Roman"/>
          <w:color w:val="auto"/>
          <w:sz w:val="24"/>
          <w:szCs w:val="24"/>
        </w:rPr>
        <w:t xml:space="preserve">    </w:t>
      </w:r>
      <w:bookmarkStart w:id="32" w:name="_Toc371493146"/>
      <w:bookmarkStart w:id="33" w:name="_Toc351203487"/>
      <w:bookmarkStart w:id="34" w:name="_Toc389586301"/>
      <w:r>
        <w:rPr>
          <w:rFonts w:ascii="Times New Roman" w:hAnsi="Times New Roman" w:eastAsia="仿宋" w:cs="Times New Roman"/>
          <w:color w:val="auto"/>
          <w:sz w:val="24"/>
          <w:szCs w:val="24"/>
        </w:rPr>
        <w:t>六、承诺</w:t>
      </w:r>
      <w:bookmarkEnd w:id="32"/>
      <w:bookmarkEnd w:id="33"/>
      <w:bookmarkEnd w:id="34"/>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1. 承包人承诺发包人同意承包人将分包工程分包给分包人，并承诺按照分包合同约定的期限和方式支付合同价款。</w:t>
      </w: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2. 分包人承诺按照法律规定及分包合同约定完成分包工程施工，并在缺陷责任期及保修期内履行分包工程维修义务。</w:t>
      </w:r>
    </w:p>
    <w:p>
      <w:pPr>
        <w:wordWrap w:val="0"/>
        <w:adjustRightInd w:val="0"/>
        <w:snapToGrid w:val="0"/>
        <w:spacing w:line="400" w:lineRule="exact"/>
        <w:ind w:firstLine="480"/>
        <w:rPr>
          <w:rFonts w:ascii="Times New Roman" w:hAnsi="Times New Roman" w:eastAsia="仿宋" w:cs="Times New Roman"/>
          <w:bCs/>
          <w:color w:val="auto"/>
          <w:sz w:val="24"/>
        </w:rPr>
      </w:pPr>
      <w:r>
        <w:rPr>
          <w:rFonts w:ascii="Times New Roman" w:hAnsi="Times New Roman" w:eastAsia="仿宋" w:cs="Times New Roman"/>
          <w:bCs/>
          <w:color w:val="auto"/>
          <w:sz w:val="24"/>
        </w:rPr>
        <w:t>3. 分包人承诺履行总包合同中与分包工程有关的承包人的所有义务，但分包合同明确约定应由承包人履行的义务除外。分包人承诺就分包工程质量和安全与承包人向发包人承担连带责任。</w:t>
      </w: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4. 合同当事人通过招投标形式签订分包合同的，双方理解并承诺不再另行签订与分包合同实质性内容相背离的合同。</w:t>
      </w:r>
    </w:p>
    <w:p>
      <w:pPr>
        <w:pStyle w:val="3"/>
        <w:wordWrap w:val="0"/>
        <w:adjustRightInd w:val="0"/>
        <w:snapToGrid w:val="0"/>
        <w:spacing w:before="156" w:beforeLines="50" w:after="0" w:line="400" w:lineRule="exact"/>
        <w:rPr>
          <w:rFonts w:ascii="Times New Roman" w:hAnsi="Times New Roman" w:eastAsia="仿宋" w:cs="Times New Roman"/>
          <w:color w:val="auto"/>
          <w:sz w:val="24"/>
          <w:szCs w:val="24"/>
        </w:rPr>
      </w:pPr>
      <w:bookmarkStart w:id="35" w:name="_Toc351203488"/>
      <w:r>
        <w:rPr>
          <w:rFonts w:ascii="Times New Roman" w:hAnsi="Times New Roman" w:eastAsia="仿宋" w:cs="Times New Roman"/>
          <w:color w:val="auto"/>
          <w:sz w:val="24"/>
          <w:szCs w:val="24"/>
        </w:rPr>
        <w:t xml:space="preserve">    </w:t>
      </w:r>
      <w:bookmarkStart w:id="36" w:name="_Toc389586302"/>
      <w:bookmarkStart w:id="37" w:name="_Toc371493147"/>
      <w:r>
        <w:rPr>
          <w:rFonts w:ascii="Times New Roman" w:hAnsi="Times New Roman" w:eastAsia="仿宋" w:cs="Times New Roman"/>
          <w:color w:val="auto"/>
          <w:sz w:val="24"/>
          <w:szCs w:val="24"/>
        </w:rPr>
        <w:t>七、</w:t>
      </w:r>
      <w:bookmarkEnd w:id="35"/>
      <w:r>
        <w:rPr>
          <w:rFonts w:ascii="Times New Roman" w:hAnsi="Times New Roman" w:eastAsia="仿宋" w:cs="Times New Roman"/>
          <w:color w:val="auto"/>
          <w:sz w:val="24"/>
          <w:szCs w:val="24"/>
        </w:rPr>
        <w:t>其他</w:t>
      </w:r>
      <w:bookmarkEnd w:id="36"/>
      <w:bookmarkEnd w:id="37"/>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1. 协议书中词语含义与第二部分通用合同条款中赋予的含义相同。</w:t>
      </w: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2. 本协议书于</w:t>
      </w:r>
      <w:r>
        <w:rPr>
          <w:rFonts w:ascii="Times New Roman" w:hAnsi="Times New Roman" w:eastAsia="仿宋" w:cs="Times New Roman"/>
          <w:bCs/>
          <w:color w:val="auto"/>
          <w:sz w:val="24"/>
          <w:u w:val="single"/>
        </w:rPr>
        <w:t>2023</w:t>
      </w:r>
      <w:r>
        <w:rPr>
          <w:rFonts w:ascii="Times New Roman" w:hAnsi="Times New Roman" w:eastAsia="仿宋" w:cs="Times New Roman"/>
          <w:bCs/>
          <w:color w:val="auto"/>
          <w:sz w:val="24"/>
        </w:rPr>
        <w:t>年</w:t>
      </w:r>
      <w:r>
        <w:rPr>
          <w:rFonts w:ascii="Times New Roman" w:hAnsi="Times New Roman" w:eastAsia="仿宋" w:cs="Times New Roman"/>
          <w:bCs/>
          <w:color w:val="auto"/>
          <w:sz w:val="24"/>
          <w:u w:val="single"/>
        </w:rPr>
        <w:t xml:space="preserve">   </w:t>
      </w:r>
      <w:r>
        <w:rPr>
          <w:rFonts w:ascii="Times New Roman" w:hAnsi="Times New Roman" w:eastAsia="仿宋" w:cs="Times New Roman"/>
          <w:bCs/>
          <w:color w:val="auto"/>
          <w:sz w:val="24"/>
        </w:rPr>
        <w:t>月</w:t>
      </w:r>
      <w:r>
        <w:rPr>
          <w:rFonts w:ascii="Times New Roman" w:hAnsi="Times New Roman" w:eastAsia="仿宋" w:cs="Times New Roman"/>
          <w:bCs/>
          <w:color w:val="auto"/>
          <w:sz w:val="24"/>
          <w:u w:val="single"/>
        </w:rPr>
        <w:t xml:space="preserve">   </w:t>
      </w:r>
      <w:r>
        <w:rPr>
          <w:rFonts w:ascii="Times New Roman" w:hAnsi="Times New Roman" w:eastAsia="仿宋" w:cs="Times New Roman"/>
          <w:bCs/>
          <w:color w:val="auto"/>
          <w:sz w:val="24"/>
        </w:rPr>
        <w:t>日在</w:t>
      </w:r>
      <w:r>
        <w:rPr>
          <w:rFonts w:ascii="Times New Roman" w:hAnsi="Times New Roman" w:eastAsia="仿宋" w:cs="Times New Roman"/>
          <w:bCs/>
          <w:color w:val="auto"/>
          <w:sz w:val="24"/>
          <w:u w:val="single"/>
        </w:rPr>
        <w:t xml:space="preserve">                 </w:t>
      </w:r>
      <w:r>
        <w:rPr>
          <w:rFonts w:ascii="Times New Roman" w:hAnsi="Times New Roman" w:eastAsia="仿宋" w:cs="Times New Roman"/>
          <w:bCs/>
          <w:color w:val="auto"/>
          <w:sz w:val="24"/>
        </w:rPr>
        <w:t>签订，自</w:t>
      </w:r>
      <w:r>
        <w:rPr>
          <w:rFonts w:ascii="Times New Roman" w:hAnsi="Times New Roman" w:eastAsia="仿宋" w:cs="Times New Roman"/>
          <w:bCs/>
          <w:color w:val="auto"/>
          <w:sz w:val="24"/>
          <w:u w:val="single"/>
        </w:rPr>
        <w:t>双方签字盖章后</w:t>
      </w:r>
      <w:r>
        <w:rPr>
          <w:rFonts w:ascii="Times New Roman" w:hAnsi="Times New Roman" w:eastAsia="仿宋" w:cs="Times New Roman"/>
          <w:bCs/>
          <w:color w:val="auto"/>
          <w:sz w:val="24"/>
        </w:rPr>
        <w:t>生效。本协议书一式</w:t>
      </w:r>
      <w:r>
        <w:rPr>
          <w:rFonts w:ascii="Times New Roman" w:hAnsi="Times New Roman" w:eastAsia="仿宋" w:cs="Times New Roman"/>
          <w:bCs/>
          <w:color w:val="auto"/>
          <w:sz w:val="24"/>
          <w:u w:val="single"/>
        </w:rPr>
        <w:t>肆</w:t>
      </w:r>
      <w:r>
        <w:rPr>
          <w:rFonts w:ascii="Times New Roman" w:hAnsi="Times New Roman" w:eastAsia="仿宋" w:cs="Times New Roman"/>
          <w:bCs/>
          <w:color w:val="auto"/>
          <w:sz w:val="24"/>
        </w:rPr>
        <w:t>份，均具有同等法律效力，承包人执</w:t>
      </w:r>
      <w:r>
        <w:rPr>
          <w:rFonts w:ascii="Times New Roman" w:hAnsi="Times New Roman" w:eastAsia="仿宋" w:cs="Times New Roman"/>
          <w:bCs/>
          <w:color w:val="auto"/>
          <w:sz w:val="24"/>
          <w:u w:val="single"/>
        </w:rPr>
        <w:t>贰</w:t>
      </w:r>
      <w:r>
        <w:rPr>
          <w:rFonts w:ascii="Times New Roman" w:hAnsi="Times New Roman" w:eastAsia="仿宋" w:cs="Times New Roman"/>
          <w:bCs/>
          <w:color w:val="auto"/>
          <w:sz w:val="24"/>
        </w:rPr>
        <w:t>份，分包人执</w:t>
      </w:r>
      <w:r>
        <w:rPr>
          <w:rFonts w:ascii="Times New Roman" w:hAnsi="Times New Roman" w:eastAsia="仿宋" w:cs="Times New Roman"/>
          <w:bCs/>
          <w:color w:val="auto"/>
          <w:sz w:val="24"/>
          <w:u w:val="single"/>
        </w:rPr>
        <w:t>贰</w:t>
      </w:r>
      <w:r>
        <w:rPr>
          <w:rFonts w:ascii="Times New Roman" w:hAnsi="Times New Roman" w:eastAsia="仿宋" w:cs="Times New Roman"/>
          <w:bCs/>
          <w:color w:val="auto"/>
          <w:sz w:val="24"/>
        </w:rPr>
        <w:t>份。</w:t>
      </w:r>
    </w:p>
    <w:p>
      <w:pPr>
        <w:wordWrap w:val="0"/>
        <w:adjustRightInd w:val="0"/>
        <w:snapToGrid w:val="0"/>
        <w:spacing w:line="400" w:lineRule="exact"/>
        <w:ind w:firstLine="480" w:firstLineChars="200"/>
        <w:rPr>
          <w:rFonts w:ascii="Times New Roman" w:hAnsi="Times New Roman" w:eastAsia="仿宋" w:cs="Times New Roman"/>
          <w:bCs/>
          <w:color w:val="auto"/>
          <w:sz w:val="24"/>
        </w:rPr>
      </w:pP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承包人：  (公章)                    分包人：  (公章)                  法定代表人或其委托代理人：         法定代表人或其委托代理人：</w:t>
      </w: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（签字）                          （签字）</w:t>
      </w:r>
    </w:p>
    <w:p>
      <w:pPr>
        <w:wordWrap w:val="0"/>
        <w:adjustRightInd w:val="0"/>
        <w:snapToGrid w:val="0"/>
        <w:spacing w:line="400" w:lineRule="exact"/>
        <w:ind w:firstLine="480" w:firstLineChars="200"/>
        <w:rPr>
          <w:rFonts w:ascii="Times New Roman" w:hAnsi="Times New Roman" w:eastAsia="仿宋" w:cs="Times New Roman"/>
          <w:bCs/>
          <w:color w:val="auto"/>
          <w:sz w:val="24"/>
        </w:rPr>
      </w:pPr>
      <w:r>
        <w:rPr>
          <w:rFonts w:ascii="Times New Roman" w:hAnsi="Times New Roman" w:eastAsia="仿宋" w:cs="Times New Roman"/>
          <w:bCs/>
          <w:color w:val="auto"/>
          <w:sz w:val="24"/>
        </w:rPr>
        <w:t>组织机构代码：</w:t>
      </w:r>
      <w:r>
        <w:rPr>
          <w:rFonts w:ascii="Times New Roman" w:hAnsi="Times New Roman" w:eastAsia="仿宋" w:cs="Times New Roman"/>
          <w:bCs/>
          <w:color w:val="auto"/>
          <w:sz w:val="24"/>
          <w:u w:val="single"/>
        </w:rPr>
        <w:t xml:space="preserve">          </w:t>
      </w:r>
      <w:r>
        <w:rPr>
          <w:rFonts w:ascii="Times New Roman" w:hAnsi="Times New Roman" w:eastAsia="仿宋" w:cs="Times New Roman"/>
          <w:bCs/>
          <w:color w:val="auto"/>
          <w:sz w:val="24"/>
        </w:rPr>
        <w:t xml:space="preserve">           组织机构代码：</w:t>
      </w:r>
      <w:r>
        <w:rPr>
          <w:rFonts w:ascii="Times New Roman" w:hAnsi="Times New Roman" w:eastAsia="仿宋" w:cs="Times New Roman"/>
          <w:bCs/>
          <w:color w:val="auto"/>
          <w:sz w:val="24"/>
          <w:u w:val="single"/>
        </w:rPr>
        <w:t xml:space="preserve">               </w:t>
      </w:r>
      <w:r>
        <w:rPr>
          <w:rFonts w:ascii="Times New Roman" w:hAnsi="Times New Roman" w:eastAsia="仿宋" w:cs="Times New Roman"/>
          <w:bCs/>
          <w:color w:val="auto"/>
          <w:sz w:val="24"/>
        </w:rPr>
        <w:t xml:space="preserve"> </w:t>
      </w:r>
    </w:p>
    <w:p>
      <w:pPr>
        <w:wordWrap w:val="0"/>
        <w:adjustRightInd w:val="0"/>
        <w:snapToGrid w:val="0"/>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bCs/>
          <w:sz w:val="24"/>
        </w:rPr>
        <w:t>地  址：</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地  址：</w:t>
      </w:r>
      <w:r>
        <w:rPr>
          <w:rFonts w:ascii="Times New Roman" w:hAnsi="Times New Roman" w:eastAsia="仿宋" w:cs="Times New Roman"/>
          <w:bCs/>
          <w:sz w:val="24"/>
          <w:u w:val="single"/>
        </w:rPr>
        <w:t xml:space="preserve">                     </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邮政编码：</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邮政编码：</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法定代表人：</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法定代表人：</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委托代理人：</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委托代理人：</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电  话：</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电  话：</w:t>
      </w:r>
      <w:r>
        <w:rPr>
          <w:rFonts w:ascii="Times New Roman" w:hAnsi="Times New Roman" w:eastAsia="仿宋" w:cs="Times New Roman"/>
          <w:bCs/>
          <w:sz w:val="24"/>
          <w:u w:val="single"/>
        </w:rPr>
        <w:t xml:space="preserve">                     </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传  真：</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传  真：</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w:t>
      </w:r>
    </w:p>
    <w:p>
      <w:pPr>
        <w:wordWrap w:val="0"/>
        <w:adjustRightInd w:val="0"/>
        <w:snapToGrid w:val="0"/>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bCs/>
          <w:sz w:val="24"/>
        </w:rPr>
        <w:t>电子信箱：</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电子信箱：</w:t>
      </w:r>
      <w:r>
        <w:rPr>
          <w:rFonts w:ascii="Times New Roman" w:hAnsi="Times New Roman" w:eastAsia="仿宋" w:cs="Times New Roman"/>
          <w:bCs/>
          <w:sz w:val="24"/>
          <w:u w:val="single"/>
        </w:rPr>
        <w:t xml:space="preserve">                  </w:t>
      </w:r>
    </w:p>
    <w:p>
      <w:pPr>
        <w:wordWrap w:val="0"/>
        <w:adjustRightInd w:val="0"/>
        <w:snapToGrid w:val="0"/>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bCs/>
          <w:sz w:val="24"/>
        </w:rPr>
        <w:t>开户银行：</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开户银行：</w:t>
      </w:r>
      <w:r>
        <w:rPr>
          <w:rFonts w:ascii="Times New Roman" w:hAnsi="Times New Roman" w:eastAsia="仿宋" w:cs="Times New Roman"/>
          <w:bCs/>
          <w:sz w:val="24"/>
          <w:u w:val="single"/>
        </w:rPr>
        <w:t xml:space="preserve">                  </w:t>
      </w:r>
    </w:p>
    <w:p>
      <w:pPr>
        <w:wordWrap w:val="0"/>
        <w:adjustRightInd w:val="0"/>
        <w:snapToGrid w:val="0"/>
        <w:spacing w:line="400" w:lineRule="exact"/>
        <w:ind w:firstLine="480" w:firstLineChars="200"/>
        <w:rPr>
          <w:rFonts w:ascii="Times New Roman" w:hAnsi="Times New Roman" w:eastAsia="仿宋" w:cs="Times New Roman"/>
          <w:bCs/>
          <w:sz w:val="24"/>
          <w:u w:val="single"/>
        </w:rPr>
      </w:pPr>
      <w:r>
        <w:rPr>
          <w:rFonts w:ascii="Times New Roman" w:hAnsi="Times New Roman" w:eastAsia="仿宋" w:cs="Times New Roman"/>
          <w:bCs/>
          <w:sz w:val="24"/>
        </w:rPr>
        <w:t>账  号：</w:t>
      </w:r>
      <w:r>
        <w:rPr>
          <w:rFonts w:ascii="Times New Roman" w:hAnsi="Times New Roman" w:eastAsia="仿宋" w:cs="Times New Roman"/>
          <w:bCs/>
          <w:sz w:val="24"/>
          <w:u w:val="single"/>
        </w:rPr>
        <w:t xml:space="preserve">               </w:t>
      </w:r>
      <w:r>
        <w:rPr>
          <w:rFonts w:ascii="Times New Roman" w:hAnsi="Times New Roman" w:eastAsia="仿宋" w:cs="Times New Roman"/>
          <w:bCs/>
          <w:sz w:val="24"/>
        </w:rPr>
        <w:t xml:space="preserve">            账  号：  </w:t>
      </w:r>
      <w:r>
        <w:rPr>
          <w:rFonts w:ascii="Times New Roman" w:hAnsi="Times New Roman" w:eastAsia="仿宋" w:cs="Times New Roman"/>
          <w:bCs/>
          <w:sz w:val="24"/>
          <w:u w:val="single"/>
        </w:rPr>
        <w:t xml:space="preserve">                  </w:t>
      </w: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ind w:firstLine="480" w:firstLineChars="200"/>
        <w:rPr>
          <w:rFonts w:ascii="Times New Roman" w:hAnsi="Times New Roman" w:eastAsia="仿宋" w:cs="Times New Roman"/>
          <w:bCs/>
          <w:sz w:val="24"/>
          <w:u w:val="single"/>
        </w:rPr>
      </w:pPr>
    </w:p>
    <w:p>
      <w:pPr>
        <w:wordWrap w:val="0"/>
        <w:adjustRightInd w:val="0"/>
        <w:snapToGrid w:val="0"/>
        <w:spacing w:line="400" w:lineRule="exact"/>
        <w:rPr>
          <w:rFonts w:ascii="Times New Roman" w:hAnsi="Times New Roman" w:eastAsia="仿宋" w:cs="Times New Roman"/>
          <w:bCs/>
          <w:sz w:val="24"/>
          <w:u w:val="single"/>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p>
    <w:p>
      <w:pPr>
        <w:wordWrap w:val="0"/>
        <w:adjustRightInd w:val="0"/>
        <w:snapToGrid w:val="0"/>
        <w:spacing w:line="560" w:lineRule="exact"/>
        <w:jc w:val="center"/>
        <w:rPr>
          <w:rFonts w:ascii="Times New Roman" w:hAnsi="Times New Roman" w:eastAsia="仿宋" w:cs="Times New Roman"/>
          <w:b/>
          <w:bCs/>
          <w:kern w:val="44"/>
          <w:sz w:val="48"/>
          <w:szCs w:val="48"/>
          <w:lang w:bidi="ar"/>
        </w:rPr>
      </w:pPr>
      <w:r>
        <w:rPr>
          <w:rFonts w:ascii="Times New Roman" w:hAnsi="Times New Roman" w:eastAsia="仿宋" w:cs="Times New Roman"/>
          <w:b/>
          <w:bCs/>
          <w:kern w:val="44"/>
          <w:sz w:val="48"/>
          <w:szCs w:val="48"/>
          <w:lang w:bidi="ar"/>
        </w:rPr>
        <w:t>第二部分 通用合同条款</w:t>
      </w:r>
      <w:bookmarkStart w:id="38" w:name="_Toc337558727"/>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9" w:name="_Toc389586304"/>
      <w:bookmarkStart w:id="40" w:name="_Toc351203495"/>
      <w:bookmarkStart w:id="41" w:name="_Toc371493149"/>
      <w:r>
        <w:rPr>
          <w:rFonts w:ascii="Times New Roman" w:hAnsi="Times New Roman" w:eastAsia="仿宋" w:cs="Times New Roman"/>
          <w:sz w:val="24"/>
          <w:szCs w:val="24"/>
        </w:rPr>
        <w:t>1.</w:t>
      </w:r>
      <w:bookmarkStart w:id="42" w:name="_Toc303538974"/>
      <w:bookmarkEnd w:id="42"/>
      <w:bookmarkStart w:id="43" w:name="_Toc303538973"/>
      <w:bookmarkEnd w:id="43"/>
      <w:bookmarkStart w:id="44" w:name="_Toc303538976"/>
      <w:bookmarkEnd w:id="44"/>
      <w:bookmarkStart w:id="45" w:name="_Toc303538975"/>
      <w:bookmarkEnd w:id="45"/>
      <w:bookmarkStart w:id="46" w:name="_Toc303538972"/>
      <w:bookmarkEnd w:id="46"/>
      <w:bookmarkStart w:id="47" w:name="_Toc296346528"/>
      <w:bookmarkStart w:id="48" w:name="_Toc296503027"/>
      <w:r>
        <w:rPr>
          <w:rFonts w:ascii="Times New Roman" w:hAnsi="Times New Roman" w:eastAsia="仿宋" w:cs="Times New Roman"/>
          <w:sz w:val="24"/>
          <w:szCs w:val="24"/>
        </w:rPr>
        <w:t xml:space="preserve"> 一般约定</w:t>
      </w:r>
      <w:bookmarkEnd w:id="38"/>
      <w:bookmarkEnd w:id="39"/>
      <w:bookmarkEnd w:id="40"/>
      <w:bookmarkEnd w:id="41"/>
      <w:bookmarkEnd w:id="47"/>
      <w:bookmarkEnd w:id="48"/>
    </w:p>
    <w:p>
      <w:pPr>
        <w:pStyle w:val="4"/>
        <w:wordWrap w:val="0"/>
        <w:adjustRightInd w:val="0"/>
        <w:snapToGrid w:val="0"/>
        <w:spacing w:before="0" w:after="0" w:line="400" w:lineRule="exact"/>
        <w:rPr>
          <w:rFonts w:ascii="Times New Roman" w:hAnsi="Times New Roman" w:eastAsia="仿宋" w:cs="Times New Roman"/>
          <w:sz w:val="24"/>
          <w:szCs w:val="24"/>
        </w:rPr>
      </w:pPr>
      <w:bookmarkStart w:id="49" w:name="_Toc296503028"/>
      <w:bookmarkStart w:id="50" w:name="_Toc337558728"/>
      <w:bookmarkStart w:id="51" w:name="_Toc296346529"/>
      <w:bookmarkStart w:id="52" w:name="_Toc351203496"/>
      <w:bookmarkStart w:id="53" w:name="_Toc371493150"/>
      <w:bookmarkStart w:id="54" w:name="_Toc389586305"/>
      <w:r>
        <w:rPr>
          <w:rFonts w:ascii="Times New Roman" w:hAnsi="Times New Roman" w:eastAsia="仿宋" w:cs="Times New Roman"/>
          <w:sz w:val="24"/>
          <w:szCs w:val="24"/>
        </w:rPr>
        <w:t>1.1 词语定义</w:t>
      </w:r>
      <w:bookmarkEnd w:id="49"/>
      <w:bookmarkEnd w:id="50"/>
      <w:bookmarkEnd w:id="51"/>
      <w:r>
        <w:rPr>
          <w:rFonts w:ascii="Times New Roman" w:hAnsi="Times New Roman" w:eastAsia="仿宋" w:cs="Times New Roman"/>
          <w:sz w:val="24"/>
          <w:szCs w:val="24"/>
        </w:rPr>
        <w:t>与解释</w:t>
      </w:r>
      <w:bookmarkEnd w:id="52"/>
      <w:bookmarkEnd w:id="53"/>
      <w:bookmarkEnd w:id="54"/>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分包合同协议书、通用合同条款、专用合同条款中的下列词语具有本款所赋予的含义：</w:t>
      </w:r>
    </w:p>
    <w:p>
      <w:pPr>
        <w:wordWrap w:val="0"/>
        <w:autoSpaceDE w:val="0"/>
        <w:autoSpaceDN w:val="0"/>
        <w:adjustRightInd w:val="0"/>
        <w:snapToGrid w:val="0"/>
        <w:spacing w:line="400" w:lineRule="exact"/>
        <w:jc w:val="left"/>
        <w:rPr>
          <w:rFonts w:ascii="Times New Roman" w:hAnsi="Times New Roman" w:eastAsia="仿宋" w:cs="Times New Roman"/>
          <w:kern w:val="0"/>
          <w:sz w:val="24"/>
        </w:rPr>
      </w:pPr>
      <w:r>
        <w:rPr>
          <w:rFonts w:ascii="Times New Roman" w:hAnsi="Times New Roman" w:eastAsia="仿宋" w:cs="Times New Roman"/>
          <w:b/>
          <w:kern w:val="0"/>
          <w:sz w:val="24"/>
        </w:rPr>
        <w:t xml:space="preserve">    </w:t>
      </w:r>
      <w:r>
        <w:rPr>
          <w:rFonts w:ascii="Times New Roman" w:hAnsi="Times New Roman" w:eastAsia="仿宋" w:cs="Times New Roman"/>
          <w:kern w:val="0"/>
          <w:sz w:val="24"/>
        </w:rPr>
        <w:t>1.1.1 分包合同：是指根据法律规定和合同当事人约定具有约束力的文件，包括分包合同协议书、中标通知书（如果有）、投标函及其附录（如果有）、专用合同条款</w:t>
      </w:r>
      <w:r>
        <w:rPr>
          <w:rFonts w:ascii="Times New Roman" w:hAnsi="Times New Roman" w:eastAsia="仿宋" w:cs="Times New Roman"/>
          <w:sz w:val="24"/>
        </w:rPr>
        <w:t>及其附件</w:t>
      </w:r>
      <w:r>
        <w:rPr>
          <w:rFonts w:ascii="Times New Roman" w:hAnsi="Times New Roman" w:eastAsia="仿宋" w:cs="Times New Roman"/>
          <w:kern w:val="0"/>
          <w:sz w:val="24"/>
        </w:rPr>
        <w:t>、通用合同条款、技术标准和要求、图纸、已标价工程量清单或预算书以及专用合同条款约定的其他分包合同文件。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 总包合同：是指发包人和承包人就总包工程签订的且在分包合同专用合同条款中指明的总承包合同。</w:t>
      </w:r>
    </w:p>
    <w:p>
      <w:pPr>
        <w:wordWrap w:val="0"/>
        <w:autoSpaceDE w:val="0"/>
        <w:autoSpaceDN w:val="0"/>
        <w:adjustRightInd w:val="0"/>
        <w:snapToGrid w:val="0"/>
        <w:spacing w:line="400" w:lineRule="exact"/>
        <w:jc w:val="left"/>
        <w:rPr>
          <w:rFonts w:ascii="Times New Roman" w:hAnsi="Times New Roman" w:eastAsia="仿宋" w:cs="Times New Roman"/>
          <w:kern w:val="0"/>
          <w:sz w:val="24"/>
        </w:rPr>
      </w:pPr>
      <w:r>
        <w:rPr>
          <w:rFonts w:ascii="Times New Roman" w:hAnsi="Times New Roman" w:eastAsia="仿宋" w:cs="Times New Roman"/>
          <w:b/>
          <w:kern w:val="0"/>
          <w:sz w:val="24"/>
        </w:rPr>
        <w:t xml:space="preserve">    </w:t>
      </w:r>
      <w:r>
        <w:rPr>
          <w:rFonts w:ascii="Times New Roman" w:hAnsi="Times New Roman" w:eastAsia="仿宋" w:cs="Times New Roman"/>
          <w:kern w:val="0"/>
          <w:sz w:val="24"/>
        </w:rPr>
        <w:t>1.1.3 分包合同当事人：是指承包人和（或）分包人。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1.1.4 承包人：是指与发包人签订总包合同，并经发包人同意与分包人签订分包合同的，具有总包工程承包资质的当事人及取得该当事人资格的合法继承人。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1.1.5 分包人：是指承包分包工程并与承包人签订分包合同的，具有分包工程施工承包资质的当事人及取得该当事人资格的合法继承人。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1.1.6 发包人：是指与承包人签订总包合同的当事人及取得该当事人资格的合法继承人。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1.1.7 监理人：是指在总包合同中指明的，受发包人委托按照法律规定对总包工程进行监督管理的法人或其他组织。</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1.1.8 设计人：是指在总包合同中指明的，受发包人委托负责总包工程设计并具备相应工程设计资质的法人或其他组织。</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1.1.9 承包人项目经理：是指由承包人任命并派驻施工现场，在承包人授权范围内负责分包合同履行，且按照法律规定具有相应资格的项目负责人。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1.1.10 分包人项目经理：是指由分包人任命并派驻施工现场，在分包人授权范围内负责分包合同履行的项目负责人。</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1.1.11 总包工程：是指发包人和承包人在总包合同中约定的承包范围内的工程。</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1.1.12 分包工程：是指承包人和分包人在分包合同中约定的分包人承包范围内的工程。</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1.1.13 永久工程：是指分包人按分包合同约定建造并移交给承包人的工程，包括工程设备。</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1.1.14 临时工程：是指分包人为完成分包合同约定的永久工程所修建的各类临时性工程，不包括施工设备。</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1.1.15 工程设备：是指构成永久工程的机电设备、金属结构设备、仪器及其他类似的设备和装置。</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1.1.16 施工设备：是指为完成分包合同约定的各项工作所需的设备、器具和其他物品，但不包括工程设备、临时工程和材料。</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1.1.17 施工场地：是指用于分包工程施工的场所，以及在专用合同条款中指明作为分包工程施工场地组成部分的其他场所。</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1.1.18 临时设施：是指为完成分包合同约定的各项工作服务的临时性生产和生活设施。</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1.1.19 开工日期：包括计划开工日期和实际开工日期。计划开工日期是指合同协议书约定的开工日期；实际开工日期是指承包人按照第7.2款【开工】发出的开工通知中载明的开工日期。</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1.1.20 完工日期：包括计划完工日期和实际完工日期。计划完工日期是指合同协议书约定的完工日期；实际完工日期按照第17.3款【完工日期】确定。 </w:t>
      </w:r>
    </w:p>
    <w:p>
      <w:pPr>
        <w:wordWrap w:val="0"/>
        <w:adjustRightInd w:val="0"/>
        <w:snapToGrid w:val="0"/>
        <w:spacing w:line="400" w:lineRule="exact"/>
        <w:ind w:firstLine="487" w:firstLineChars="203"/>
        <w:rPr>
          <w:rFonts w:ascii="Times New Roman" w:hAnsi="Times New Roman" w:eastAsia="仿宋" w:cs="Times New Roman"/>
          <w:sz w:val="24"/>
        </w:rPr>
      </w:pPr>
      <w:r>
        <w:rPr>
          <w:rFonts w:ascii="Times New Roman" w:hAnsi="Times New Roman" w:eastAsia="仿宋" w:cs="Times New Roman"/>
          <w:kern w:val="0"/>
          <w:sz w:val="24"/>
        </w:rPr>
        <w:t>1.1.21 工期：是指在分包合同协议书约定的分包人完成分包工程所需的期限，包括按照分包合同约定所作的期限变更。</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1.1.22 缺陷责任期：是指分包人按照分包合同约定履行缺陷修复义务、承包人扣留质量保证金的期限。提前使用的分包工程自开始使用之日起计算，其他分包工程自总包工程实际竣工之日起计算。</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1.1.23 保修期：是指分包人按照分包合同约定履行保修义务的期限。提前使用的分包工程自开始使用之日起计算，其他分包工程自总包工程验收合格之日起计算。</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1.1.24 基准日期：招标分包工程以投标截止日前第28天的日期为基准日期，直接分包工程以分包合同签订日前第28天的日期为基准日期。</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1.1.25 天：除特别指明外，均指日历天。合同中按天计算时间的，开始当天不计入，从次日开始计算，期限最后一天的截止时间为当天24:00时。</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1.1.26 签约合同价：是指</w:t>
      </w:r>
      <w:r>
        <w:rPr>
          <w:rFonts w:ascii="Times New Roman" w:hAnsi="Times New Roman" w:eastAsia="仿宋" w:cs="Times New Roman"/>
          <w:sz w:val="24"/>
        </w:rPr>
        <w:t xml:space="preserve">承包人和分包人在分包合同协议书中确定的总金额。 </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1.1.27 分包合同价格：是指承包人用于支付分包人按照分包合同约定完成承包范围内全部工作的金额，包括分包合同履行过程中按分包合同约定发生的价格变化。</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1.1.28 费用：是指为履行分包合同所发生的或将要发生的所有必需的开支，包括管理费和应分摊的其他费用，但不包括利润。</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1.1.29 计日工：是指分包合同履行过程中，分包人完成承包人提出的零星工作或需要采用计日工计价的变更工作时，按分包合同中约定的单价计价的一种方式。</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1.1.30 质量保证金</w:t>
      </w:r>
      <w:bookmarkStart w:id="55" w:name="#go2"/>
      <w:bookmarkEnd w:id="55"/>
      <w:r>
        <w:rPr>
          <w:rFonts w:ascii="Times New Roman" w:hAnsi="Times New Roman" w:eastAsia="仿宋" w:cs="Times New Roman"/>
          <w:kern w:val="0"/>
          <w:sz w:val="24"/>
        </w:rPr>
        <w:t>：是指分包人按照第20.3款【质量保证金】用于保证其在缺陷责任期内履行缺陷修补义务的担保</w:t>
      </w:r>
      <w:r>
        <w:rPr>
          <w:rFonts w:ascii="Times New Roman" w:hAnsi="Times New Roman" w:eastAsia="仿宋" w:cs="Times New Roman"/>
          <w:sz w:val="24"/>
        </w:rPr>
        <w:t>。</w:t>
      </w:r>
    </w:p>
    <w:p>
      <w:pPr>
        <w:wordWrap w:val="0"/>
        <w:adjustRightInd w:val="0"/>
        <w:snapToGrid w:val="0"/>
        <w:spacing w:line="400" w:lineRule="exact"/>
        <w:jc w:val="left"/>
        <w:rPr>
          <w:rFonts w:ascii="Times New Roman" w:hAnsi="Times New Roman" w:eastAsia="仿宋" w:cs="Times New Roman"/>
          <w:sz w:val="24"/>
        </w:rPr>
      </w:pPr>
      <w:r>
        <w:rPr>
          <w:rFonts w:ascii="Times New Roman" w:hAnsi="Times New Roman" w:eastAsia="仿宋" w:cs="Times New Roman"/>
          <w:sz w:val="24"/>
        </w:rPr>
        <w:t xml:space="preserve">    1.1.31 书面形式：是指信函、电报、传真等可以有形地表现所载内容的形式。</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1.1.32 深化设计：是指分包人在承包人提供的图纸基础上，结合现场实际情况，对图纸进行完善、补充并绘制直接指导施工的图纸的活动。</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1.1.33 法律：</w:t>
      </w:r>
      <w:r>
        <w:rPr>
          <w:rFonts w:ascii="Times New Roman" w:hAnsi="Times New Roman" w:eastAsia="仿宋" w:cs="Times New Roman"/>
          <w:kern w:val="0"/>
          <w:sz w:val="24"/>
        </w:rPr>
        <w:t>是指中华人民共和国法律、行政法规、部门规章，以及工程所在地的地方性法规、自治条例、单行条例和地方政府规章等。分包合同当事人可以在专用合同条款中约定分包合同适用的其他规范性文件。</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6" w:name="_Toc337558729"/>
      <w:bookmarkStart w:id="57" w:name="_Toc296503029"/>
      <w:bookmarkStart w:id="58" w:name="_Toc296346530"/>
      <w:bookmarkStart w:id="59" w:name="_Toc389586306"/>
      <w:bookmarkStart w:id="60" w:name="_Toc371493151"/>
      <w:bookmarkStart w:id="61" w:name="_Toc351203497"/>
      <w:r>
        <w:rPr>
          <w:rFonts w:ascii="Times New Roman" w:hAnsi="Times New Roman" w:eastAsia="仿宋" w:cs="Times New Roman"/>
          <w:sz w:val="24"/>
          <w:szCs w:val="24"/>
        </w:rPr>
        <w:t>1.2 语言文字</w:t>
      </w:r>
      <w:bookmarkEnd w:id="56"/>
      <w:bookmarkEnd w:id="57"/>
      <w:bookmarkEnd w:id="58"/>
      <w:bookmarkEnd w:id="59"/>
      <w:bookmarkEnd w:id="60"/>
      <w:bookmarkEnd w:id="61"/>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分包合同以中国的汉语简体文字编写、解释和说明。</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62" w:name="_Toc389586307"/>
      <w:bookmarkStart w:id="63" w:name="_Toc351203499"/>
      <w:bookmarkStart w:id="64" w:name="_Toc371493153"/>
      <w:r>
        <w:rPr>
          <w:rFonts w:ascii="Times New Roman" w:hAnsi="Times New Roman" w:eastAsia="仿宋" w:cs="Times New Roman"/>
          <w:sz w:val="24"/>
          <w:szCs w:val="24"/>
        </w:rPr>
        <w:t>1.3 标准和规范</w:t>
      </w:r>
      <w:bookmarkEnd w:id="62"/>
      <w:bookmarkEnd w:id="63"/>
      <w:bookmarkEnd w:id="64"/>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1.3.1 适用于分包工程的标准和规范包括国家标准、行业标准、工程所在地的地方标准以及总包合同中约定的适用于分包工程的标准和规范等。分包合同当事人有特别要求的，应在专用合同条款中约定。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1.3.2 除专用合同条款另有约定外，分包人在签订分包合同前已充分了解前述标准和要求的复杂程度，签约合同价中已包含由此产生的费用。</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65" w:name="_Toc351203500"/>
      <w:bookmarkStart w:id="66" w:name="_Toc371493154"/>
      <w:bookmarkStart w:id="67" w:name="_Toc389586308"/>
      <w:r>
        <w:rPr>
          <w:rFonts w:ascii="Times New Roman" w:hAnsi="Times New Roman" w:eastAsia="仿宋" w:cs="Times New Roman"/>
          <w:sz w:val="24"/>
          <w:szCs w:val="24"/>
        </w:rPr>
        <w:t>1</w:t>
      </w:r>
      <w:bookmarkStart w:id="68" w:name="_Toc337558731"/>
      <w:bookmarkStart w:id="69" w:name="_Toc296503031"/>
      <w:bookmarkStart w:id="70" w:name="_Toc296346532"/>
      <w:r>
        <w:rPr>
          <w:rFonts w:ascii="Times New Roman" w:hAnsi="Times New Roman" w:eastAsia="仿宋" w:cs="Times New Roman"/>
          <w:sz w:val="24"/>
          <w:szCs w:val="24"/>
        </w:rPr>
        <w:t>.4 分包合同文件的优先顺序</w:t>
      </w:r>
      <w:bookmarkEnd w:id="65"/>
      <w:bookmarkEnd w:id="66"/>
      <w:bookmarkEnd w:id="67"/>
    </w:p>
    <w:bookmarkEnd w:id="68"/>
    <w:bookmarkEnd w:id="69"/>
    <w:bookmarkEnd w:id="7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组成分包合同的各项文件应互相解释，互为说明。除专用合同条款另有约定外，解释分包合同文件的优先顺序如下：</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（1）分包合同协议书；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（2）中标通知书（如果有）；</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（3）投标函及其附录（如果有）；</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（4）专用合同条款</w:t>
      </w:r>
      <w:r>
        <w:rPr>
          <w:rFonts w:ascii="Times New Roman" w:hAnsi="Times New Roman" w:eastAsia="仿宋" w:cs="Times New Roman"/>
          <w:sz w:val="24"/>
        </w:rPr>
        <w:t>及其附件</w:t>
      </w:r>
      <w:r>
        <w:rPr>
          <w:rFonts w:ascii="Times New Roman" w:hAnsi="Times New Roman" w:eastAsia="仿宋" w:cs="Times New Roman"/>
          <w:kern w:val="0"/>
          <w:sz w:val="24"/>
        </w:rPr>
        <w:t>；</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（5）通用合同条款；</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（6）技术标准和要求；</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（7）图纸；</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（8）已标价工程量清单或预算书；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（9）其他分包合同文件。</w:t>
      </w:r>
    </w:p>
    <w:p>
      <w:pPr>
        <w:wordWrap w:val="0"/>
        <w:adjustRightInd w:val="0"/>
        <w:snapToGrid w:val="0"/>
        <w:spacing w:line="400" w:lineRule="exact"/>
        <w:ind w:firstLine="511" w:firstLineChars="213"/>
        <w:rPr>
          <w:rFonts w:ascii="Times New Roman" w:hAnsi="Times New Roman" w:eastAsia="仿宋" w:cs="Times New Roman"/>
          <w:sz w:val="24"/>
        </w:rPr>
      </w:pPr>
      <w:r>
        <w:rPr>
          <w:rFonts w:ascii="Times New Roman" w:hAnsi="Times New Roman" w:eastAsia="仿宋" w:cs="Times New Roman"/>
          <w:sz w:val="24"/>
        </w:rPr>
        <w:t>上述各项分包合同文件包括分包合同当事人就该项分包合同文件作出的补充和修改；属于同一类内容的文件，应以最新签署的为准。</w:t>
      </w:r>
    </w:p>
    <w:p>
      <w:pPr>
        <w:wordWrap w:val="0"/>
        <w:adjustRightInd w:val="0"/>
        <w:snapToGrid w:val="0"/>
        <w:spacing w:line="400" w:lineRule="exact"/>
        <w:ind w:firstLine="511" w:firstLineChars="213"/>
        <w:rPr>
          <w:rFonts w:ascii="Times New Roman" w:hAnsi="Times New Roman" w:eastAsia="仿宋" w:cs="Times New Roman"/>
          <w:sz w:val="24"/>
        </w:rPr>
      </w:pPr>
      <w:r>
        <w:rPr>
          <w:rFonts w:ascii="Times New Roman" w:hAnsi="Times New Roman" w:eastAsia="仿宋" w:cs="Times New Roman"/>
          <w:sz w:val="24"/>
        </w:rPr>
        <w:t>在分包合同订立及履行过程中分包合同当事人签署的与分包合同有关的文件均构成分包合同文件组成部分，并根据其性质确定优先解释顺序。</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71" w:name="_Toc389586309"/>
      <w:bookmarkStart w:id="72" w:name="_Toc371493155"/>
      <w:bookmarkStart w:id="73" w:name="_Toc351203501"/>
      <w:r>
        <w:rPr>
          <w:rFonts w:ascii="Times New Roman" w:hAnsi="Times New Roman" w:eastAsia="仿宋" w:cs="Times New Roman"/>
          <w:sz w:val="24"/>
          <w:szCs w:val="24"/>
        </w:rPr>
        <w:t>1</w:t>
      </w:r>
      <w:bookmarkStart w:id="74" w:name="_Toc296346533"/>
      <w:bookmarkStart w:id="75" w:name="_Toc337558732"/>
      <w:bookmarkStart w:id="76" w:name="_Toc296503032"/>
      <w:r>
        <w:rPr>
          <w:rFonts w:ascii="Times New Roman" w:hAnsi="Times New Roman" w:eastAsia="仿宋" w:cs="Times New Roman"/>
          <w:sz w:val="24"/>
          <w:szCs w:val="24"/>
        </w:rPr>
        <w:t>.5 图纸</w:t>
      </w:r>
      <w:bookmarkEnd w:id="71"/>
      <w:bookmarkEnd w:id="72"/>
      <w:bookmarkEnd w:id="73"/>
    </w:p>
    <w:bookmarkEnd w:id="74"/>
    <w:bookmarkEnd w:id="75"/>
    <w:bookmarkEnd w:id="76"/>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1.5.1 承包人应按照专用合同条款约定的期限、数量和内容向分包人免费提供图纸，并组织图纸会审和设计交底。承包人至迟不得晚于实际开工日期前7天向分包人提供图纸。因承包人未按分包合同约定提供图纸导致分包人费用增加和（或）工期延误的，按照第7.4.1项的约定办理。除专用合同条款另有约定外，分包人应在施工场地保存一套完整的图纸，供承包人和有关人员进行工程检查时使用。</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1.5.2 分包人在收到图纸后，发现图纸存在差错、遗漏或缺陷的，应及时通知承包人。承包人应及时向分包人提供修改补充后的图纸或处理意见。</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1.5.3 深化设计</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委托分包人完成分包工程的施工图深化设计的，深化设计需要相应的设计资质的，分包人应在其设计资质等级和业务允许的范围内，在承包人提供图纸的基础上，根据国家有关工程建设标准进行深化设计；如分包人不具备相应的设计资质，应由分包人委托具有相应资质的单位进行深化设计。深化设计不需要相应设计资质的，分包人在承包人提供图纸的基础上根据国家有关工程建设标准自行完成深化设计。</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分包人的深化设计须经过承包人确认后方可进行施工。分包人对自行或委托设计的图纸负有相应的法律责任。关于承包人委托分包人进行深化设计的范围及发生的费用，双方应在专用合同条款中约定。</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77" w:name="_Toc351203502"/>
      <w:bookmarkStart w:id="78" w:name="_Toc389586310"/>
      <w:bookmarkStart w:id="79" w:name="_Toc371493156"/>
      <w:r>
        <w:rPr>
          <w:rFonts w:ascii="Times New Roman" w:hAnsi="Times New Roman" w:eastAsia="仿宋" w:cs="Times New Roman"/>
          <w:sz w:val="24"/>
          <w:szCs w:val="24"/>
        </w:rPr>
        <w:t>1</w:t>
      </w:r>
      <w:bookmarkStart w:id="80" w:name="_Toc296503033"/>
      <w:bookmarkStart w:id="81" w:name="_Toc337558733"/>
      <w:bookmarkStart w:id="82" w:name="_Toc296346534"/>
      <w:r>
        <w:rPr>
          <w:rFonts w:ascii="Times New Roman" w:hAnsi="Times New Roman" w:eastAsia="仿宋" w:cs="Times New Roman"/>
          <w:sz w:val="24"/>
          <w:szCs w:val="24"/>
        </w:rPr>
        <w:t>.6 联络</w:t>
      </w:r>
      <w:bookmarkEnd w:id="77"/>
      <w:bookmarkEnd w:id="78"/>
      <w:bookmarkEnd w:id="79"/>
    </w:p>
    <w:bookmarkEnd w:id="80"/>
    <w:bookmarkEnd w:id="81"/>
    <w:bookmarkEnd w:id="8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与分包合同有关的通知、指令等，均应采用书面形式，并应在分包合同约定的期限内送达接收人和送达地点。承包人和分包人应在专用合同条款中约定各自的送达接收人和送达地点。任何一方合同当事人指定的接收人或送达地点发生变动的，应提前3天以书面形式通知对方。</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83" w:name="_Toc389586311"/>
      <w:bookmarkStart w:id="84" w:name="_Toc351203504"/>
      <w:bookmarkStart w:id="85" w:name="_Toc371493157"/>
      <w:r>
        <w:rPr>
          <w:rFonts w:ascii="Times New Roman" w:hAnsi="Times New Roman" w:eastAsia="仿宋" w:cs="Times New Roman"/>
          <w:sz w:val="24"/>
          <w:szCs w:val="24"/>
        </w:rPr>
        <w:t>1</w:t>
      </w:r>
      <w:bookmarkStart w:id="86" w:name="_Toc296503036"/>
      <w:bookmarkStart w:id="87" w:name="_Toc337558735"/>
      <w:bookmarkStart w:id="88" w:name="_Toc296346537"/>
      <w:r>
        <w:rPr>
          <w:rFonts w:ascii="Times New Roman" w:hAnsi="Times New Roman" w:eastAsia="仿宋" w:cs="Times New Roman"/>
          <w:sz w:val="24"/>
          <w:szCs w:val="24"/>
        </w:rPr>
        <w:t>.7 化石、文物</w:t>
      </w:r>
      <w:bookmarkEnd w:id="83"/>
      <w:bookmarkEnd w:id="84"/>
      <w:bookmarkEnd w:id="85"/>
    </w:p>
    <w:bookmarkEnd w:id="86"/>
    <w:bookmarkEnd w:id="87"/>
    <w:bookmarkEnd w:id="8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承包人应根据总包合同将施工场地内需要保护的化石、文物等通知分包人，分包人应予保护，因采取保护措施发生的费用由承包人承担。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在施工过程中发现化石、文物的，分包人应立即以书面形式通知承包人，通知中应载明化石或文物的数量、需要采取的保护措施以及因此发生的费用。承包人收到通知后应指示分包人采取合理有效的保护措施，防止任何人员移动或损坏前述物品，因分包人采取保护措施增加的费用和（或）延误的工期由承包人承担。</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89" w:name="_Toc371493158"/>
      <w:bookmarkStart w:id="90" w:name="_Toc389586312"/>
      <w:bookmarkStart w:id="91" w:name="_Toc351203506"/>
      <w:r>
        <w:rPr>
          <w:rFonts w:ascii="Times New Roman" w:hAnsi="Times New Roman" w:eastAsia="仿宋" w:cs="Times New Roman"/>
          <w:sz w:val="24"/>
          <w:szCs w:val="24"/>
        </w:rPr>
        <w:t>1</w:t>
      </w:r>
      <w:bookmarkStart w:id="92" w:name="_Toc337558737"/>
      <w:bookmarkStart w:id="93" w:name="_Toc296346538"/>
      <w:bookmarkStart w:id="94" w:name="_Toc296503037"/>
      <w:r>
        <w:rPr>
          <w:rFonts w:ascii="Times New Roman" w:hAnsi="Times New Roman" w:eastAsia="仿宋" w:cs="Times New Roman"/>
          <w:sz w:val="24"/>
          <w:szCs w:val="24"/>
        </w:rPr>
        <w:t>.8 知识产权</w:t>
      </w:r>
      <w:bookmarkEnd w:id="89"/>
      <w:bookmarkEnd w:id="90"/>
      <w:bookmarkEnd w:id="91"/>
      <w:r>
        <w:rPr>
          <w:rFonts w:ascii="Times New Roman" w:hAnsi="Times New Roman" w:eastAsia="仿宋" w:cs="Times New Roman"/>
          <w:sz w:val="24"/>
          <w:szCs w:val="24"/>
        </w:rPr>
        <w:t xml:space="preserve"> </w:t>
      </w:r>
      <w:bookmarkEnd w:id="92"/>
    </w:p>
    <w:bookmarkEnd w:id="93"/>
    <w:bookmarkEnd w:id="94"/>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1.8.1 承包人提供给分包人的图纸和文件，分包人可以为实现合同目的而复制、使用，但不能用于与分包合同无关的其他事项。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1.8.2 分包合同当事人保证在履行分包合同过程中不侵犯对方及第三方的知识产权。分包人在深化设计、使用材料、施工设备、工程设备或采用施工工艺时，因侵犯他人的专利权或其他知识产权所引起的责任，由分包人承担；因使用承包人提供的材料、施工设备、工程设备或施工工艺导致侵权的，由承包人承担责任。</w:t>
      </w:r>
    </w:p>
    <w:p>
      <w:pPr>
        <w:wordWrap w:val="0"/>
        <w:adjustRightInd w:val="0"/>
        <w:snapToGrid w:val="0"/>
        <w:spacing w:line="400" w:lineRule="exact"/>
        <w:rPr>
          <w:rFonts w:ascii="Times New Roman" w:hAnsi="Times New Roman" w:eastAsia="仿宋" w:cs="Times New Roman"/>
          <w:sz w:val="24"/>
        </w:rPr>
      </w:pPr>
      <w:r>
        <w:rPr>
          <w:rFonts w:ascii="Times New Roman" w:hAnsi="Times New Roman" w:eastAsia="仿宋" w:cs="Times New Roman"/>
          <w:kern w:val="0"/>
          <w:sz w:val="24"/>
        </w:rPr>
        <w:t xml:space="preserve">    </w:t>
      </w:r>
      <w:r>
        <w:rPr>
          <w:rFonts w:ascii="Times New Roman" w:hAnsi="Times New Roman" w:eastAsia="仿宋" w:cs="Times New Roman"/>
          <w:sz w:val="24"/>
        </w:rPr>
        <w:t>1.8.3 除专用合同条款另有约定外，分包人在合同签订前和签订时已确定采用的专利、专有技术、技术秘密的使用费已包含在签约合同价中。</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95" w:name="_Toc371493159"/>
      <w:bookmarkStart w:id="96" w:name="_Toc351203507"/>
      <w:bookmarkStart w:id="97" w:name="_Toc389586313"/>
      <w:r>
        <w:rPr>
          <w:rFonts w:ascii="Times New Roman" w:hAnsi="Times New Roman" w:eastAsia="仿宋" w:cs="Times New Roman"/>
          <w:sz w:val="24"/>
          <w:szCs w:val="24"/>
        </w:rPr>
        <w:t>1</w:t>
      </w:r>
      <w:bookmarkStart w:id="98" w:name="_Toc337558738"/>
      <w:r>
        <w:rPr>
          <w:rFonts w:ascii="Times New Roman" w:hAnsi="Times New Roman" w:eastAsia="仿宋" w:cs="Times New Roman"/>
          <w:sz w:val="24"/>
          <w:szCs w:val="24"/>
        </w:rPr>
        <w:t>.9 保密</w:t>
      </w:r>
      <w:bookmarkEnd w:id="95"/>
      <w:bookmarkEnd w:id="96"/>
      <w:bookmarkEnd w:id="97"/>
    </w:p>
    <w:bookmarkEnd w:id="9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除法律规定或分包合同另有约定外，未经对方当事人同意，任何一方当事人不得将对方提供的图纸、文件以及声明需要保密的资料信息等商业秘密泄露给第三方。</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99" w:name="_Toc351203509"/>
      <w:bookmarkStart w:id="100" w:name="_Toc371493160"/>
      <w:bookmarkStart w:id="101" w:name="_Toc389586314"/>
      <w:r>
        <w:rPr>
          <w:rFonts w:ascii="Times New Roman" w:hAnsi="Times New Roman" w:eastAsia="仿宋" w:cs="Times New Roman"/>
          <w:sz w:val="24"/>
          <w:szCs w:val="24"/>
        </w:rPr>
        <w:t>2</w:t>
      </w:r>
      <w:bookmarkStart w:id="102" w:name="_Toc296503038"/>
      <w:bookmarkStart w:id="103" w:name="_Toc296346539"/>
      <w:bookmarkStart w:id="104" w:name="_Toc337558739"/>
      <w:bookmarkStart w:id="105" w:name="OLE_LINK1"/>
      <w:bookmarkStart w:id="106" w:name="OLE_LINK2"/>
      <w:r>
        <w:rPr>
          <w:rFonts w:ascii="Times New Roman" w:hAnsi="Times New Roman" w:eastAsia="仿宋" w:cs="Times New Roman"/>
          <w:sz w:val="24"/>
          <w:szCs w:val="24"/>
        </w:rPr>
        <w:t>.</w:t>
      </w:r>
      <w:bookmarkEnd w:id="99"/>
      <w:bookmarkEnd w:id="102"/>
      <w:bookmarkEnd w:id="103"/>
      <w:bookmarkEnd w:id="104"/>
      <w:bookmarkEnd w:id="105"/>
      <w:bookmarkEnd w:id="106"/>
      <w:bookmarkStart w:id="107" w:name="_Toc351203518"/>
      <w:bookmarkStart w:id="108" w:name="_Toc337558746"/>
      <w:bookmarkStart w:id="109" w:name="_Toc296503045"/>
      <w:bookmarkStart w:id="110" w:name="_Toc296346546"/>
      <w:r>
        <w:rPr>
          <w:rFonts w:ascii="Times New Roman" w:hAnsi="Times New Roman" w:eastAsia="仿宋" w:cs="Times New Roman"/>
          <w:sz w:val="24"/>
          <w:szCs w:val="24"/>
        </w:rPr>
        <w:t xml:space="preserve"> 承包人</w:t>
      </w:r>
      <w:bookmarkEnd w:id="100"/>
      <w:bookmarkEnd w:id="101"/>
      <w:bookmarkEnd w:id="107"/>
    </w:p>
    <w:bookmarkEnd w:id="108"/>
    <w:bookmarkEnd w:id="109"/>
    <w:bookmarkEnd w:id="110"/>
    <w:p>
      <w:pPr>
        <w:pStyle w:val="4"/>
        <w:wordWrap w:val="0"/>
        <w:adjustRightInd w:val="0"/>
        <w:snapToGrid w:val="0"/>
        <w:spacing w:before="0" w:after="0" w:line="400" w:lineRule="exact"/>
        <w:rPr>
          <w:rFonts w:ascii="Times New Roman" w:hAnsi="Times New Roman" w:eastAsia="仿宋" w:cs="Times New Roman"/>
          <w:sz w:val="24"/>
          <w:szCs w:val="24"/>
        </w:rPr>
      </w:pPr>
      <w:bookmarkStart w:id="111" w:name="_Toc351203519"/>
      <w:bookmarkStart w:id="112" w:name="_Toc389586315"/>
      <w:bookmarkStart w:id="113" w:name="_Toc371493161"/>
      <w:bookmarkStart w:id="114" w:name="_Toc296346547"/>
      <w:bookmarkStart w:id="115" w:name="_Toc337558747"/>
      <w:bookmarkStart w:id="116" w:name="_Toc296503046"/>
      <w:r>
        <w:rPr>
          <w:rFonts w:ascii="Times New Roman" w:hAnsi="Times New Roman" w:eastAsia="仿宋" w:cs="Times New Roman"/>
          <w:sz w:val="24"/>
          <w:szCs w:val="24"/>
        </w:rPr>
        <w:t xml:space="preserve">2.1 </w:t>
      </w:r>
      <w:bookmarkEnd w:id="111"/>
      <w:r>
        <w:rPr>
          <w:rFonts w:ascii="Times New Roman" w:hAnsi="Times New Roman" w:eastAsia="仿宋" w:cs="Times New Roman"/>
          <w:sz w:val="24"/>
          <w:szCs w:val="24"/>
        </w:rPr>
        <w:t>承包人的一般义务</w:t>
      </w:r>
      <w:bookmarkEnd w:id="112"/>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2.1.1 </w:t>
      </w:r>
      <w:bookmarkEnd w:id="113"/>
      <w:bookmarkEnd w:id="114"/>
      <w:bookmarkEnd w:id="115"/>
      <w:bookmarkEnd w:id="116"/>
      <w:r>
        <w:rPr>
          <w:rFonts w:ascii="Times New Roman" w:hAnsi="Times New Roman" w:eastAsia="仿宋" w:cs="Times New Roman"/>
          <w:kern w:val="0"/>
          <w:sz w:val="24"/>
        </w:rPr>
        <w:t>承包人应向分包人提供履行分包合同所需的相应资料。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2.1.2 承包人应按法律规定和总包合同的约定对分包人和分包工程进行管理并承担总包管理责任。承包人负责协调分包人与其他分包人之间的交叉施工作业。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2.1.3 承包人应保证分包人免于承担因承包人、其他分包人的行为或疏忽造成的人员伤亡、财产损失、或与此有关的任何索赔。</w:t>
      </w:r>
    </w:p>
    <w:p>
      <w:pPr>
        <w:pStyle w:val="4"/>
        <w:wordWrap w:val="0"/>
        <w:adjustRightInd w:val="0"/>
        <w:snapToGrid w:val="0"/>
        <w:spacing w:before="0" w:after="0" w:line="400" w:lineRule="exact"/>
        <w:rPr>
          <w:rFonts w:ascii="Times New Roman" w:hAnsi="Times New Roman" w:eastAsia="仿宋" w:cs="Times New Roman"/>
          <w:kern w:val="0"/>
          <w:sz w:val="24"/>
          <w:szCs w:val="24"/>
        </w:rPr>
      </w:pPr>
      <w:bookmarkStart w:id="117" w:name="_Toc389586316"/>
      <w:r>
        <w:rPr>
          <w:rFonts w:ascii="Times New Roman" w:hAnsi="Times New Roman" w:eastAsia="仿宋" w:cs="Times New Roman"/>
          <w:sz w:val="24"/>
          <w:szCs w:val="24"/>
        </w:rPr>
        <w:t>2.2 提供基础资料、施工条件</w:t>
      </w:r>
      <w:bookmarkEnd w:id="117"/>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2.2.1 承包人应当在移交施工场地前向分包人提供分包工程施工所必需的地下管线资料、地质勘察资料、相邻建筑物、构筑物和地下工程等有关基础资料。分包人应对依据前述基础资料所做出的解释和推断负责，但因基础资料存在错误、遗漏导致分包人解释或推断失实的，由承包人承担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2.2.2 除专用合同条款另有约定外，承包人应最迟于实际开工日期3天前向分包人移交施工场地并提供以下施工条件：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（1）水、电接驳点；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（2）正常施工所需要的进入施工场地的交通条件；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（3）正常施工所需要的作业面；</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（4）按照专用合同条款约定应提供的其他设施和条件。</w:t>
      </w:r>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承包人向分包人移交施工场地时，承包人和分包人应对全部施工条件和分包工程施工前的工程质量进行检查，并在检查记录上签字确认。施工条件不满足或分包工程施工前的工程质量不合格的，承包人负责完善施工条件或修复相关工程直至质量合格。</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2.2.3 因承包人原因未能按分包合同约定及时向分包人提供施工场地、施工条件、基础资料的，由承包人承担由此增加的费用和（或）延误的工期，并支付分包人合理的利润。</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18" w:name="_Toc371493163"/>
      <w:bookmarkStart w:id="119" w:name="_Toc389586317"/>
      <w:r>
        <w:rPr>
          <w:rFonts w:ascii="Times New Roman" w:hAnsi="Times New Roman" w:eastAsia="仿宋" w:cs="Times New Roman"/>
          <w:sz w:val="24"/>
          <w:szCs w:val="24"/>
        </w:rPr>
        <w:t>2.3 承包人项目经理</w:t>
      </w:r>
      <w:bookmarkEnd w:id="118"/>
      <w:bookmarkEnd w:id="119"/>
      <w:bookmarkStart w:id="120" w:name="_Toc296503047"/>
      <w:bookmarkStart w:id="121" w:name="_Toc337558748"/>
      <w:bookmarkStart w:id="122" w:name="_Toc296346548"/>
    </w:p>
    <w:bookmarkEnd w:id="120"/>
    <w:bookmarkEnd w:id="121"/>
    <w:bookmarkEnd w:id="12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在专用合同条款中明确其派驻施工场地的承包人项目经理的姓名、职称、注册执业证书编号、联系方式及授权范围等事项。承包人项目经理在承包人的授权范围内负责处理分包合同履行过程中与承包人有关的具体事宜。承包人项目经理在授权范围内的行为由承包人承担责任。承包人更换项目经理的，应提前7天书面通知分包人。</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23" w:name="_Toc389586318"/>
      <w:bookmarkStart w:id="124" w:name="_Toc371493165"/>
      <w:r>
        <w:rPr>
          <w:rFonts w:ascii="Times New Roman" w:hAnsi="Times New Roman" w:eastAsia="仿宋" w:cs="Times New Roman"/>
          <w:sz w:val="24"/>
          <w:szCs w:val="24"/>
        </w:rPr>
        <w:t>2.4 指令和决定</w:t>
      </w:r>
      <w:bookmarkEnd w:id="123"/>
      <w:bookmarkEnd w:id="124"/>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2.4.1 承包人指令</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就分包工程范围内的工作，承包人随时可以向分包人发出指令，分包人应执行承包人发出的指令，承包人指令违反法律或强制性标准的除外。如果分包人在收到承包人指令后3日内未向承包人提出异议且未执行指令，或者分包人提出异议但在承包人再次确认指令后3日内仍未执行指令的，承包人可委托其它施工单位完成该指令事项，因此发生的费用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的指令应以书面形式发出。紧急情况下，为了保证施工人员的安全或避免工程受损，承包人可以口头形式发出指令，该指令与书面形式的指令具有同等法律效力，但承包人应在口头指令发出后48小时内补发书面指令，补发的书面指令应与口头指令一致。</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2.4.2 发包人或监理人指令</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就分包工程范围内的工作，分包人应接受并执行经承包人确认并转发的发包人或监理人发出的指令。分包人不应接受或执行未经承包人确认的发包人或监理人发出的指令。分包人一旦收到了发包人或监理人直接向分包人发出的指令，应立即将此类指令通知承包人。</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125" w:name="_Toc389586319"/>
      <w:bookmarkStart w:id="126" w:name="_Toc371493174"/>
      <w:r>
        <w:rPr>
          <w:rFonts w:ascii="Times New Roman" w:hAnsi="Times New Roman" w:eastAsia="仿宋" w:cs="Times New Roman"/>
          <w:sz w:val="24"/>
          <w:szCs w:val="24"/>
        </w:rPr>
        <w:t>3. 分包人</w:t>
      </w:r>
      <w:bookmarkEnd w:id="125"/>
      <w:bookmarkEnd w:id="126"/>
    </w:p>
    <w:p>
      <w:pPr>
        <w:pStyle w:val="4"/>
        <w:wordWrap w:val="0"/>
        <w:adjustRightInd w:val="0"/>
        <w:snapToGrid w:val="0"/>
        <w:spacing w:before="0" w:after="0" w:line="400" w:lineRule="exact"/>
        <w:rPr>
          <w:rFonts w:ascii="Times New Roman" w:hAnsi="Times New Roman" w:eastAsia="仿宋" w:cs="Times New Roman"/>
          <w:sz w:val="24"/>
          <w:szCs w:val="24"/>
        </w:rPr>
      </w:pPr>
      <w:bookmarkStart w:id="127" w:name="_Toc371493175"/>
      <w:bookmarkStart w:id="128" w:name="_Toc389586320"/>
      <w:r>
        <w:rPr>
          <w:rFonts w:ascii="Times New Roman" w:hAnsi="Times New Roman" w:eastAsia="仿宋" w:cs="Times New Roman"/>
          <w:sz w:val="24"/>
          <w:szCs w:val="24"/>
        </w:rPr>
        <w:t>3.1 分包人的一般义务</w:t>
      </w:r>
      <w:bookmarkEnd w:id="127"/>
      <w:bookmarkEnd w:id="128"/>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3.1.1 办理专用合同条款约定的与分包工程有关的许可和批准手续。</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3.1.2 按法律规定和分包合同约定完成分包工程，对所有施工作业和施工方法的完备性和安全可靠性负责，并在保修期内履行保修义务。</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3.1.3 对施工场地进行查勘，并充分了解分包工程所在地的气象条件、交通条件、风俗习惯以及与履行分包合同有关的其他情况。</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3.1.4 按照法律规定完成分包工程资料的编写、管理和归档；确保分包工程资料的准确完整。</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29" w:name="_Toc371493176"/>
      <w:bookmarkStart w:id="130" w:name="_Toc389586321"/>
      <w:r>
        <w:rPr>
          <w:rFonts w:ascii="Times New Roman" w:hAnsi="Times New Roman" w:eastAsia="仿宋" w:cs="Times New Roman"/>
          <w:sz w:val="24"/>
          <w:szCs w:val="24"/>
        </w:rPr>
        <w:t>3.2 分包人项目经理</w:t>
      </w:r>
      <w:bookmarkEnd w:id="129"/>
      <w:r>
        <w:rPr>
          <w:rFonts w:ascii="Times New Roman" w:hAnsi="Times New Roman" w:eastAsia="仿宋" w:cs="Times New Roman"/>
          <w:sz w:val="24"/>
          <w:szCs w:val="24"/>
        </w:rPr>
        <w:t>和其他主要项目管理人员</w:t>
      </w:r>
      <w:bookmarkEnd w:id="130"/>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3.2.1 除专用合同条款另有约定外，分包人应在收到开工通知后7天内向承包人提交分包人项目管理机构及施工人员安排的报告。分包人项目管理机构包括分包人项目经理和其他主要项目管理人员。分包合同当事人应在专用合同条款中约定分包人项目经理的姓名、职称、联系方式及授权范围等事项。其他主要项目管理人员的姓名和岗位详见专用合同条款【附件6：分包人主要项目管理人员表】。合同当事人通过招投标方式订立分包合同的，专用合同条款或其附件中载明的分包人项目经理和其他主要项目管理人员应与分包人投标文件保持一致。</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在收到开工通知后7天内向承包人提交分包人为前述人员缴纳社会保险的有效证明。分包人不提交上述文件的，前述人员无权履行职责，承包人有权要求更换，由此增加的费用和（或）延误的工期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3.2.2 分包人项目经理为分包人派驻施工场地的负责人，在分包人授权范围内决定分包合同履行过程中与分包人有关的具体事宜。除专用合同条款另有约定外，分包人项目经理不得同时担任其他项目的项目经理；否则，分包人应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3.2.3 分包人项目经理和其他主要项目管理人员应常驻施工场地。前述人员因故需要离开施工场地时，应事先取得承包人的书面同意；否则，分包人应按照专用合同条款的约定承担违约责任。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3.2.4 分包人需要更换分包人项目经理或其他主要项目管理人员的，应提前7天书面通知承包人，并征得承包人书面同意。未经承包人书面同意，分包人不得擅自更换。分包人擅自更换的，应按照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承包人有权书面通知分包人更换不称职的分包人项目经理或其他主要项目管理人员的，分包人应在接到更换通知后7天内进行更换。分包人无正当理由拒绝更换，应按照专用合同条款的约定承担违约责任。</w:t>
      </w:r>
    </w:p>
    <w:p>
      <w:pPr>
        <w:pStyle w:val="4"/>
        <w:wordWrap w:val="0"/>
        <w:adjustRightInd w:val="0"/>
        <w:snapToGrid w:val="0"/>
        <w:spacing w:before="0" w:after="0" w:line="400" w:lineRule="exact"/>
        <w:rPr>
          <w:rFonts w:ascii="Times New Roman" w:hAnsi="Times New Roman" w:eastAsia="仿宋" w:cs="Times New Roman"/>
          <w:kern w:val="0"/>
          <w:sz w:val="24"/>
          <w:szCs w:val="24"/>
        </w:rPr>
      </w:pPr>
      <w:bookmarkStart w:id="131" w:name="_Toc371493177"/>
      <w:bookmarkStart w:id="132" w:name="_Toc351203521"/>
      <w:bookmarkStart w:id="133" w:name="_Toc389586322"/>
      <w:r>
        <w:rPr>
          <w:rFonts w:ascii="Times New Roman" w:hAnsi="Times New Roman" w:eastAsia="仿宋" w:cs="Times New Roman"/>
          <w:sz w:val="24"/>
          <w:szCs w:val="24"/>
        </w:rPr>
        <w:t>3</w:t>
      </w:r>
      <w:bookmarkStart w:id="134" w:name="_Toc296346549"/>
      <w:bookmarkStart w:id="135" w:name="_Toc337558749"/>
      <w:bookmarkStart w:id="136" w:name="_Toc296503048"/>
      <w:r>
        <w:rPr>
          <w:rFonts w:ascii="Times New Roman" w:hAnsi="Times New Roman" w:eastAsia="仿宋" w:cs="Times New Roman"/>
          <w:sz w:val="24"/>
          <w:szCs w:val="24"/>
        </w:rPr>
        <w:t>.3</w:t>
      </w:r>
      <w:bookmarkEnd w:id="131"/>
      <w:bookmarkEnd w:id="132"/>
      <w:bookmarkEnd w:id="134"/>
      <w:bookmarkEnd w:id="135"/>
      <w:bookmarkEnd w:id="136"/>
      <w:r>
        <w:rPr>
          <w:rFonts w:ascii="Times New Roman" w:hAnsi="Times New Roman" w:eastAsia="仿宋" w:cs="Times New Roman"/>
          <w:sz w:val="24"/>
          <w:szCs w:val="24"/>
        </w:rPr>
        <w:t xml:space="preserve"> </w:t>
      </w:r>
      <w:r>
        <w:rPr>
          <w:rFonts w:ascii="Times New Roman" w:hAnsi="Times New Roman" w:eastAsia="仿宋" w:cs="Times New Roman"/>
          <w:kern w:val="0"/>
          <w:sz w:val="24"/>
          <w:szCs w:val="24"/>
        </w:rPr>
        <w:t>特殊工种上岗作业要求</w:t>
      </w:r>
      <w:bookmarkEnd w:id="133"/>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法律规定需要持证上岗的特殊工种作业人员，必须具有行政管理部门颁发的相应岗位的特殊工种上岗证，并在相应作业人员进场前报送承包人审核并备案。特殊工种作业人员不具备上岗证的，分包人应按专用合同条款的约定承担违约责任。</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37" w:name="_Toc389586323"/>
      <w:r>
        <w:rPr>
          <w:rFonts w:ascii="Times New Roman" w:hAnsi="Times New Roman" w:eastAsia="仿宋" w:cs="Times New Roman"/>
          <w:sz w:val="24"/>
          <w:szCs w:val="24"/>
        </w:rPr>
        <w:t>3.4</w:t>
      </w:r>
      <w:bookmarkStart w:id="138" w:name="_Toc351203523"/>
      <w:bookmarkStart w:id="139" w:name="_Toc371493179"/>
      <w:bookmarkStart w:id="140" w:name="_Toc296503051"/>
      <w:bookmarkStart w:id="141" w:name="_Toc337558751"/>
      <w:bookmarkStart w:id="142" w:name="_Toc296346552"/>
      <w:r>
        <w:rPr>
          <w:rFonts w:ascii="Times New Roman" w:hAnsi="Times New Roman" w:eastAsia="仿宋" w:cs="Times New Roman"/>
          <w:sz w:val="24"/>
          <w:szCs w:val="24"/>
        </w:rPr>
        <w:t xml:space="preserve"> 禁止转包</w:t>
      </w:r>
      <w:bookmarkEnd w:id="138"/>
      <w:r>
        <w:rPr>
          <w:rFonts w:ascii="Times New Roman" w:hAnsi="Times New Roman" w:eastAsia="仿宋" w:cs="Times New Roman"/>
          <w:sz w:val="24"/>
          <w:szCs w:val="24"/>
        </w:rPr>
        <w:t>和</w:t>
      </w:r>
      <w:bookmarkEnd w:id="139"/>
      <w:r>
        <w:rPr>
          <w:rFonts w:ascii="Times New Roman" w:hAnsi="Times New Roman" w:eastAsia="仿宋" w:cs="Times New Roman"/>
          <w:sz w:val="24"/>
          <w:szCs w:val="24"/>
        </w:rPr>
        <w:t>再分包</w:t>
      </w:r>
      <w:bookmarkEnd w:id="137"/>
    </w:p>
    <w:bookmarkEnd w:id="140"/>
    <w:bookmarkEnd w:id="141"/>
    <w:bookmarkEnd w:id="142"/>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3.4.1 分包人不得将分包工程转包给第三人。分包人转包分包工程的，应按专用合同条款的约定承担违约责任。</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3.4.2 分包人不得将分包工程的任何部分违法分包给任何第三人。分包人违法分包工程的，应按专用合同条款的约定承担违约责任。</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43" w:name="_Toc351203525"/>
      <w:bookmarkStart w:id="144" w:name="_Toc371493181"/>
      <w:bookmarkStart w:id="145" w:name="_Toc389586324"/>
      <w:r>
        <w:rPr>
          <w:rFonts w:ascii="Times New Roman" w:hAnsi="Times New Roman" w:eastAsia="仿宋" w:cs="Times New Roman"/>
          <w:sz w:val="24"/>
          <w:szCs w:val="24"/>
        </w:rPr>
        <w:t>3</w:t>
      </w:r>
      <w:bookmarkStart w:id="146" w:name="_Toc337558752"/>
      <w:bookmarkStart w:id="147" w:name="_Toc296346553"/>
      <w:bookmarkStart w:id="148" w:name="_Toc296503052"/>
      <w:r>
        <w:rPr>
          <w:rFonts w:ascii="Times New Roman" w:hAnsi="Times New Roman" w:eastAsia="仿宋" w:cs="Times New Roman"/>
          <w:sz w:val="24"/>
          <w:szCs w:val="24"/>
        </w:rPr>
        <w:t>.5 履约担保</w:t>
      </w:r>
      <w:bookmarkEnd w:id="143"/>
      <w:bookmarkEnd w:id="144"/>
      <w:bookmarkEnd w:id="145"/>
    </w:p>
    <w:bookmarkEnd w:id="146"/>
    <w:bookmarkEnd w:id="147"/>
    <w:bookmarkEnd w:id="14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承包人需要分包人提供履约担保的，由合同当事人在专用合同条款中约定履约担保的方式、金额及期限等。</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49" w:name="_Toc371493182"/>
      <w:bookmarkStart w:id="150" w:name="_Toc351203526"/>
      <w:bookmarkStart w:id="151" w:name="_Toc389586325"/>
      <w:r>
        <w:rPr>
          <w:rFonts w:ascii="Times New Roman" w:hAnsi="Times New Roman" w:eastAsia="仿宋" w:cs="Times New Roman"/>
          <w:sz w:val="24"/>
          <w:szCs w:val="24"/>
        </w:rPr>
        <w:t>3.6 联合体</w:t>
      </w:r>
      <w:bookmarkEnd w:id="149"/>
      <w:bookmarkEnd w:id="150"/>
      <w:bookmarkEnd w:id="151"/>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3.6.1 联合体各方应共同与承包人签订合同协议书；联合体各方应为履行分包合同向承包人承担连带责任。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3.6.2 联合体协议经承包人确认后作为专用合同条款附件。在履行分包合同过程中，未经承包人书面同意，不得修改联合体协议。</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152" w:name="_Toc389586326"/>
      <w:bookmarkStart w:id="153" w:name="_Toc371493183"/>
      <w:bookmarkStart w:id="154" w:name="_Toc351203527"/>
      <w:r>
        <w:rPr>
          <w:rFonts w:ascii="Times New Roman" w:hAnsi="Times New Roman" w:eastAsia="仿宋" w:cs="Times New Roman"/>
          <w:sz w:val="24"/>
          <w:szCs w:val="24"/>
        </w:rPr>
        <w:t>4. 总包合同</w:t>
      </w:r>
      <w:bookmarkEnd w:id="152"/>
      <w:bookmarkEnd w:id="153"/>
    </w:p>
    <w:p>
      <w:pPr>
        <w:pStyle w:val="4"/>
        <w:wordWrap w:val="0"/>
        <w:adjustRightInd w:val="0"/>
        <w:snapToGrid w:val="0"/>
        <w:spacing w:before="0" w:after="0" w:line="400" w:lineRule="exact"/>
        <w:rPr>
          <w:rFonts w:ascii="Times New Roman" w:hAnsi="Times New Roman" w:eastAsia="仿宋" w:cs="Times New Roman"/>
          <w:sz w:val="24"/>
          <w:szCs w:val="24"/>
        </w:rPr>
      </w:pPr>
      <w:bookmarkStart w:id="155" w:name="_Toc371493184"/>
      <w:bookmarkStart w:id="156" w:name="_Toc389586327"/>
      <w:r>
        <w:rPr>
          <w:rFonts w:ascii="Times New Roman" w:hAnsi="Times New Roman" w:eastAsia="仿宋" w:cs="Times New Roman"/>
          <w:sz w:val="24"/>
          <w:szCs w:val="24"/>
        </w:rPr>
        <w:t xml:space="preserve">4.1 </w:t>
      </w:r>
      <w:bookmarkEnd w:id="155"/>
      <w:r>
        <w:rPr>
          <w:rFonts w:ascii="Times New Roman" w:hAnsi="Times New Roman" w:eastAsia="仿宋" w:cs="Times New Roman"/>
          <w:sz w:val="24"/>
          <w:szCs w:val="24"/>
        </w:rPr>
        <w:t>总包合同的提供</w:t>
      </w:r>
      <w:bookmarkEnd w:id="156"/>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提供总包合同供分包人查阅，并且在分包人要求时向分包人提供一份总包合同复印件，但有关总包工程价格及支付内容除外。分包人应仔细阅读并全面了解总包合同的各项约定，分包合同的签订视为分包人完全知悉承包人在总包合同项下与分包工程有关的义务和责任。</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57" w:name="_Toc371493185"/>
      <w:bookmarkStart w:id="158" w:name="_Toc389586328"/>
      <w:r>
        <w:rPr>
          <w:rFonts w:ascii="Times New Roman" w:hAnsi="Times New Roman" w:eastAsia="仿宋" w:cs="Times New Roman"/>
          <w:sz w:val="24"/>
          <w:szCs w:val="24"/>
        </w:rPr>
        <w:t xml:space="preserve">4.2 </w:t>
      </w:r>
      <w:bookmarkEnd w:id="157"/>
      <w:r>
        <w:rPr>
          <w:rFonts w:ascii="Times New Roman" w:hAnsi="Times New Roman" w:eastAsia="仿宋" w:cs="Times New Roman"/>
          <w:sz w:val="24"/>
          <w:szCs w:val="24"/>
        </w:rPr>
        <w:t>与总包合同有关的分包人义务</w:t>
      </w:r>
      <w:bookmarkEnd w:id="158"/>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分包人应履行总包合同中与分包工程有关的承包人的所有义务，但分包合同明确约定由承包人履行的义务除外。分包人应避免因其自身行为或疏忽造成承包人违反总包合同约定。</w:t>
      </w:r>
    </w:p>
    <w:bookmarkEnd w:id="154"/>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159" w:name="_Toc371493187"/>
      <w:bookmarkStart w:id="160" w:name="_Toc389586329"/>
      <w:bookmarkStart w:id="161" w:name="_Toc351203532"/>
      <w:bookmarkStart w:id="162" w:name="_Toc337558758"/>
      <w:r>
        <w:rPr>
          <w:rFonts w:ascii="Times New Roman" w:hAnsi="Times New Roman" w:eastAsia="仿宋" w:cs="Times New Roman"/>
          <w:sz w:val="24"/>
          <w:szCs w:val="24"/>
        </w:rPr>
        <w:t>5. 分包工程质量</w:t>
      </w:r>
      <w:bookmarkEnd w:id="159"/>
      <w:bookmarkEnd w:id="160"/>
      <w:bookmarkEnd w:id="161"/>
    </w:p>
    <w:bookmarkEnd w:id="162"/>
    <w:p>
      <w:pPr>
        <w:pStyle w:val="4"/>
        <w:wordWrap w:val="0"/>
        <w:adjustRightInd w:val="0"/>
        <w:snapToGrid w:val="0"/>
        <w:spacing w:before="0" w:after="0" w:line="400" w:lineRule="exact"/>
        <w:rPr>
          <w:rFonts w:ascii="Times New Roman" w:hAnsi="Times New Roman" w:eastAsia="仿宋" w:cs="Times New Roman"/>
          <w:sz w:val="24"/>
          <w:szCs w:val="24"/>
        </w:rPr>
      </w:pPr>
      <w:bookmarkStart w:id="163" w:name="_Toc389586330"/>
      <w:bookmarkStart w:id="164" w:name="_Toc351203533"/>
      <w:bookmarkStart w:id="165" w:name="_Toc371493188"/>
      <w:bookmarkStart w:id="166" w:name="_Toc337558759"/>
      <w:r>
        <w:rPr>
          <w:rFonts w:ascii="Times New Roman" w:hAnsi="Times New Roman" w:eastAsia="仿宋" w:cs="Times New Roman"/>
          <w:sz w:val="24"/>
          <w:szCs w:val="24"/>
        </w:rPr>
        <w:t>5.1 质量要求</w:t>
      </w:r>
      <w:bookmarkEnd w:id="163"/>
      <w:bookmarkEnd w:id="164"/>
      <w:bookmarkEnd w:id="165"/>
    </w:p>
    <w:bookmarkEnd w:id="16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质量必须符合国家、行业及工程所在地的强制性技术标准和要求，同时应符合总包合同约定的质量标准。除分包合同协议书约定的质量标准外，有关分包工程质量的特殊标准或要求可以由分包合同当事人在专用合同条款中约定。</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67" w:name="_Toc389586331"/>
      <w:r>
        <w:rPr>
          <w:rFonts w:ascii="Times New Roman" w:hAnsi="Times New Roman" w:eastAsia="仿宋" w:cs="Times New Roman"/>
          <w:sz w:val="24"/>
          <w:szCs w:val="24"/>
        </w:rPr>
        <w:t>5.2 分包人的质量管理</w:t>
      </w:r>
      <w:bookmarkEnd w:id="167"/>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分包人应按照第7.1款【施工组织】向承包人提交分包工程质量保证体系及措施文件，建立完善的质量检查制度并严格执行。</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68" w:name="_Toc351203534"/>
      <w:bookmarkStart w:id="169" w:name="_Toc371493189"/>
      <w:bookmarkStart w:id="170" w:name="_Toc389586332"/>
      <w:bookmarkStart w:id="171" w:name="_Toc337558760"/>
      <w:r>
        <w:rPr>
          <w:rFonts w:ascii="Times New Roman" w:hAnsi="Times New Roman" w:eastAsia="仿宋" w:cs="Times New Roman"/>
          <w:sz w:val="24"/>
          <w:szCs w:val="24"/>
        </w:rPr>
        <w:t xml:space="preserve">5.3 </w:t>
      </w:r>
      <w:bookmarkEnd w:id="168"/>
      <w:bookmarkEnd w:id="169"/>
      <w:r>
        <w:rPr>
          <w:rFonts w:ascii="Times New Roman" w:hAnsi="Times New Roman" w:eastAsia="仿宋" w:cs="Times New Roman"/>
          <w:sz w:val="24"/>
          <w:szCs w:val="24"/>
        </w:rPr>
        <w:t>承包人的质量管理</w:t>
      </w:r>
      <w:bookmarkEnd w:id="170"/>
    </w:p>
    <w:bookmarkEnd w:id="171"/>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承包人应根据法律及总包合同约定建立总包工程质量管理体系，并将分包工程质量管理纳入总包工程质量管理体系，对分包工程的质量进行监督管理。</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72" w:name="_Toc351203536"/>
      <w:bookmarkStart w:id="173" w:name="_Toc389586333"/>
      <w:bookmarkStart w:id="174" w:name="_Toc371493191"/>
      <w:bookmarkStart w:id="175" w:name="_Toc337558762"/>
      <w:r>
        <w:rPr>
          <w:rFonts w:ascii="Times New Roman" w:hAnsi="Times New Roman" w:eastAsia="仿宋" w:cs="Times New Roman"/>
          <w:sz w:val="24"/>
          <w:szCs w:val="24"/>
        </w:rPr>
        <w:t>5.4 不合格工程的处理</w:t>
      </w:r>
      <w:bookmarkEnd w:id="172"/>
      <w:bookmarkEnd w:id="173"/>
      <w:bookmarkEnd w:id="174"/>
    </w:p>
    <w:bookmarkEnd w:id="175"/>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5.4.1 因分包人原因造成分包工程不合格的，承包人有权随时要求分包人采取补救措施，直至达到分包合同要求的质量标准，由此增加的费用和（或）延误的工期由分包人承担。无法采取措施补救的，按照第18.2款【拒绝接收全部或部分分包工程】执行。 </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5.4.2 因承包人原因造成分包工程不合格的，分包人应采取补救措施，由此增加的费用和（或）延误的工期由承包人承担，并支付分包人合理的利润。</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176" w:name="_Toc351203538"/>
      <w:bookmarkStart w:id="177" w:name="_Toc371493192"/>
      <w:bookmarkStart w:id="178" w:name="_Toc389586334"/>
      <w:bookmarkStart w:id="179" w:name="_Toc337558763"/>
      <w:r>
        <w:rPr>
          <w:rFonts w:ascii="Times New Roman" w:hAnsi="Times New Roman" w:eastAsia="仿宋" w:cs="Times New Roman"/>
          <w:sz w:val="24"/>
          <w:szCs w:val="24"/>
        </w:rPr>
        <w:t>6. 安全文明施工、环境保护</w:t>
      </w:r>
      <w:bookmarkEnd w:id="176"/>
      <w:r>
        <w:rPr>
          <w:rFonts w:ascii="Times New Roman" w:hAnsi="Times New Roman" w:eastAsia="仿宋" w:cs="Times New Roman"/>
          <w:sz w:val="24"/>
          <w:szCs w:val="24"/>
        </w:rPr>
        <w:t>与劳动用工管理</w:t>
      </w:r>
      <w:bookmarkEnd w:id="177"/>
      <w:bookmarkEnd w:id="178"/>
    </w:p>
    <w:bookmarkEnd w:id="179"/>
    <w:p>
      <w:pPr>
        <w:pStyle w:val="4"/>
        <w:wordWrap w:val="0"/>
        <w:adjustRightInd w:val="0"/>
        <w:snapToGrid w:val="0"/>
        <w:spacing w:before="0" w:after="0" w:line="400" w:lineRule="exact"/>
        <w:rPr>
          <w:rFonts w:ascii="Times New Roman" w:hAnsi="Times New Roman" w:eastAsia="仿宋" w:cs="Times New Roman"/>
          <w:sz w:val="24"/>
          <w:szCs w:val="24"/>
        </w:rPr>
      </w:pPr>
      <w:bookmarkStart w:id="180" w:name="_Toc351203539"/>
      <w:bookmarkStart w:id="181" w:name="_Toc371493193"/>
      <w:bookmarkStart w:id="182" w:name="_Toc389586335"/>
      <w:bookmarkStart w:id="183" w:name="_Toc337558764"/>
      <w:r>
        <w:rPr>
          <w:rFonts w:ascii="Times New Roman" w:hAnsi="Times New Roman" w:eastAsia="仿宋" w:cs="Times New Roman"/>
          <w:sz w:val="24"/>
          <w:szCs w:val="24"/>
        </w:rPr>
        <w:t>6.1 安全文明施工</w:t>
      </w:r>
      <w:bookmarkEnd w:id="180"/>
      <w:bookmarkEnd w:id="181"/>
      <w:bookmarkEnd w:id="182"/>
    </w:p>
    <w:bookmarkEnd w:id="183"/>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6.1.1 安全文明施工</w:t>
      </w:r>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sz w:val="24"/>
        </w:rPr>
        <w:t>承包人和分包人应按法律和分包合同</w:t>
      </w:r>
      <w:r>
        <w:rPr>
          <w:rFonts w:ascii="Times New Roman" w:hAnsi="Times New Roman" w:eastAsia="仿宋" w:cs="Times New Roman"/>
          <w:kern w:val="0"/>
          <w:sz w:val="24"/>
        </w:rPr>
        <w:t>采取</w:t>
      </w:r>
      <w:r>
        <w:rPr>
          <w:rFonts w:ascii="Times New Roman" w:hAnsi="Times New Roman" w:eastAsia="仿宋" w:cs="Times New Roman"/>
          <w:sz w:val="24"/>
        </w:rPr>
        <w:t>安全文明施工措施并</w:t>
      </w:r>
      <w:r>
        <w:rPr>
          <w:rFonts w:ascii="Times New Roman" w:hAnsi="Times New Roman" w:eastAsia="仿宋" w:cs="Times New Roman"/>
          <w:kern w:val="0"/>
          <w:sz w:val="24"/>
        </w:rPr>
        <w:t>履行安全文明管理义务</w:t>
      </w:r>
      <w:r>
        <w:rPr>
          <w:rFonts w:ascii="Times New Roman" w:hAnsi="Times New Roman" w:eastAsia="仿宋" w:cs="Times New Roman"/>
          <w:sz w:val="24"/>
        </w:rPr>
        <w:t>。</w:t>
      </w:r>
      <w:r>
        <w:rPr>
          <w:rFonts w:ascii="Times New Roman" w:hAnsi="Times New Roman" w:eastAsia="仿宋" w:cs="Times New Roman"/>
          <w:kern w:val="0"/>
          <w:sz w:val="24"/>
        </w:rPr>
        <w:t>承包人应向分包人进行安全文明施工措施的详细交底</w:t>
      </w:r>
      <w:r>
        <w:rPr>
          <w:rFonts w:ascii="Times New Roman" w:hAnsi="Times New Roman" w:eastAsia="仿宋" w:cs="Times New Roman"/>
          <w:sz w:val="24"/>
        </w:rPr>
        <w:t>。因安全文明施工措施不到位而发生的安全生产事故由责任方承担责任</w:t>
      </w:r>
      <w:r>
        <w:rPr>
          <w:rFonts w:ascii="Times New Roman" w:hAnsi="Times New Roman" w:eastAsia="仿宋" w:cs="Times New Roman"/>
          <w:kern w:val="0"/>
          <w:sz w:val="24"/>
        </w:rPr>
        <w:t>。</w:t>
      </w:r>
    </w:p>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6.1.2 安全保卫</w:t>
      </w:r>
    </w:p>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承包人应负责分包工程施工期间施工场地的安全保卫工作，分包人应予以配合。在施工场地或生活区发生突发事件的，分包人应积极协助承包人、发包人和当地有关部门采取措施平息事态，尽量避免人员伤亡和财产损失。</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6.1.3 事故处理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施工过程中发生安全生产事故的，分包人应立即通知承包人。承包人和分包人应立即组织人员和设备进行紧急抢救和抢修，减少人员伤亡和财产损失并保护事故现场。需要移动现场物品时，应作出标记和书面记录，妥善保管有关证据。承包人和分包人应按照法律及时向有关部门报告事故有关情况。</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84" w:name="_Toc371493194"/>
      <w:bookmarkStart w:id="185" w:name="_Toc351203541"/>
      <w:bookmarkStart w:id="186" w:name="_Toc389586336"/>
      <w:bookmarkStart w:id="187" w:name="_Toc337558766"/>
      <w:r>
        <w:rPr>
          <w:rFonts w:ascii="Times New Roman" w:hAnsi="Times New Roman" w:eastAsia="仿宋" w:cs="Times New Roman"/>
          <w:sz w:val="24"/>
          <w:szCs w:val="24"/>
        </w:rPr>
        <w:t>6.2 环境保护</w:t>
      </w:r>
      <w:bookmarkEnd w:id="184"/>
      <w:bookmarkEnd w:id="185"/>
      <w:bookmarkEnd w:id="186"/>
    </w:p>
    <w:bookmarkEnd w:id="187"/>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分包人应在施工组织设计中列明环境保护的具体措施。分包人应按经承包人批准的施工组织设计采取环境保护具体措施，防止环境损害和环境污染。分包人应当承担因其原因引起的环境污染责任。</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188" w:name="_Toc351203540"/>
      <w:bookmarkStart w:id="189" w:name="_Toc371493195"/>
      <w:bookmarkStart w:id="190" w:name="_Toc389586337"/>
      <w:bookmarkStart w:id="191" w:name="_Toc337558765"/>
      <w:r>
        <w:rPr>
          <w:rFonts w:ascii="Times New Roman" w:hAnsi="Times New Roman" w:eastAsia="仿宋" w:cs="Times New Roman"/>
          <w:sz w:val="24"/>
          <w:szCs w:val="24"/>
        </w:rPr>
        <w:t xml:space="preserve">6.3 </w:t>
      </w:r>
      <w:bookmarkEnd w:id="188"/>
      <w:r>
        <w:rPr>
          <w:rFonts w:ascii="Times New Roman" w:hAnsi="Times New Roman" w:eastAsia="仿宋" w:cs="Times New Roman"/>
          <w:sz w:val="24"/>
          <w:szCs w:val="24"/>
        </w:rPr>
        <w:t>劳动用工管理</w:t>
      </w:r>
      <w:bookmarkEnd w:id="189"/>
      <w:bookmarkEnd w:id="190"/>
    </w:p>
    <w:bookmarkEnd w:id="191"/>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6.3.1 分包人应与其为履行分包合同而雇佣的人员建立劳动关系，并按法律规定保障劳动者的各项权利。</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6.3.2 除专用合同条款另有约定外，承包人应按专用合同条款约定的时间为分包人雇佣的人员提供必要的膳宿条件；膳宿条件应达到工程所在地行政管理机关的标准和要求。承包人应按工程所在地行政管理机关的标准和要求对劳务人员的宿舍和食堂进行管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6.3.3 分包人获得的工程款应优先支付分包人雇佣人员的劳动报酬和劳务分包单位的劳务费用。分包人拖欠前述劳动报酬或劳务费用给本项目造成不利影响的，分包人应按照专用合同条款的约定承担违约责任。 </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192" w:name="_Toc389586338"/>
      <w:bookmarkStart w:id="193" w:name="_Toc371493196"/>
      <w:bookmarkStart w:id="194" w:name="_Toc351203542"/>
      <w:bookmarkStart w:id="195" w:name="_Toc337558767"/>
      <w:r>
        <w:rPr>
          <w:rFonts w:ascii="Times New Roman" w:hAnsi="Times New Roman" w:eastAsia="仿宋" w:cs="Times New Roman"/>
          <w:sz w:val="24"/>
          <w:szCs w:val="24"/>
        </w:rPr>
        <w:t>7. 工期和进度</w:t>
      </w:r>
      <w:bookmarkEnd w:id="192"/>
      <w:bookmarkEnd w:id="193"/>
      <w:bookmarkEnd w:id="194"/>
    </w:p>
    <w:bookmarkEnd w:id="195"/>
    <w:p>
      <w:pPr>
        <w:pStyle w:val="4"/>
        <w:wordWrap w:val="0"/>
        <w:adjustRightInd w:val="0"/>
        <w:snapToGrid w:val="0"/>
        <w:spacing w:before="0" w:after="0" w:line="400" w:lineRule="exact"/>
        <w:rPr>
          <w:rFonts w:ascii="Times New Roman" w:hAnsi="Times New Roman" w:eastAsia="仿宋" w:cs="Times New Roman"/>
          <w:sz w:val="24"/>
          <w:szCs w:val="24"/>
        </w:rPr>
      </w:pPr>
      <w:bookmarkStart w:id="196" w:name="_Toc389586339"/>
      <w:bookmarkStart w:id="197" w:name="_Toc351203543"/>
      <w:bookmarkStart w:id="198" w:name="_Toc371493197"/>
      <w:bookmarkStart w:id="199" w:name="_Toc337558768"/>
      <w:bookmarkStart w:id="200" w:name="_Toc296503066"/>
      <w:bookmarkStart w:id="201" w:name="_Toc296346567"/>
      <w:r>
        <w:rPr>
          <w:rFonts w:ascii="Times New Roman" w:hAnsi="Times New Roman" w:eastAsia="仿宋" w:cs="Times New Roman"/>
          <w:sz w:val="24"/>
          <w:szCs w:val="24"/>
        </w:rPr>
        <w:t>7.1 施工组织</w:t>
      </w:r>
      <w:bookmarkEnd w:id="196"/>
      <w:bookmarkEnd w:id="197"/>
      <w:bookmarkEnd w:id="198"/>
    </w:p>
    <w:bookmarkEnd w:id="199"/>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sz w:val="24"/>
        </w:rPr>
        <w:t xml:space="preserve">7.1.1 </w:t>
      </w:r>
      <w:r>
        <w:rPr>
          <w:rFonts w:ascii="Times New Roman" w:hAnsi="Times New Roman" w:eastAsia="仿宋" w:cs="Times New Roman"/>
          <w:kern w:val="0"/>
          <w:sz w:val="24"/>
        </w:rPr>
        <w:t>施工组织设计的编制和批准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分包人应在分包合同签订后7天内，至迟不得晚于实际开工日期前7天，向承包人提交分包工程详细施工组织设计。除专用合同条款另有约定外，承包人应在收到施工组织设计后7天内确认或提出修改意见。对承包人提出的合理意见和要求，分包人应予以修改完善。分包人未在前述期限内提交施工组织设计，或承包人未在前述期限内确认或提出修改意见的，应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经承包人批准的施工组织设计是分包合同当事人控制分包工程进度的依据。需要修改施工组织设计的，分包人应向承包人提交修改后的施工组织设计并获得承包人的批准。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7.1.2 交叉作业的工期管理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严格按总包工程施工组织设计对分包工程及其他工程的工期进行管理，并按分包工程施工组织设计向分包人提供正常施工所需的施工条件。因其他工程原因影响分包工程正常施工时，承包人应及时通知分包人，分包人应立即调整施工组织设计并取得承包人批准，因此产生的费用和（或）延误的工期由承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按经批准的施工组织设计组织分包工程的施工，在施工过程中应配合其他工程的施工。由于分包人原因造成分包工程施工影响其他工程正常施工的，分包人应立即通知承包人，调整施工组织设计并取得承包人批准，因此产生的费用和（或）延误的工期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7.1.3 劳动力保障</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按照经批准的施工组织设计保证劳动力投入。因分包人劳动力短缺导致分包工程进度滞后的，分包人应在收到承包人书面通知后7日内补足劳动力，否则，承包人有权解除分包合同或取消分包人部分工作，且分包人应按照专用合同条款的约定承担违约责任。</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02" w:name="_Toc389586340"/>
      <w:bookmarkStart w:id="203" w:name="_Toc371493199"/>
      <w:bookmarkStart w:id="204" w:name="_Toc351203545"/>
      <w:bookmarkStart w:id="205" w:name="_Toc337558770"/>
      <w:r>
        <w:rPr>
          <w:rFonts w:ascii="Times New Roman" w:hAnsi="Times New Roman" w:eastAsia="仿宋" w:cs="Times New Roman"/>
          <w:sz w:val="24"/>
          <w:szCs w:val="24"/>
        </w:rPr>
        <w:t>7.2 开工</w:t>
      </w:r>
      <w:bookmarkEnd w:id="202"/>
      <w:bookmarkEnd w:id="203"/>
      <w:bookmarkEnd w:id="204"/>
    </w:p>
    <w:bookmarkEnd w:id="205"/>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承包人应在计划开工日期7天前按照分包合同约定依法向分包人发出开工通知，工期自开工通知中载明的开工日期起算。</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因承包人原因未能在计划开工日期之日起90天内发出开工通知的，分包人有权提出价格调整要求，或者解除合同。承包人应当承担由此增加的费用和（或）延误的工期，并向分包人支付合理利润。</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06" w:name="_Toc371493200"/>
      <w:bookmarkStart w:id="207" w:name="_Toc389586341"/>
      <w:bookmarkStart w:id="208" w:name="_Toc351203546"/>
      <w:r>
        <w:rPr>
          <w:rFonts w:ascii="Times New Roman" w:hAnsi="Times New Roman" w:eastAsia="仿宋" w:cs="Times New Roman"/>
          <w:sz w:val="24"/>
          <w:szCs w:val="24"/>
        </w:rPr>
        <w:t>7.3 测量放线</w:t>
      </w:r>
      <w:bookmarkEnd w:id="206"/>
      <w:bookmarkEnd w:id="207"/>
      <w:bookmarkEnd w:id="208"/>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7.3.1 除专用合同条款另有约定外，承包人应在实际开工日期3天前向分包人提供测量基准点、基准线和水准点及其书面资料。分包人发现承包人提供的测量基准点、基准线和水准点及其书面资料存在错误或疏漏的，应及时通知承包人。承包人应及时发出指令。</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7.3.2 分包人负责分包工程施工过程中的测量放线工作。分包人应矫正分包工程的位置、标高、尺寸或准线中出现的任何差错，并对分包工程各部分的定位负责。分包人负责对施工场地内水准点等测量标志物进行保护。</w:t>
      </w:r>
      <w:bookmarkStart w:id="209" w:name="_Toc351203547"/>
    </w:p>
    <w:bookmarkEnd w:id="200"/>
    <w:bookmarkEnd w:id="201"/>
    <w:p>
      <w:pPr>
        <w:pStyle w:val="4"/>
        <w:wordWrap w:val="0"/>
        <w:adjustRightInd w:val="0"/>
        <w:snapToGrid w:val="0"/>
        <w:spacing w:before="0" w:after="0" w:line="400" w:lineRule="exact"/>
        <w:rPr>
          <w:rFonts w:ascii="Times New Roman" w:hAnsi="Times New Roman" w:eastAsia="仿宋" w:cs="Times New Roman"/>
          <w:sz w:val="24"/>
          <w:szCs w:val="24"/>
        </w:rPr>
      </w:pPr>
      <w:bookmarkStart w:id="210" w:name="_Toc389586342"/>
      <w:bookmarkStart w:id="211" w:name="_Toc371493201"/>
      <w:bookmarkStart w:id="212" w:name="_Toc296503073"/>
      <w:bookmarkStart w:id="213" w:name="_Toc296346574"/>
      <w:bookmarkStart w:id="214" w:name="_Toc337558772"/>
      <w:r>
        <w:rPr>
          <w:rFonts w:ascii="Times New Roman" w:hAnsi="Times New Roman" w:eastAsia="仿宋" w:cs="Times New Roman"/>
          <w:sz w:val="24"/>
          <w:szCs w:val="24"/>
        </w:rPr>
        <w:t>7.4 工期延误</w:t>
      </w:r>
      <w:bookmarkEnd w:id="209"/>
      <w:bookmarkEnd w:id="210"/>
      <w:bookmarkEnd w:id="211"/>
    </w:p>
    <w:bookmarkEnd w:id="212"/>
    <w:bookmarkEnd w:id="213"/>
    <w:bookmarkEnd w:id="214"/>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7.4.1 分包合同履行过程中，因承包人原因造成工期延误的，由承包人承担延误的工期和（或）增加的费用，并向分包人支付合理的利润。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7.4.2 </w:t>
      </w:r>
      <w:bookmarkStart w:id="215" w:name="_Toc296503076"/>
      <w:bookmarkStart w:id="216" w:name="_Toc296346577"/>
      <w:r>
        <w:rPr>
          <w:rFonts w:ascii="Times New Roman" w:hAnsi="Times New Roman" w:eastAsia="仿宋" w:cs="Times New Roman"/>
          <w:kern w:val="0"/>
          <w:sz w:val="24"/>
        </w:rPr>
        <w:t>因</w:t>
      </w:r>
      <w:bookmarkEnd w:id="215"/>
      <w:bookmarkEnd w:id="216"/>
      <w:r>
        <w:rPr>
          <w:rFonts w:ascii="Times New Roman" w:hAnsi="Times New Roman" w:eastAsia="仿宋" w:cs="Times New Roman"/>
          <w:kern w:val="0"/>
          <w:sz w:val="24"/>
        </w:rPr>
        <w:t>分包人原因造成工期延误的，分包人应按照专用合同条款的约定承担逾期完工的违约责任。分包人支付逾期完工违约金后，不免除或减轻分包人继续完成工程及修补缺陷的义务。</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17" w:name="_Toc371493202"/>
      <w:bookmarkStart w:id="218" w:name="_Toc389586343"/>
      <w:bookmarkStart w:id="219" w:name="_Toc351203548"/>
      <w:bookmarkStart w:id="220" w:name="_Toc296346575"/>
      <w:bookmarkStart w:id="221" w:name="_Toc337558773"/>
      <w:bookmarkStart w:id="222" w:name="_Toc296503074"/>
      <w:bookmarkStart w:id="223" w:name="_Toc296346578"/>
      <w:bookmarkStart w:id="224" w:name="_Toc296503077"/>
      <w:r>
        <w:rPr>
          <w:rFonts w:ascii="Times New Roman" w:hAnsi="Times New Roman" w:eastAsia="仿宋" w:cs="Times New Roman"/>
          <w:sz w:val="24"/>
          <w:szCs w:val="24"/>
        </w:rPr>
        <w:t>7.5 不利物质条件</w:t>
      </w:r>
      <w:bookmarkEnd w:id="217"/>
      <w:bookmarkEnd w:id="218"/>
      <w:bookmarkEnd w:id="219"/>
    </w:p>
    <w:bookmarkEnd w:id="220"/>
    <w:bookmarkEnd w:id="221"/>
    <w:bookmarkEnd w:id="22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不利物质条件是指有经验的分包人在施工场地遇到的不可预见的自然物质条件、非自然的物质障碍和污染物，包括地表以下物质条件和水文条件以及专用合同条款约定的其他情形，但不包括气候条件。</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遇到不利物质条件时，应采取克服不利物质条件的合理措施继续施工，并及时通知承包人。通知应载明不利物质条件的内容、分包人认为不可预见的理由以及需要采取的合理措施和因此发生的费用。分包人因采取合理措施而增加的费用和（或）延误的工期由承包人承担。</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25" w:name="_Toc371493203"/>
      <w:bookmarkStart w:id="226" w:name="_Toc351203549"/>
      <w:bookmarkStart w:id="227" w:name="_Toc389586344"/>
      <w:bookmarkStart w:id="228" w:name="_Toc296503075"/>
      <w:bookmarkStart w:id="229" w:name="_Toc296346576"/>
      <w:bookmarkStart w:id="230" w:name="_Toc337558774"/>
      <w:r>
        <w:rPr>
          <w:rFonts w:ascii="Times New Roman" w:hAnsi="Times New Roman" w:eastAsia="仿宋" w:cs="Times New Roman"/>
          <w:sz w:val="24"/>
          <w:szCs w:val="24"/>
        </w:rPr>
        <w:t>7.6 异常恶劣的气候条件</w:t>
      </w:r>
      <w:bookmarkEnd w:id="225"/>
      <w:bookmarkEnd w:id="226"/>
      <w:bookmarkEnd w:id="227"/>
    </w:p>
    <w:bookmarkEnd w:id="228"/>
    <w:bookmarkEnd w:id="229"/>
    <w:bookmarkEnd w:id="23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异常恶劣的气候条件是指在施工过程中遇到的，有经验的分包人在签订分包合同时不可预见的，对合同履行造成实质性影响的，但尚未构成不可抗力事件的恶劣气候条件。分包合同当事人可以在专用合同条款中约定异常恶劣的气候条件的具体情形。</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出现异常恶劣的气候条件时，分包人应及时通知承包人。通知应载明异常恶劣的气候条件的内容、分包人认为不可预见的理由以及因此发生的费用。分包人因异常恶劣的气候条件而增加的费用和（或）延误的工期由承包人承担。</w:t>
      </w:r>
      <w:bookmarkStart w:id="231" w:name="_Toc351203550"/>
    </w:p>
    <w:p>
      <w:pPr>
        <w:pStyle w:val="4"/>
        <w:wordWrap w:val="0"/>
        <w:adjustRightInd w:val="0"/>
        <w:snapToGrid w:val="0"/>
        <w:spacing w:before="0" w:after="0" w:line="400" w:lineRule="exact"/>
        <w:rPr>
          <w:rFonts w:ascii="Times New Roman" w:hAnsi="Times New Roman" w:eastAsia="仿宋" w:cs="Times New Roman"/>
          <w:sz w:val="24"/>
          <w:szCs w:val="24"/>
        </w:rPr>
      </w:pPr>
      <w:bookmarkStart w:id="232" w:name="_Toc389586345"/>
      <w:bookmarkStart w:id="233" w:name="_Toc371493204"/>
      <w:bookmarkStart w:id="234" w:name="_Toc337558775"/>
      <w:r>
        <w:rPr>
          <w:rFonts w:ascii="Times New Roman" w:hAnsi="Times New Roman" w:eastAsia="仿宋" w:cs="Times New Roman"/>
          <w:sz w:val="24"/>
          <w:szCs w:val="24"/>
        </w:rPr>
        <w:t>7.7 暂停施工</w:t>
      </w:r>
      <w:bookmarkEnd w:id="231"/>
      <w:bookmarkEnd w:id="232"/>
      <w:bookmarkEnd w:id="233"/>
    </w:p>
    <w:bookmarkEnd w:id="223"/>
    <w:bookmarkEnd w:id="224"/>
    <w:bookmarkEnd w:id="234"/>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7.7.1 发包人指示暂停施工的或因承包人原因引起暂停施工的，承包人应及时下达暂停施工指令，分包人应按承包人指令暂停施工，承包人应承担由此增加的费用和（或）延误的工期，并支付分包人合理的利润。</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7.7.3 暂停施工期间，分包人应负责妥善照管分包工程并提供安全保障，由此增加的费用由造成暂停施工的责任方承担。</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7.7.4 暂停施工后的复工</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分包人无故拖延或拒绝复工的，分包人承担由此增加的费用和（或）延误的工期；因承包人原因无法按时复工的，按照第7.4.1项执行。</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7.7.5 暂停施工持续56天以上</w:t>
      </w:r>
    </w:p>
    <w:p>
      <w:pPr>
        <w:wordWrap w:val="0"/>
        <w:adjustRightInd w:val="0"/>
        <w:snapToGrid w:val="0"/>
        <w:spacing w:line="400" w:lineRule="exact"/>
        <w:ind w:firstLine="468" w:firstLineChars="195"/>
        <w:jc w:val="left"/>
        <w:rPr>
          <w:rFonts w:ascii="Times New Roman" w:hAnsi="Times New Roman" w:eastAsia="仿宋" w:cs="Times New Roman"/>
          <w:kern w:val="0"/>
          <w:sz w:val="24"/>
        </w:rPr>
      </w:pPr>
      <w:r>
        <w:rPr>
          <w:rFonts w:ascii="Times New Roman" w:hAnsi="Times New Roman" w:eastAsia="仿宋" w:cs="Times New Roman"/>
          <w:kern w:val="0"/>
          <w:sz w:val="24"/>
        </w:rPr>
        <w:t>承包人发出暂停施工指示后56天内未向分包人发出复工通知，除该项停工属于第7.7.2项及第22条【不可抗力】约定的情形外，分包人可向承包人提交书面通知，要求承包人在收到书面通知后28天内准许已暂停施工的部分或全部工程继续施工。承包人逾期不予批准的，且暂停施工已经影响到整体分包工程以及分包合同目的实现的，分包人有权提出价格调整要求或者解除合同。分包人要求解除合同的，按照第</w:t>
      </w:r>
    </w:p>
    <w:p>
      <w:pPr>
        <w:wordWrap w:val="0"/>
        <w:adjustRightInd w:val="0"/>
        <w:snapToGrid w:val="0"/>
        <w:spacing w:line="400" w:lineRule="exact"/>
        <w:jc w:val="left"/>
        <w:rPr>
          <w:rFonts w:ascii="Times New Roman" w:hAnsi="Times New Roman" w:eastAsia="仿宋" w:cs="Times New Roman"/>
          <w:kern w:val="0"/>
          <w:sz w:val="24"/>
        </w:rPr>
      </w:pPr>
      <w:r>
        <w:rPr>
          <w:rFonts w:ascii="Times New Roman" w:hAnsi="Times New Roman" w:eastAsia="仿宋" w:cs="Times New Roman"/>
          <w:kern w:val="0"/>
          <w:sz w:val="24"/>
        </w:rPr>
        <w:t>21.1款【承包人违约】执行。</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235" w:name="_Toc389586346"/>
      <w:bookmarkStart w:id="236" w:name="_Toc351203552"/>
      <w:bookmarkStart w:id="237" w:name="_Toc371493205"/>
      <w:bookmarkStart w:id="238" w:name="_Toc296346559"/>
      <w:bookmarkStart w:id="239" w:name="_Toc337558776"/>
      <w:bookmarkStart w:id="240" w:name="_Toc296503058"/>
      <w:r>
        <w:rPr>
          <w:rFonts w:ascii="Times New Roman" w:hAnsi="Times New Roman" w:eastAsia="仿宋" w:cs="Times New Roman"/>
          <w:sz w:val="24"/>
          <w:szCs w:val="24"/>
        </w:rPr>
        <w:t>8. 材料与设备</w:t>
      </w:r>
      <w:bookmarkEnd w:id="235"/>
      <w:bookmarkEnd w:id="236"/>
      <w:bookmarkEnd w:id="237"/>
    </w:p>
    <w:bookmarkEnd w:id="238"/>
    <w:bookmarkEnd w:id="239"/>
    <w:bookmarkEnd w:id="240"/>
    <w:p>
      <w:pPr>
        <w:pStyle w:val="4"/>
        <w:wordWrap w:val="0"/>
        <w:adjustRightInd w:val="0"/>
        <w:snapToGrid w:val="0"/>
        <w:spacing w:before="0" w:after="0" w:line="400" w:lineRule="exact"/>
        <w:rPr>
          <w:rFonts w:ascii="Times New Roman" w:hAnsi="Times New Roman" w:eastAsia="仿宋" w:cs="Times New Roman"/>
          <w:sz w:val="24"/>
          <w:szCs w:val="24"/>
        </w:rPr>
      </w:pPr>
      <w:bookmarkStart w:id="241" w:name="_Toc389586347"/>
      <w:bookmarkStart w:id="242" w:name="_Toc371493206"/>
      <w:bookmarkStart w:id="243" w:name="_Toc351203553"/>
      <w:bookmarkStart w:id="244" w:name="_Toc296503059"/>
      <w:bookmarkStart w:id="245" w:name="_Toc337558777"/>
      <w:bookmarkStart w:id="246" w:name="_Toc296346560"/>
      <w:bookmarkStart w:id="247" w:name="_Toc468936960"/>
      <w:r>
        <w:rPr>
          <w:rFonts w:ascii="Times New Roman" w:hAnsi="Times New Roman" w:eastAsia="仿宋" w:cs="Times New Roman"/>
          <w:sz w:val="24"/>
          <w:szCs w:val="24"/>
        </w:rPr>
        <w:t>8.1 承包人供应材料与工程设备</w:t>
      </w:r>
      <w:bookmarkEnd w:id="241"/>
      <w:bookmarkEnd w:id="242"/>
      <w:bookmarkEnd w:id="243"/>
    </w:p>
    <w:bookmarkEnd w:id="244"/>
    <w:bookmarkEnd w:id="245"/>
    <w:bookmarkEnd w:id="24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8.1.1 承包人供应材料和工程设备的，承包人应向分包人提供合格证明及出厂证明，并对其质量负责。</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8.1.2 分包人应在分包合同签订后7日内根据图纸和专用合同条款约定的损耗率计算承包人供应材料和工程设备的数量，并编制材料和工程设备的供应计划，主要内容包括品种、规格、型号、暂定数量、单价、质量等级和送达地点，并作为施工组织设计组成部分报承包人审核。由于变更等原因引起承包人供应范围内的材料或设备数量、规格的变化，分包人应在收到变更指令5天内调整供应计划并报承包人审核。</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8.1.3 除专用合同条款另有约定外，分包人应提前28天以书面形式通知承包人供应材料、工程设备的进场时间。因迟延通知导致进场日期迟延的，分包人承担增加的费用和（或）延误的工期。</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提交的供应计划中的承包人供应数量计算错误，且供应计划中的数量少于实际使用数量的，缺少部分由分包人补齐并承担因此发生的费用和（或）延误的工期；供应计划中的数量多于实际使用数量，则因处理超出部分而发生的全部费用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分包人提交的供应计划中的承包人供应材料、工程设备的规格错误并因此导致承包人供应的材料、工程设备不符合分包合同约定的，承包人重新供应，由分包人承担因此增加的费用和（或）延误的工期。</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8.1.4 承包人供应材料和工程设备的，承包人应提前24小时以书面形式通知分包人材料和工程设备到货时间，由分包人负责材料和工程设备的清点、检验和接收。承包人提供的材料和工程设备的规格、数量或质量不符合分包合同约定的，分包人有权拒绝接收并要求承包人更换。因承包人原因导致交货日期延误或交货地点变更等情况的，由承包人承担增加的费用和（或）延误的工期。</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48" w:name="_Toc389586348"/>
      <w:bookmarkStart w:id="249" w:name="_Toc351203554"/>
      <w:bookmarkStart w:id="250" w:name="_Toc371493207"/>
      <w:bookmarkStart w:id="251" w:name="_Toc296346561"/>
      <w:bookmarkStart w:id="252" w:name="_Toc337558778"/>
      <w:bookmarkStart w:id="253" w:name="_Toc296503060"/>
      <w:r>
        <w:rPr>
          <w:rFonts w:ascii="Times New Roman" w:hAnsi="Times New Roman" w:eastAsia="仿宋" w:cs="Times New Roman"/>
          <w:sz w:val="24"/>
          <w:szCs w:val="24"/>
        </w:rPr>
        <w:t>8.2 分包人供应材料与工程设备</w:t>
      </w:r>
      <w:bookmarkEnd w:id="248"/>
      <w:bookmarkEnd w:id="249"/>
      <w:bookmarkEnd w:id="250"/>
    </w:p>
    <w:bookmarkEnd w:id="251"/>
    <w:bookmarkEnd w:id="252"/>
    <w:bookmarkEnd w:id="253"/>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8.2.1 分包人应按照图纸和有关标准要求采购材料、工程设备，提供材料、工程设备合格证明及出厂证明，并对材料、工程设备质量负责。分包合同约定由分包人采购的材料、工程设备，承包人不得指定生产厂家或供应商，承包人指定生产厂家或供应商的，分包人有权拒绝，承包人应按专用合同条款的约定承担违约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8.2.2 分包人采购的材料和工程设备，分包人应在材料和工程设备到货前24小时通知承包人检验。分包人采购的材料和工程设备不符合图纸或有关标准要求时，分包人应在承包人要求的合理期限内将不符合设计或有关标准要求的材料、工程设备运出施工场地，并重新采购符合要求的材料、工程设备，由此增加的费用和（或）延误的工期，由分包人承担。</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54" w:name="_Toc371493209"/>
      <w:bookmarkStart w:id="255" w:name="_Toc351203556"/>
      <w:bookmarkStart w:id="256" w:name="_Toc389586349"/>
      <w:bookmarkStart w:id="257" w:name="_Toc296346563"/>
      <w:bookmarkStart w:id="258" w:name="_Toc296503062"/>
      <w:bookmarkStart w:id="259" w:name="_Toc337558780"/>
      <w:r>
        <w:rPr>
          <w:rFonts w:ascii="Times New Roman" w:hAnsi="Times New Roman" w:eastAsia="仿宋" w:cs="Times New Roman"/>
          <w:sz w:val="24"/>
          <w:szCs w:val="24"/>
        </w:rPr>
        <w:t>8.3 材料与工程设备的保管与使用</w:t>
      </w:r>
      <w:bookmarkEnd w:id="254"/>
      <w:bookmarkEnd w:id="255"/>
      <w:bookmarkEnd w:id="256"/>
    </w:p>
    <w:bookmarkEnd w:id="257"/>
    <w:bookmarkEnd w:id="258"/>
    <w:bookmarkEnd w:id="259"/>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8.3.1 承包人和分包人供应的材料和工程设备，分包人清点、检验后负责保管，保管费用已包含在签约合同价内。发生丢失毁损的，由分包人负责赔偿。</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8.3.2 承包人和分包人供应的材料和工程设备使用前，法律规定必须进行检验或试验的，由分包人负责检验或试验，检验费用已包含在签约合同价内，检验或试验不合格的不得使用。</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60" w:name="_Toc389586350"/>
      <w:bookmarkStart w:id="261" w:name="_Toc371493210"/>
      <w:bookmarkStart w:id="262" w:name="_Toc351203558"/>
      <w:r>
        <w:rPr>
          <w:rFonts w:ascii="Times New Roman" w:hAnsi="Times New Roman" w:eastAsia="仿宋" w:cs="Times New Roman"/>
          <w:sz w:val="24"/>
          <w:szCs w:val="24"/>
        </w:rPr>
        <w:t>8.4 样品</w:t>
      </w:r>
      <w:bookmarkEnd w:id="260"/>
      <w:bookmarkEnd w:id="261"/>
      <w:bookmarkEnd w:id="262"/>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需要分包人报送样品的材料或工程设备，样品的种类、名称、规格、数量均应在专用合同条款中约定。样品的报送、封存及保管事宜按总包合同的约定执行，分包人应履行总包合同对应条款中约定的承包人义务。</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63" w:name="_Toc371493211"/>
      <w:bookmarkStart w:id="264" w:name="_Toc389586351"/>
      <w:bookmarkStart w:id="265" w:name="_Toc351203559"/>
      <w:r>
        <w:rPr>
          <w:rFonts w:ascii="Times New Roman" w:hAnsi="Times New Roman" w:eastAsia="仿宋" w:cs="Times New Roman"/>
          <w:sz w:val="24"/>
          <w:szCs w:val="24"/>
        </w:rPr>
        <w:t>8.5 材料与工程设备的替代</w:t>
      </w:r>
      <w:bookmarkEnd w:id="263"/>
      <w:bookmarkEnd w:id="264"/>
      <w:bookmarkEnd w:id="265"/>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除专用合同条款另有约定外，材料与工程设备的替代按总包合同的约定执行，分包人应履行总包合同对应条款中约定的承包人义务。</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66" w:name="_Toc389586352"/>
      <w:bookmarkStart w:id="267" w:name="_Toc371493212"/>
      <w:bookmarkStart w:id="268" w:name="_Toc351203560"/>
      <w:r>
        <w:rPr>
          <w:rFonts w:ascii="Times New Roman" w:hAnsi="Times New Roman" w:eastAsia="仿宋" w:cs="Times New Roman"/>
          <w:sz w:val="24"/>
          <w:szCs w:val="24"/>
        </w:rPr>
        <w:t>8.6 施工设备和临时设施</w:t>
      </w:r>
      <w:bookmarkEnd w:id="266"/>
      <w:bookmarkEnd w:id="267"/>
      <w:bookmarkEnd w:id="268"/>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8.6.1 承包人提供的施工设备和临时设施在专用合同条款中约定。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8.6.2 分包人应按分包合同的要求及时配置施工设备和修建临时设施。施工设备应符合经承包人批准的施工组织设计。分包人更换分包合同约定的施工设备的，应报承包人批准。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8.6.3 分包人提供的施工设备不能满足施工组织设计和（或）分包工程质量要求时，承包人有权要求分包人增加或更换施工设备，分包人应及时增加或更换，由此增加的费用和（或）延误的工期由分包人承担。</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69" w:name="_Toc371493213"/>
      <w:bookmarkStart w:id="270" w:name="_Toc389586353"/>
      <w:bookmarkStart w:id="271" w:name="_Toc351203561"/>
      <w:bookmarkStart w:id="272" w:name="_Toc337558781"/>
      <w:bookmarkStart w:id="273" w:name="_Toc296503063"/>
      <w:bookmarkStart w:id="274" w:name="_Toc296346564"/>
      <w:r>
        <w:rPr>
          <w:rFonts w:ascii="Times New Roman" w:hAnsi="Times New Roman" w:eastAsia="仿宋" w:cs="Times New Roman"/>
          <w:sz w:val="24"/>
          <w:szCs w:val="24"/>
        </w:rPr>
        <w:t>8.7 材料与设备专用</w:t>
      </w:r>
      <w:bookmarkEnd w:id="269"/>
      <w:bookmarkEnd w:id="270"/>
      <w:bookmarkEnd w:id="271"/>
    </w:p>
    <w:bookmarkEnd w:id="272"/>
    <w:bookmarkEnd w:id="273"/>
    <w:bookmarkEnd w:id="274"/>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分包人运入施工场地的材料、工程设备、施工设备以及在施工场地建设的临时设施，包括备品备件、安装工具与资料，必须专用于分包工程。未经承包人批准，分包人不得运出施工场地或挪作他用；</w:t>
      </w:r>
      <w:bookmarkEnd w:id="247"/>
      <w:r>
        <w:rPr>
          <w:rFonts w:ascii="Times New Roman" w:hAnsi="Times New Roman" w:eastAsia="仿宋" w:cs="Times New Roman"/>
          <w:kern w:val="0"/>
          <w:sz w:val="24"/>
        </w:rPr>
        <w:t>经承包人批准，分包人可以根据施工进度计划撤走闲置的施工设备和其他物品。</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275" w:name="_Toc389586354"/>
      <w:bookmarkStart w:id="276" w:name="_Toc351203562"/>
      <w:bookmarkStart w:id="277" w:name="_Toc371493214"/>
      <w:bookmarkStart w:id="278" w:name="_Toc337558782"/>
      <w:bookmarkStart w:id="279" w:name="_Toc296503083"/>
      <w:bookmarkStart w:id="280" w:name="_Toc296346584"/>
      <w:r>
        <w:rPr>
          <w:rFonts w:ascii="Times New Roman" w:hAnsi="Times New Roman" w:eastAsia="仿宋" w:cs="Times New Roman"/>
          <w:sz w:val="24"/>
          <w:szCs w:val="24"/>
        </w:rPr>
        <w:t>9. 试验和检验</w:t>
      </w:r>
      <w:bookmarkEnd w:id="275"/>
      <w:bookmarkEnd w:id="276"/>
      <w:bookmarkEnd w:id="277"/>
    </w:p>
    <w:bookmarkEnd w:id="278"/>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除专用合同条款另有约定外，试验和检验按总包合同的约定进行，由分包人履行总包合同对应条款中的承包人义务。</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281" w:name="_Toc351203567"/>
      <w:bookmarkStart w:id="282" w:name="_Toc389586355"/>
      <w:bookmarkStart w:id="283" w:name="_Toc371493218"/>
      <w:bookmarkStart w:id="284" w:name="_Toc337558787"/>
      <w:r>
        <w:rPr>
          <w:rFonts w:ascii="Times New Roman" w:hAnsi="Times New Roman" w:eastAsia="仿宋" w:cs="Times New Roman"/>
          <w:sz w:val="24"/>
          <w:szCs w:val="24"/>
        </w:rPr>
        <w:t>10. 分包合同变更</w:t>
      </w:r>
      <w:bookmarkEnd w:id="279"/>
      <w:bookmarkEnd w:id="280"/>
      <w:bookmarkEnd w:id="281"/>
      <w:bookmarkEnd w:id="282"/>
      <w:bookmarkEnd w:id="283"/>
    </w:p>
    <w:bookmarkEnd w:id="284"/>
    <w:p>
      <w:pPr>
        <w:pStyle w:val="4"/>
        <w:wordWrap w:val="0"/>
        <w:adjustRightInd w:val="0"/>
        <w:snapToGrid w:val="0"/>
        <w:spacing w:before="0" w:after="0" w:line="400" w:lineRule="exact"/>
        <w:rPr>
          <w:rFonts w:ascii="Times New Roman" w:hAnsi="Times New Roman" w:eastAsia="仿宋" w:cs="Times New Roman"/>
          <w:sz w:val="24"/>
          <w:szCs w:val="24"/>
        </w:rPr>
      </w:pPr>
      <w:bookmarkStart w:id="285" w:name="_Toc351203568"/>
      <w:bookmarkStart w:id="286" w:name="_Toc371493219"/>
      <w:bookmarkStart w:id="287" w:name="_Toc389586356"/>
      <w:bookmarkStart w:id="288" w:name="_Toc337558788"/>
      <w:bookmarkStart w:id="289" w:name="_Toc296503084"/>
      <w:bookmarkStart w:id="290" w:name="_Toc296346585"/>
      <w:r>
        <w:rPr>
          <w:rFonts w:ascii="Times New Roman" w:hAnsi="Times New Roman" w:eastAsia="仿宋" w:cs="Times New Roman"/>
          <w:sz w:val="24"/>
          <w:szCs w:val="24"/>
        </w:rPr>
        <w:t>10.1 分包合同变更的范围</w:t>
      </w:r>
      <w:bookmarkEnd w:id="285"/>
      <w:bookmarkEnd w:id="286"/>
      <w:bookmarkEnd w:id="287"/>
    </w:p>
    <w:bookmarkEnd w:id="288"/>
    <w:bookmarkEnd w:id="289"/>
    <w:bookmarkEnd w:id="29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除专用合同条款另有约定外，分包合同履行过程中发生的以下情形属于变更：</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（1）增加或减少分包合同中任何工作，或追加额外的工作；</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（2）取消分包合同中任何工作，但转由他人实施的工作除外；</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（3）改变分包合同中任何工作的质量标准或其他特性；</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（4）改变分包工程的基线、标高、位置和尺寸；</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（5）改变分包工程的时间安排或实施顺序。</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91" w:name="_Toc351203569"/>
      <w:bookmarkStart w:id="292" w:name="_Toc371493220"/>
      <w:bookmarkStart w:id="293" w:name="_Toc389586357"/>
      <w:bookmarkStart w:id="294" w:name="_Toc296346586"/>
      <w:bookmarkStart w:id="295" w:name="_Toc296503085"/>
      <w:bookmarkStart w:id="296" w:name="_Toc337558789"/>
      <w:r>
        <w:rPr>
          <w:rFonts w:ascii="Times New Roman" w:hAnsi="Times New Roman" w:eastAsia="仿宋" w:cs="Times New Roman"/>
          <w:sz w:val="24"/>
          <w:szCs w:val="24"/>
        </w:rPr>
        <w:t>10.2 分包合同变更</w:t>
      </w:r>
      <w:bookmarkEnd w:id="291"/>
      <w:bookmarkEnd w:id="292"/>
      <w:r>
        <w:rPr>
          <w:rFonts w:ascii="Times New Roman" w:hAnsi="Times New Roman" w:eastAsia="仿宋" w:cs="Times New Roman"/>
          <w:sz w:val="24"/>
          <w:szCs w:val="24"/>
        </w:rPr>
        <w:t>的提出和执行</w:t>
      </w:r>
      <w:bookmarkEnd w:id="293"/>
    </w:p>
    <w:bookmarkEnd w:id="294"/>
    <w:bookmarkEnd w:id="295"/>
    <w:bookmarkEnd w:id="29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收到经承包人确认的发包人发出的变更指令或承包人发出的变更指令后，方可实施变更。未经许可，分包人不得擅自对工程的任何部分进行变更。涉及设计变更的，应由承包人提供设计人签署的变更后的图纸和说明。</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分包人收到承包人下达的变更指令后，认为不能执行的，应在收到变更指令后24小时内提出不能执行的理由。分包人认为可以执行变更的，应按第10.3款【分包合同变更估价】确定变更估价。</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297" w:name="_Toc389586358"/>
      <w:bookmarkStart w:id="298" w:name="_Toc371493221"/>
      <w:bookmarkStart w:id="299" w:name="_Toc351203571"/>
      <w:bookmarkStart w:id="300" w:name="_Toc296346588"/>
      <w:bookmarkStart w:id="301" w:name="_Toc296503087"/>
      <w:bookmarkStart w:id="302" w:name="_Toc337558791"/>
      <w:r>
        <w:rPr>
          <w:rFonts w:ascii="Times New Roman" w:hAnsi="Times New Roman" w:eastAsia="仿宋" w:cs="Times New Roman"/>
          <w:sz w:val="24"/>
          <w:szCs w:val="24"/>
        </w:rPr>
        <w:t>10.3 分包合同变更估价</w:t>
      </w:r>
      <w:bookmarkEnd w:id="297"/>
      <w:bookmarkEnd w:id="298"/>
      <w:bookmarkEnd w:id="299"/>
    </w:p>
    <w:bookmarkEnd w:id="300"/>
    <w:bookmarkEnd w:id="301"/>
    <w:bookmarkEnd w:id="30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10.3.1 变更估价原则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除专用合同条款另有约定外，变更估价按照本项约定执行：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（1）已标价工程量清单或预算书有相同项目的，按照相同项目单价认定；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（2）已标价工程量清单或预算书中无相同项目，但有类似项目的，参照类似项目的单价认定；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变更导致实际完成的工程量与已标价工程量清单或预算书中列明的该项目工程量的变化幅度超过15%的，或已标价工程量清单或预算书中无相同项目及类似项目单价的，由合同当事人按照成本加合理利润的原则认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10.3.2 变更估价程序</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分包人应在收到变更指令后7天内向承包人提交变更估价申请。承包人应在收到变更估价申请后21天内审查完毕，承包人对变更估价申请有异议的，应通知分包人修改后重新提交。承包人逾期未完成审批或未提出异议的，视为认可分包人提交的变更估价申请。因变更引起的价格调整应计入最近一期的进度款中支付。</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03" w:name="_Toc371493222"/>
      <w:bookmarkStart w:id="304" w:name="_Toc389586359"/>
      <w:bookmarkStart w:id="305" w:name="_Toc351203572"/>
      <w:bookmarkStart w:id="306" w:name="_Toc337558792"/>
      <w:bookmarkStart w:id="307" w:name="_Toc296346595"/>
      <w:bookmarkStart w:id="308" w:name="_Toc296503094"/>
      <w:r>
        <w:rPr>
          <w:rFonts w:ascii="Times New Roman" w:hAnsi="Times New Roman" w:eastAsia="仿宋" w:cs="Times New Roman"/>
          <w:sz w:val="24"/>
          <w:szCs w:val="24"/>
        </w:rPr>
        <w:t>10.4 分包人的合理化建议</w:t>
      </w:r>
      <w:bookmarkEnd w:id="303"/>
      <w:bookmarkEnd w:id="304"/>
      <w:bookmarkEnd w:id="305"/>
    </w:p>
    <w:bookmarkEnd w:id="306"/>
    <w:bookmarkEnd w:id="307"/>
    <w:bookmarkEnd w:id="30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分包人可以向承包人提出合理化建议并说明实施该建议对分包合同价格和工期的影响。承包人批准前述合理化建议的，承包人应及时发出变更指令。承包人不同意前述合理化建议的，应书面通知分包人。</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合理化建议降低了分包合同价格或者提高了分包工程经济效益的，承包人可对分包人给予奖励，奖励的方法和金额在专用合同条款中约定。</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09" w:name="_Toc371493223"/>
      <w:bookmarkStart w:id="310" w:name="_Toc351203573"/>
      <w:bookmarkStart w:id="311" w:name="_Toc389586360"/>
      <w:bookmarkStart w:id="312" w:name="_Toc337558793"/>
      <w:r>
        <w:rPr>
          <w:rFonts w:ascii="Times New Roman" w:hAnsi="Times New Roman" w:eastAsia="仿宋" w:cs="Times New Roman"/>
          <w:sz w:val="24"/>
          <w:szCs w:val="24"/>
        </w:rPr>
        <w:t>10.5 变更引起的工期调整</w:t>
      </w:r>
      <w:bookmarkEnd w:id="309"/>
      <w:bookmarkEnd w:id="310"/>
      <w:bookmarkEnd w:id="311"/>
      <w:r>
        <w:rPr>
          <w:rFonts w:ascii="Times New Roman" w:hAnsi="Times New Roman" w:eastAsia="仿宋" w:cs="Times New Roman"/>
          <w:sz w:val="24"/>
          <w:szCs w:val="24"/>
        </w:rPr>
        <w:t xml:space="preserve"> </w:t>
      </w:r>
      <w:bookmarkEnd w:id="312"/>
      <w:r>
        <w:rPr>
          <w:rFonts w:ascii="Times New Roman" w:hAnsi="Times New Roman" w:eastAsia="仿宋" w:cs="Times New Roman"/>
          <w:sz w:val="24"/>
          <w:szCs w:val="24"/>
        </w:rPr>
        <w:t xml:space="preserve">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因变更引起工期变化的，合同当事人均可要求调整分包合同工期，由合同当事人按专用合同条款约定的方法确定增减工期天数。</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13" w:name="_Toc351203576"/>
      <w:bookmarkStart w:id="314" w:name="_Toc371493225"/>
      <w:bookmarkStart w:id="315" w:name="_Toc389586361"/>
      <w:bookmarkStart w:id="316" w:name="_Toc296346592"/>
      <w:bookmarkStart w:id="317" w:name="_Toc296503091"/>
      <w:bookmarkStart w:id="318" w:name="_Toc337558796"/>
      <w:r>
        <w:rPr>
          <w:rFonts w:ascii="Times New Roman" w:hAnsi="Times New Roman" w:eastAsia="仿宋" w:cs="Times New Roman"/>
          <w:sz w:val="24"/>
          <w:szCs w:val="24"/>
        </w:rPr>
        <w:t>10.6 计日工</w:t>
      </w:r>
      <w:bookmarkEnd w:id="313"/>
      <w:bookmarkEnd w:id="314"/>
      <w:bookmarkEnd w:id="315"/>
      <w:r>
        <w:rPr>
          <w:rFonts w:ascii="Times New Roman" w:hAnsi="Times New Roman" w:eastAsia="仿宋" w:cs="Times New Roman"/>
          <w:sz w:val="24"/>
          <w:szCs w:val="24"/>
        </w:rPr>
        <w:t xml:space="preserve"> </w:t>
      </w:r>
      <w:bookmarkEnd w:id="316"/>
      <w:bookmarkEnd w:id="317"/>
      <w:bookmarkEnd w:id="318"/>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需要采用计日工方式的，承包人通知分包人以计日工计价方式实施相应的工作，其价款按已标价工程量清单或预算书中的计日工计价项目及其单价进行计算；已标价工程量清单或预算书中无相应的计日工单价的，由合同当事人按照成本加合理利润的原则确定计日工单价。</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采用计日工计价的工作，分包人应每天提交以下报表送承包人审查：</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（1）工作名称、内容和数量；</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（2）投入该工作的所有人员的姓名、专业、工种、级别和耗用工时；</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（3）投入该工作的材料类别和数量；</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（4）投入该工作的施工设备型号、台数和耗用台班时；</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（5）其他有关资料和凭证。</w:t>
      </w:r>
    </w:p>
    <w:p>
      <w:pPr>
        <w:wordWrap w:val="0"/>
        <w:adjustRightInd w:val="0"/>
        <w:snapToGrid w:val="0"/>
        <w:spacing w:line="400" w:lineRule="exact"/>
        <w:ind w:firstLine="360" w:firstLineChars="15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 计日工应计入最近一期的进度款中支付。</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19" w:name="_Toc389586362"/>
      <w:r>
        <w:rPr>
          <w:rFonts w:ascii="Times New Roman" w:hAnsi="Times New Roman" w:eastAsia="仿宋" w:cs="Times New Roman"/>
          <w:sz w:val="24"/>
          <w:szCs w:val="24"/>
        </w:rPr>
        <w:t>11. 合同价格</w:t>
      </w:r>
      <w:bookmarkEnd w:id="319"/>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承包人和分包人应在合同协议书中选择下列一种合同价格形式：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1、单价合同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单价合同是指合同当事人约定以工程量清单及其综合单价进行合同价格计算、调整和确认的建设工程专业分包合同，</w:t>
      </w:r>
      <w:r>
        <w:rPr>
          <w:rFonts w:ascii="Times New Roman" w:hAnsi="Times New Roman" w:eastAsia="仿宋" w:cs="Times New Roman"/>
          <w:sz w:val="24"/>
        </w:rPr>
        <w:t>在约定的风险范围内合同单价不作调整</w:t>
      </w:r>
      <w:r>
        <w:rPr>
          <w:rFonts w:ascii="Times New Roman" w:hAnsi="Times New Roman" w:eastAsia="仿宋" w:cs="Times New Roman"/>
          <w:kern w:val="0"/>
          <w:sz w:val="24"/>
        </w:rPr>
        <w:t>。合同当事人应在专用合同条款中约定综合单价包含的风险范围和风险费用的计算方法</w:t>
      </w:r>
      <w:r>
        <w:rPr>
          <w:rFonts w:ascii="Times New Roman" w:hAnsi="Times New Roman" w:eastAsia="仿宋" w:cs="Times New Roman"/>
          <w:sz w:val="24"/>
        </w:rPr>
        <w:t>，</w:t>
      </w:r>
      <w:r>
        <w:rPr>
          <w:rFonts w:ascii="Times New Roman" w:hAnsi="Times New Roman" w:eastAsia="仿宋" w:cs="Times New Roman"/>
          <w:kern w:val="0"/>
          <w:sz w:val="24"/>
        </w:rPr>
        <w:t>并约定风险范围以外的合同价格的调整方法，其中因市场价格波动引起的调整按第12.1款【市场价格波动引起的调整】约定执行，因法律变化引起的调整按第12.2款【法律变化引起的调整】约定执行。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2、总价合同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总价合同是指合同当事人约定以图纸、已标价工程量清单或预算书及有关条件进行合同价格计算、调整和确认的建设工程专业分包合同，</w:t>
      </w:r>
      <w:r>
        <w:rPr>
          <w:rFonts w:ascii="Times New Roman" w:hAnsi="Times New Roman" w:eastAsia="仿宋" w:cs="Times New Roman"/>
          <w:sz w:val="24"/>
        </w:rPr>
        <w:t>在约定的风险范围内合同总价不作调整</w:t>
      </w:r>
      <w:r>
        <w:rPr>
          <w:rFonts w:ascii="Times New Roman" w:hAnsi="Times New Roman" w:eastAsia="仿宋" w:cs="Times New Roman"/>
          <w:kern w:val="0"/>
          <w:sz w:val="24"/>
        </w:rPr>
        <w:t>。合同当事人应在专用合同条款中约定总价包含的风险范围和风险费用的计算方法，并约定风险范围以外的合同价格的调整方法，其中因市场价格波动引起的调整按第12.1款【市场价格波动引起的调整】约定执行，因法律变化引起的调整按第12.2款【法律变化引起的调整】约定执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3、其它价格形式</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合同当事人可在专用合同条款中约定其他合同价格形式。</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20" w:name="_Toc389586363"/>
      <w:bookmarkStart w:id="321" w:name="_Toc371493226"/>
      <w:bookmarkStart w:id="322" w:name="_Toc351203577"/>
      <w:r>
        <w:rPr>
          <w:rFonts w:ascii="Times New Roman" w:hAnsi="Times New Roman" w:eastAsia="仿宋" w:cs="Times New Roman"/>
          <w:sz w:val="24"/>
          <w:szCs w:val="24"/>
        </w:rPr>
        <w:t>12. 价格调整</w:t>
      </w:r>
      <w:bookmarkEnd w:id="320"/>
      <w:bookmarkEnd w:id="321"/>
      <w:bookmarkEnd w:id="322"/>
    </w:p>
    <w:p>
      <w:pPr>
        <w:pStyle w:val="4"/>
        <w:wordWrap w:val="0"/>
        <w:adjustRightInd w:val="0"/>
        <w:snapToGrid w:val="0"/>
        <w:spacing w:before="0" w:after="0" w:line="400" w:lineRule="exact"/>
        <w:rPr>
          <w:rFonts w:ascii="Times New Roman" w:hAnsi="Times New Roman" w:eastAsia="仿宋" w:cs="Times New Roman"/>
          <w:sz w:val="24"/>
          <w:szCs w:val="24"/>
        </w:rPr>
      </w:pPr>
      <w:bookmarkStart w:id="323" w:name="_Toc371493227"/>
      <w:bookmarkStart w:id="324" w:name="_Toc389586364"/>
      <w:bookmarkStart w:id="325" w:name="_Toc351203578"/>
      <w:bookmarkStart w:id="326" w:name="_Toc337558797"/>
      <w:bookmarkStart w:id="327" w:name="_Toc296503092"/>
      <w:bookmarkStart w:id="328" w:name="_Toc296346593"/>
      <w:r>
        <w:rPr>
          <w:rFonts w:ascii="Times New Roman" w:hAnsi="Times New Roman" w:eastAsia="仿宋" w:cs="Times New Roman"/>
          <w:sz w:val="24"/>
          <w:szCs w:val="24"/>
        </w:rPr>
        <w:t>12.1 市场价格波动引起的调整</w:t>
      </w:r>
      <w:bookmarkEnd w:id="323"/>
      <w:bookmarkEnd w:id="324"/>
      <w:bookmarkEnd w:id="325"/>
    </w:p>
    <w:bookmarkEnd w:id="326"/>
    <w:bookmarkEnd w:id="327"/>
    <w:bookmarkEnd w:id="328"/>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除专用合同条款另有约定外，市场价格波动超过分包合同当事人约定的范围，分包合同价格应当调整。分包合同当事人可以在专用合同条款中约定市场价格波动超过当事人约定范围时进行价格调整的方式。</w:t>
      </w:r>
    </w:p>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kern w:val="0"/>
          <w:sz w:val="24"/>
        </w:rPr>
        <w:t>因市场价格波动引起的价格调整金额列入最近一期进度付款申请单，经承包人批准后列入进度付款。</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29" w:name="_Toc371493228"/>
      <w:bookmarkStart w:id="330" w:name="_Toc389586365"/>
      <w:bookmarkStart w:id="331" w:name="_Toc351203579"/>
      <w:bookmarkStart w:id="332" w:name="_Toc337558798"/>
      <w:bookmarkStart w:id="333" w:name="_Toc296346594"/>
      <w:bookmarkStart w:id="334" w:name="_Toc296503093"/>
      <w:r>
        <w:rPr>
          <w:rFonts w:ascii="Times New Roman" w:hAnsi="Times New Roman" w:eastAsia="仿宋" w:cs="Times New Roman"/>
          <w:sz w:val="24"/>
          <w:szCs w:val="24"/>
        </w:rPr>
        <w:t>12.2 法律变化引起的调整</w:t>
      </w:r>
      <w:bookmarkEnd w:id="329"/>
      <w:bookmarkEnd w:id="330"/>
      <w:bookmarkEnd w:id="331"/>
    </w:p>
    <w:bookmarkEnd w:id="332"/>
    <w:bookmarkEnd w:id="333"/>
    <w:bookmarkEnd w:id="334"/>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基准日期后，法律变化导致分包人在合同履行过程中所需要的费用发生除第12.1款【市场价格波动引起的调整】约定以外的增加时，由承包人承担由此增加的费用；减少时，应从合同价格中予以扣减。基准日期后，因法律变化造成工期延误时，工期应予以顺延。</w:t>
      </w:r>
    </w:p>
    <w:p>
      <w:pPr>
        <w:wordWrap w:val="0"/>
        <w:adjustRightInd w:val="0"/>
        <w:snapToGrid w:val="0"/>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kern w:val="0"/>
          <w:sz w:val="24"/>
        </w:rPr>
        <w:t>因法律变化引起的价格调整金额列入最近一期进度付款申请单，经承包人批准后列入进度付款。</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35" w:name="_Toc389586366"/>
      <w:bookmarkStart w:id="336" w:name="_Toc351203580"/>
      <w:bookmarkStart w:id="337" w:name="_Toc371493230"/>
      <w:bookmarkStart w:id="338" w:name="_Toc296346597"/>
      <w:bookmarkStart w:id="339" w:name="_Toc296503096"/>
      <w:bookmarkStart w:id="340" w:name="_Toc337558799"/>
      <w:r>
        <w:rPr>
          <w:rFonts w:ascii="Times New Roman" w:hAnsi="Times New Roman" w:eastAsia="仿宋" w:cs="Times New Roman"/>
          <w:sz w:val="24"/>
          <w:szCs w:val="24"/>
        </w:rPr>
        <w:t>13. 计量</w:t>
      </w:r>
      <w:bookmarkEnd w:id="335"/>
    </w:p>
    <w:p>
      <w:pPr>
        <w:pStyle w:val="4"/>
        <w:wordWrap w:val="0"/>
        <w:adjustRightInd w:val="0"/>
        <w:snapToGrid w:val="0"/>
        <w:spacing w:before="0" w:after="0" w:line="400" w:lineRule="exact"/>
        <w:rPr>
          <w:rFonts w:ascii="Times New Roman" w:hAnsi="Times New Roman" w:eastAsia="仿宋" w:cs="Times New Roman"/>
          <w:sz w:val="24"/>
          <w:szCs w:val="24"/>
        </w:rPr>
      </w:pPr>
      <w:bookmarkStart w:id="341" w:name="_Toc389586367"/>
      <w:r>
        <w:rPr>
          <w:rFonts w:ascii="Times New Roman" w:hAnsi="Times New Roman" w:eastAsia="仿宋" w:cs="Times New Roman"/>
          <w:sz w:val="24"/>
          <w:szCs w:val="24"/>
        </w:rPr>
        <w:t>13.1 计量原则和计量周期</w:t>
      </w:r>
      <w:bookmarkEnd w:id="341"/>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13.1.1 工程量计量按照分包合同约定的工程量计算规则、图纸及变更指示等进行计量。工程量计算规则应以相关的国家标准、行业标准等为依据，由合同当事人在专用合同条款中约定。</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13.1.2 除专用合同条款另有约定外，工程量的计量按月进行。</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42" w:name="_Toc389586368"/>
      <w:r>
        <w:rPr>
          <w:rFonts w:ascii="Times New Roman" w:hAnsi="Times New Roman" w:eastAsia="仿宋" w:cs="Times New Roman"/>
          <w:sz w:val="24"/>
          <w:szCs w:val="24"/>
        </w:rPr>
        <w:t>13.2 计量程序</w:t>
      </w:r>
      <w:bookmarkEnd w:id="342"/>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除专用合同条款另有约定外，分包合同的计量按照本款约定程序执行：</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人应按总包合同约定的每月计量的起止日期进行计量，并于总包合同约定的承包人每月提交工程量报告的期限届满3天前向承包人报送当月工程量报告，并附具进度付款申请单、已完成工程量报表和有关资料。</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承包人应在收到分包人提交的工程量报告后10天内完成对分包人提交的工程量报表的审核，以确定当月实际完成的工程量。承包人对工程量有异议的，有权要求分包人进行共同复核或抽样复测。分包人应协助承包人进行复核或抽样复测，并按承包人要求提供补充计量资料。分包人未按承包人要求参加复核或抽样复测的，承包人复核或修正的工程量视为分包人实际完成的工程量。</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（3）承包人在收到分包人提交的工程量报表后的10天内未完成审核的或未提出异议的，分包人报送的工程量视为分包人实际完成的工程量。</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43" w:name="_Toc389586369"/>
      <w:r>
        <w:rPr>
          <w:rFonts w:ascii="Times New Roman" w:hAnsi="Times New Roman" w:eastAsia="仿宋" w:cs="Times New Roman"/>
          <w:sz w:val="24"/>
          <w:szCs w:val="24"/>
        </w:rPr>
        <w:t>14. 工程款支付</w:t>
      </w:r>
      <w:bookmarkEnd w:id="336"/>
      <w:bookmarkEnd w:id="337"/>
      <w:bookmarkEnd w:id="343"/>
    </w:p>
    <w:bookmarkEnd w:id="338"/>
    <w:bookmarkEnd w:id="339"/>
    <w:bookmarkEnd w:id="340"/>
    <w:p>
      <w:pPr>
        <w:pStyle w:val="4"/>
        <w:wordWrap w:val="0"/>
        <w:adjustRightInd w:val="0"/>
        <w:snapToGrid w:val="0"/>
        <w:spacing w:before="0" w:after="0" w:line="400" w:lineRule="exact"/>
        <w:rPr>
          <w:rFonts w:ascii="Times New Roman" w:hAnsi="Times New Roman" w:eastAsia="仿宋" w:cs="Times New Roman"/>
          <w:sz w:val="24"/>
          <w:szCs w:val="24"/>
        </w:rPr>
      </w:pPr>
      <w:bookmarkStart w:id="344" w:name="_Toc296503097"/>
      <w:bookmarkStart w:id="345" w:name="_Toc296346598"/>
      <w:bookmarkStart w:id="346" w:name="_Toc351203582"/>
      <w:bookmarkStart w:id="347" w:name="_Toc371493232"/>
      <w:bookmarkStart w:id="348" w:name="_Toc389586370"/>
      <w:bookmarkStart w:id="349" w:name="_Toc337558801"/>
      <w:r>
        <w:rPr>
          <w:rFonts w:ascii="Times New Roman" w:hAnsi="Times New Roman" w:eastAsia="仿宋" w:cs="Times New Roman"/>
          <w:sz w:val="24"/>
          <w:szCs w:val="24"/>
        </w:rPr>
        <w:t>14.1 预</w:t>
      </w:r>
      <w:bookmarkEnd w:id="344"/>
      <w:bookmarkEnd w:id="345"/>
      <w:bookmarkStart w:id="350" w:name="_Toc296503100"/>
      <w:bookmarkStart w:id="351" w:name="_Toc296346601"/>
      <w:r>
        <w:rPr>
          <w:rFonts w:ascii="Times New Roman" w:hAnsi="Times New Roman" w:eastAsia="仿宋" w:cs="Times New Roman"/>
          <w:sz w:val="24"/>
          <w:szCs w:val="24"/>
        </w:rPr>
        <w:t>付款</w:t>
      </w:r>
      <w:bookmarkEnd w:id="346"/>
      <w:bookmarkEnd w:id="347"/>
      <w:bookmarkEnd w:id="348"/>
    </w:p>
    <w:bookmarkEnd w:id="349"/>
    <w:bookmarkEnd w:id="350"/>
    <w:bookmarkEnd w:id="351"/>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承包人应按照专用合同条款的约定支付预付款。承包人逾期支付预付款的，承包人按专用合同条款的约定承担违约责任。预付款应当用于材料、工程设备、施工设备的采购及组织施工队伍进场等。</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除专用合同条款另有约定外，预付款在进度付款中同比例扣回。在分包工程完工验收合格前，分包合同解除的，尚未扣完的预付款应与分包合同价款一并结算。</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52" w:name="_Toc296346602"/>
      <w:bookmarkStart w:id="353" w:name="_Toc296503101"/>
      <w:bookmarkStart w:id="354" w:name="_Toc351203584"/>
      <w:bookmarkStart w:id="355" w:name="_Toc389586372"/>
      <w:bookmarkStart w:id="356" w:name="_Toc371493234"/>
      <w:bookmarkStart w:id="357" w:name="_Toc337558803"/>
      <w:r>
        <w:rPr>
          <w:rFonts w:ascii="Times New Roman" w:hAnsi="Times New Roman" w:eastAsia="仿宋" w:cs="Times New Roman"/>
          <w:sz w:val="24"/>
          <w:szCs w:val="24"/>
        </w:rPr>
        <w:t>14.2 工程进度款支</w:t>
      </w:r>
      <w:bookmarkEnd w:id="352"/>
      <w:bookmarkEnd w:id="353"/>
      <w:r>
        <w:rPr>
          <w:rFonts w:ascii="Times New Roman" w:hAnsi="Times New Roman" w:eastAsia="仿宋" w:cs="Times New Roman"/>
          <w:sz w:val="24"/>
          <w:szCs w:val="24"/>
        </w:rPr>
        <w:t>付</w:t>
      </w:r>
      <w:bookmarkEnd w:id="354"/>
      <w:bookmarkEnd w:id="355"/>
      <w:bookmarkEnd w:id="356"/>
    </w:p>
    <w:bookmarkEnd w:id="357"/>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sz w:val="24"/>
        </w:rPr>
        <w:t>14.2</w:t>
      </w:r>
      <w:r>
        <w:rPr>
          <w:rFonts w:ascii="Times New Roman" w:hAnsi="Times New Roman" w:eastAsia="仿宋" w:cs="Times New Roman"/>
          <w:kern w:val="0"/>
          <w:sz w:val="24"/>
        </w:rPr>
        <w:t>.1 除专用合同条款另有约定外，付款周期应与第13.1款【计量原则和计量周期】约定的计量周期保持一致。</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sz w:val="24"/>
        </w:rPr>
        <w:t>14.2</w:t>
      </w:r>
      <w:r>
        <w:rPr>
          <w:rFonts w:ascii="Times New Roman" w:hAnsi="Times New Roman" w:eastAsia="仿宋" w:cs="Times New Roman"/>
          <w:kern w:val="0"/>
          <w:sz w:val="24"/>
        </w:rPr>
        <w:t>.2 除专用合同条款另有约定外，进度付款申请单应包括下列内容：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（1）截至本次付款周期已完成工作对应的金额；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（2）根据第10条【分包合同变更】应增加和扣减的变更金额；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（3）根据第12条【价格调整】应增加和扣减的调整金额；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（4）根据第14.1款【预付款】应支付的预付款和扣减的返还预付款；</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（5）根据第20.3款【质量保证金】应扣减的质量保证金；</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（6）根据第24条【索赔】应增加和扣减的索赔金额；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（7）对已签发的进度款支付证书中出现错误的修正，应在本次进度付款中支付或扣除的金额；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（8）根据分包合同约定应增加和扣减的其他金额。</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分包人应按照第13.2款【计量程序】约定的时间按付款周期向承包人提交进度付款申请单，并附上已完成工程量报表和有关资料。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sz w:val="24"/>
        </w:rPr>
        <w:t>14.2</w:t>
      </w:r>
      <w:r>
        <w:rPr>
          <w:rFonts w:ascii="Times New Roman" w:hAnsi="Times New Roman" w:eastAsia="仿宋" w:cs="Times New Roman"/>
          <w:kern w:val="0"/>
          <w:sz w:val="24"/>
        </w:rPr>
        <w:t>.3 进度款审核和支付</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（1）除专用合同条款另有约定外，承包人应在收到分包人进度付款申请单后21天内完成审核并签发进度款支付证书。承包人逾期未完成审批且未提出异议的，视为已签发进度款支付证书。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对分包人的进度付款申请单有异议的，有权要求分包人修正和提供补充资料，分包人应提交修正后的进度付款申请单。承包人应在收到分包人修正后的进度付款申请单及相关资料后21天内完成审核，向分包人签发无异议部分的临时进度款支付证书。存在争议的部分，按照第25条【争议解决】的约定处理。</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（2）除专用合同条款另有约定外，承包人应在进度款支付证书或临时进度款支付证书签发后7天内完成支付，承包人逾期支付进度款的，应按照中国人民银行发布的同期同类贷款基准利率支付违约金。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（3）承包人签发进度款支付证书或临时进度款支付证书，不表明承包人已同意、批准或认可了分包人完成的相应部分的工作。</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14.2.4 进度付款的修正</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在对已签发的进度款支付证书进行阶段汇总和复核中发现错误、遗漏或重复的，承包人和分包人均有权提出修正申请。经承包人和分包人同意的修正，应在下期进度付款中支付或扣除。</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58" w:name="_Toc389586373"/>
      <w:bookmarkStart w:id="359" w:name="_Toc371493235"/>
      <w:bookmarkStart w:id="360" w:name="_Toc351203585"/>
      <w:r>
        <w:rPr>
          <w:rFonts w:ascii="Times New Roman" w:hAnsi="Times New Roman" w:eastAsia="仿宋" w:cs="Times New Roman"/>
          <w:sz w:val="24"/>
          <w:szCs w:val="24"/>
        </w:rPr>
        <w:t>14.4 支付账户</w:t>
      </w:r>
      <w:bookmarkEnd w:id="358"/>
      <w:bookmarkEnd w:id="359"/>
      <w:bookmarkEnd w:id="360"/>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承包人应将合同价款支付至合同协议书中约定的分包人账户。</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61" w:name="_Toc389586374"/>
      <w:bookmarkStart w:id="362" w:name="_Toc351203586"/>
      <w:bookmarkStart w:id="363" w:name="_Toc371493236"/>
      <w:bookmarkStart w:id="364" w:name="_Toc296346607"/>
      <w:bookmarkStart w:id="365" w:name="_Toc337558804"/>
      <w:bookmarkStart w:id="366" w:name="_Toc296503106"/>
      <w:bookmarkStart w:id="367" w:name="_Toc322522574"/>
      <w:r>
        <w:rPr>
          <w:rFonts w:ascii="Times New Roman" w:hAnsi="Times New Roman" w:eastAsia="仿宋" w:cs="Times New Roman"/>
          <w:sz w:val="24"/>
          <w:szCs w:val="24"/>
        </w:rPr>
        <w:t>15. 成品保护</w:t>
      </w:r>
      <w:bookmarkEnd w:id="361"/>
    </w:p>
    <w:p>
      <w:pPr>
        <w:pStyle w:val="4"/>
        <w:wordWrap w:val="0"/>
        <w:adjustRightInd w:val="0"/>
        <w:snapToGrid w:val="0"/>
        <w:spacing w:before="0" w:after="0" w:line="400" w:lineRule="exact"/>
        <w:rPr>
          <w:rFonts w:ascii="Times New Roman" w:hAnsi="Times New Roman" w:eastAsia="仿宋" w:cs="Times New Roman"/>
          <w:sz w:val="24"/>
          <w:szCs w:val="24"/>
        </w:rPr>
      </w:pPr>
      <w:bookmarkStart w:id="368" w:name="_Toc389586375"/>
      <w:r>
        <w:rPr>
          <w:rFonts w:ascii="Times New Roman" w:hAnsi="Times New Roman" w:eastAsia="仿宋" w:cs="Times New Roman"/>
          <w:sz w:val="24"/>
          <w:szCs w:val="24"/>
        </w:rPr>
        <w:t>15.1 分包工程的成品保护</w:t>
      </w:r>
      <w:bookmarkEnd w:id="368"/>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15.1.1 在分包工程移交承包人前，分包人负责分包工程的成品保护工作。分包人应采取妥善的保护措施确保已完成的分包工程在其他施工单位正常施工时不被损坏。</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15.1.2 在分包工程移交承包人后，承包人负责分包工程的成品保护工作。承包人应采取妥善的保护措施确保分包工程不被损坏，因此发生的费用由承包人承担。</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分包工程因非分包人原因被损坏的，承包人可以自行修复，也可以要求分包人进行修复，因此发生的费用和（或）延误的工期由承包人承担。</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69" w:name="_Toc389586376"/>
      <w:r>
        <w:rPr>
          <w:rFonts w:ascii="Times New Roman" w:hAnsi="Times New Roman" w:eastAsia="仿宋" w:cs="Times New Roman"/>
          <w:sz w:val="24"/>
          <w:szCs w:val="24"/>
        </w:rPr>
        <w:t>15.2 其它工程的成品保护</w:t>
      </w:r>
      <w:bookmarkEnd w:id="369"/>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分包人在施工过程中应采取合理措施对分包工程之外的已完工程予以保护，避免对已完工程造成损坏。分包工程之外的其他工程因分包人原因损坏的，承包人自行修复，因此发生的费用和（或）延误的工期由分包人承担。</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70" w:name="_Toc389586377"/>
      <w:r>
        <w:rPr>
          <w:rFonts w:ascii="Times New Roman" w:hAnsi="Times New Roman" w:eastAsia="仿宋" w:cs="Times New Roman"/>
          <w:sz w:val="24"/>
          <w:szCs w:val="24"/>
        </w:rPr>
        <w:t>16. 试车</w:t>
      </w:r>
      <w:bookmarkEnd w:id="370"/>
    </w:p>
    <w:p>
      <w:pPr>
        <w:pStyle w:val="4"/>
        <w:wordWrap w:val="0"/>
        <w:adjustRightInd w:val="0"/>
        <w:snapToGrid w:val="0"/>
        <w:spacing w:before="0" w:after="0" w:line="400" w:lineRule="exact"/>
        <w:rPr>
          <w:rFonts w:ascii="Times New Roman" w:hAnsi="Times New Roman" w:eastAsia="仿宋" w:cs="Times New Roman"/>
          <w:sz w:val="24"/>
          <w:szCs w:val="24"/>
        </w:rPr>
      </w:pPr>
      <w:bookmarkStart w:id="371" w:name="_Toc389586378"/>
      <w:r>
        <w:rPr>
          <w:rFonts w:ascii="Times New Roman" w:hAnsi="Times New Roman" w:eastAsia="仿宋" w:cs="Times New Roman"/>
          <w:sz w:val="24"/>
          <w:szCs w:val="24"/>
        </w:rPr>
        <w:t>16.1 试车的组织和配合</w:t>
      </w:r>
      <w:bookmarkEnd w:id="371"/>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分包工程需要试车的，除专用合同条款另有约定外，试车内容应与分包人承包范围相一致。</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负责组织试车，并在试车前48小时书面通知承包人，通知中应载明试车内容、时间、地点。分包人准备试车记录，承包人根据分包人要求为试车提供必要条件。试车合格的，承包人在试车记录上签字。承包人在试车合格后不在试车记录上签字，自试车结束满24小时后视为承包人已经认可试车记录，分包人可继续施工或办理完工验收手续。</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不能按时参加试车或不能为试车提供必要条件的，应在试车前24小时以书面形式向分包人提出延期要求，但延期不能超过48小时，由此导致工期延误的，工期应予以顺延。承包人未能在前述期限内提出延期要求，又不参加试车或不提供必要条件的，视为试车达到验收要求。</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72" w:name="_Toc389586379"/>
      <w:r>
        <w:rPr>
          <w:rFonts w:ascii="Times New Roman" w:hAnsi="Times New Roman" w:eastAsia="仿宋" w:cs="Times New Roman"/>
          <w:sz w:val="24"/>
          <w:szCs w:val="24"/>
        </w:rPr>
        <w:t>16.2 试车的费用承担</w:t>
      </w:r>
      <w:bookmarkEnd w:id="372"/>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试车费用明细及试车费用承担由合同当事人在专用合同条款中约定。</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73" w:name="_Toc389586380"/>
      <w:r>
        <w:rPr>
          <w:rFonts w:ascii="Times New Roman" w:hAnsi="Times New Roman" w:eastAsia="仿宋" w:cs="Times New Roman"/>
          <w:sz w:val="24"/>
          <w:szCs w:val="24"/>
        </w:rPr>
        <w:t>16.3 试车中的责任</w:t>
      </w:r>
      <w:bookmarkEnd w:id="373"/>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因设计原因导致试车达不到验收要求，承包人应协调发包人修改设计，分包人按修改后的设计重新施工。承包人承担修改设计、拆除及重新施工的全部费用，工期相应顺延。因分包人原因导致试车达不到验收要求，分包人按承包人要求重新施工和试车，并承担重新施工和试车的费用，工期不予顺延。</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因工程设备制造原因导致试车达不到验收要求的，由采购该工程设备的合同当事人负责重新购置或修理，分包人负责拆除和重新安装，由此增加的修理、重新购置、拆除及重新安装的费用及延误的工期由采购该工程设备的合同当事人承担。</w:t>
      </w:r>
      <w:r>
        <w:rPr>
          <w:rFonts w:ascii="Times New Roman" w:hAnsi="Times New Roman" w:eastAsia="仿宋" w:cs="Times New Roman"/>
          <w:b/>
          <w:sz w:val="24"/>
        </w:rPr>
        <w:t xml:space="preserve">    </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74" w:name="_Toc389586381"/>
      <w:r>
        <w:rPr>
          <w:rFonts w:ascii="Times New Roman" w:hAnsi="Times New Roman" w:eastAsia="仿宋" w:cs="Times New Roman"/>
          <w:sz w:val="24"/>
          <w:szCs w:val="24"/>
        </w:rPr>
        <w:t>17. 完工验收</w:t>
      </w:r>
      <w:bookmarkEnd w:id="362"/>
      <w:bookmarkEnd w:id="363"/>
      <w:bookmarkEnd w:id="374"/>
    </w:p>
    <w:bookmarkEnd w:id="364"/>
    <w:bookmarkEnd w:id="365"/>
    <w:bookmarkEnd w:id="366"/>
    <w:bookmarkEnd w:id="367"/>
    <w:p>
      <w:pPr>
        <w:pStyle w:val="4"/>
        <w:wordWrap w:val="0"/>
        <w:adjustRightInd w:val="0"/>
        <w:snapToGrid w:val="0"/>
        <w:spacing w:before="0" w:after="0" w:line="400" w:lineRule="exact"/>
        <w:rPr>
          <w:rFonts w:ascii="Times New Roman" w:hAnsi="Times New Roman" w:eastAsia="仿宋" w:cs="Times New Roman"/>
          <w:sz w:val="24"/>
          <w:szCs w:val="24"/>
        </w:rPr>
      </w:pPr>
      <w:bookmarkStart w:id="375" w:name="_Toc351203588"/>
      <w:bookmarkStart w:id="376" w:name="_Toc371493237"/>
      <w:bookmarkStart w:id="377" w:name="_Toc389586382"/>
      <w:bookmarkStart w:id="378" w:name="_Toc296346611"/>
      <w:bookmarkStart w:id="379" w:name="_Toc296503110"/>
      <w:bookmarkStart w:id="380" w:name="_Toc337558806"/>
      <w:r>
        <w:rPr>
          <w:rFonts w:ascii="Times New Roman" w:hAnsi="Times New Roman" w:eastAsia="仿宋" w:cs="Times New Roman"/>
          <w:sz w:val="24"/>
          <w:szCs w:val="24"/>
        </w:rPr>
        <w:t>17.1 完工验收</w:t>
      </w:r>
      <w:bookmarkEnd w:id="375"/>
      <w:bookmarkEnd w:id="376"/>
      <w:r>
        <w:rPr>
          <w:rFonts w:ascii="Times New Roman" w:hAnsi="Times New Roman" w:eastAsia="仿宋" w:cs="Times New Roman"/>
          <w:sz w:val="24"/>
          <w:szCs w:val="24"/>
        </w:rPr>
        <w:t>条件</w:t>
      </w:r>
      <w:bookmarkEnd w:id="377"/>
    </w:p>
    <w:bookmarkEnd w:id="378"/>
    <w:bookmarkEnd w:id="379"/>
    <w:bookmarkEnd w:id="380"/>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分包工程具备以下条件的，分包人可以申请完工验收：</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（1）分包合同范围内的全部分包工程以及有关工作，包括分包合同要求的试验以及检验均已完成，并符合分包合同要求；</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（2）已按分包合同约定编制了缺陷修补工作清单以及相应的施工计划；</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（3）已按分包合同约定的内容和份数备齐完工资料；</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（4）专用合同条款约定的其他条件。</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81" w:name="_Toc389586383"/>
      <w:r>
        <w:rPr>
          <w:rFonts w:ascii="Times New Roman" w:hAnsi="Times New Roman" w:eastAsia="仿宋" w:cs="Times New Roman"/>
          <w:sz w:val="24"/>
          <w:szCs w:val="24"/>
        </w:rPr>
        <w:t>17.2 完工验收程序</w:t>
      </w:r>
      <w:bookmarkEnd w:id="381"/>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除专用合同条款另有约定外，分包人申请完工验收的，应当按照以下程序进行：</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人向承包人报送完工验收申请报告，承包人应在收到完工验收申请报告后21天内完成审查，承包人审查后认为不具备验收条件的，应通知分包人还需完成的工作内容，分包人应在完成承包人通知的全部工作内容后，再次提交完工验收申请报告。</w:t>
      </w:r>
    </w:p>
    <w:p>
      <w:pPr>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（2）承包人审查后认为已具备完工验收条件的，应在收到完工验收申请报告后28天内按分部分项工程验收要求组织相关单位进行完工验收。</w:t>
      </w:r>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3）完工验收不合格的，承包人应按照验收意见发出指示，要求分包人对不合格工程返工、修复或采取其他补救措施，由此增加的费用和（或）延误的工期由分包人承担。分包人完成不合格工程的返工、修复或采取其他补救措施后，应重新提交完工验收申请报告，并按本款约定的程序重新进行验收。</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（4）分包工程未经验收或验收不合格，承包人或发包人擅自使用的，自转移占有分包工程之日起，分包工程应被视为完工验收合格。</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82" w:name="_Toc389586384"/>
      <w:r>
        <w:rPr>
          <w:rFonts w:ascii="Times New Roman" w:hAnsi="Times New Roman" w:eastAsia="仿宋" w:cs="Times New Roman"/>
          <w:sz w:val="24"/>
          <w:szCs w:val="24"/>
        </w:rPr>
        <w:t>17.3 完工日期</w:t>
      </w:r>
      <w:bookmarkEnd w:id="382"/>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分包工程经完工验收合格的，以分包人提交完工验收申请报告之日为实际完工日期；因承包人原因未在收到完工验收申请报告28天内进行完工验收的，以分包人提交完工验</w:t>
      </w:r>
      <w:bookmarkStart w:id="383" w:name="#go14"/>
      <w:bookmarkEnd w:id="383"/>
      <w:r>
        <w:rPr>
          <w:rFonts w:ascii="Times New Roman" w:hAnsi="Times New Roman" w:eastAsia="仿宋" w:cs="Times New Roman"/>
          <w:kern w:val="0"/>
          <w:sz w:val="24"/>
        </w:rPr>
        <w:t>收申请报告的日期为实际完工日期；分包工程未经完工验收，承包人或发包人擅自使用的，以转移占有分包工程之日为实际完工日期。</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分包人应保证分包工程自完工验收合格至移交承包人的期间一直保持质量合格状态，否则分包人应按专用合同条款的约定承担违约责任。</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84" w:name="_Toc296503112"/>
      <w:bookmarkStart w:id="385" w:name="_Toc296346613"/>
      <w:bookmarkStart w:id="386" w:name="_Toc371493239"/>
      <w:bookmarkStart w:id="387" w:name="_Toc351203592"/>
      <w:bookmarkStart w:id="388" w:name="_Toc389586385"/>
      <w:bookmarkStart w:id="389" w:name="_Toc337558809"/>
      <w:r>
        <w:rPr>
          <w:rFonts w:ascii="Times New Roman" w:hAnsi="Times New Roman" w:eastAsia="仿宋" w:cs="Times New Roman"/>
          <w:sz w:val="24"/>
          <w:szCs w:val="24"/>
        </w:rPr>
        <w:t>17.4 完工退</w:t>
      </w:r>
      <w:bookmarkEnd w:id="384"/>
      <w:bookmarkEnd w:id="385"/>
      <w:r>
        <w:rPr>
          <w:rFonts w:ascii="Times New Roman" w:hAnsi="Times New Roman" w:eastAsia="仿宋" w:cs="Times New Roman"/>
          <w:sz w:val="24"/>
          <w:szCs w:val="24"/>
        </w:rPr>
        <w:t>场</w:t>
      </w:r>
      <w:bookmarkEnd w:id="386"/>
      <w:bookmarkEnd w:id="387"/>
      <w:bookmarkEnd w:id="388"/>
    </w:p>
    <w:bookmarkEnd w:id="389"/>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完工验收合格后，分包人应在专用合同条款约定的期限内对施工场地进行清理后退场；逾期未完成清理并退场的，承包人有权出售或另行处理分包人遗留的物品，由此发生的费用由分包人承担。经承包人书面同意，分包人可在承包人指定的地点保留分包人履行缺陷责任期内的各项义务所需要的材料、施工设备和临时工程。</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90" w:name="_Toc389586386"/>
      <w:r>
        <w:rPr>
          <w:rFonts w:ascii="Times New Roman" w:hAnsi="Times New Roman" w:eastAsia="仿宋" w:cs="Times New Roman"/>
          <w:sz w:val="24"/>
          <w:szCs w:val="24"/>
        </w:rPr>
        <w:t>18. 分包工程移交</w:t>
      </w:r>
      <w:bookmarkEnd w:id="390"/>
    </w:p>
    <w:p>
      <w:pPr>
        <w:pStyle w:val="4"/>
        <w:wordWrap w:val="0"/>
        <w:adjustRightInd w:val="0"/>
        <w:snapToGrid w:val="0"/>
        <w:spacing w:before="0" w:after="0" w:line="400" w:lineRule="exact"/>
        <w:rPr>
          <w:rFonts w:ascii="Times New Roman" w:hAnsi="Times New Roman" w:eastAsia="仿宋" w:cs="Times New Roman"/>
          <w:sz w:val="24"/>
          <w:szCs w:val="24"/>
        </w:rPr>
      </w:pPr>
      <w:bookmarkStart w:id="391" w:name="_Toc389586387"/>
      <w:r>
        <w:rPr>
          <w:rFonts w:ascii="Times New Roman" w:hAnsi="Times New Roman" w:eastAsia="仿宋" w:cs="Times New Roman"/>
          <w:sz w:val="24"/>
          <w:szCs w:val="24"/>
        </w:rPr>
        <w:t>18.1 分包工程移交时间</w:t>
      </w:r>
      <w:bookmarkEnd w:id="391"/>
    </w:p>
    <w:p>
      <w:pPr>
        <w:wordWrap w:val="0"/>
        <w:adjustRightInd w:val="0"/>
        <w:snapToGrid w:val="0"/>
        <w:spacing w:line="400" w:lineRule="exact"/>
        <w:ind w:firstLine="465"/>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对于提前使用的分包工程，承包人应于分包工程完工验收合格后14天内向分包人颁发接收证书；对于其他分包工程，承包人应于总包工程竣工验收合格后14天内向分包人颁发分包工程接收证书。承包人无正当理由逾期不颁发分包工程接收证书，自总包工程竣工验收合格后第15天起视为已颁发分包工程接收证书。</w:t>
      </w:r>
    </w:p>
    <w:p>
      <w:pPr>
        <w:wordWrap w:val="0"/>
        <w:adjustRightInd w:val="0"/>
        <w:snapToGrid w:val="0"/>
        <w:spacing w:line="400" w:lineRule="exact"/>
        <w:ind w:firstLine="465"/>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除专用合同条款另有约定外，合同当事人应当在颁发分包工程接收证书后7天内完成分包工程以及全部工程资料的移交，工程资料的套数、内容由合同当事人在专用合同条款中约定。</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392" w:name="_Toc389586388"/>
      <w:r>
        <w:rPr>
          <w:rFonts w:ascii="Times New Roman" w:hAnsi="Times New Roman" w:eastAsia="仿宋" w:cs="Times New Roman"/>
          <w:sz w:val="24"/>
          <w:szCs w:val="24"/>
        </w:rPr>
        <w:t>18.2 拒绝接收全部或部分分包工程</w:t>
      </w:r>
      <w:bookmarkEnd w:id="392"/>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对于完工验收不合格的分包工程，分包人完成整改后，经重新组织验收仍不合格且无法采取补救措施的，承包人可以拒绝接收，由此给承包人造成的损失由分包人承担。</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393" w:name="_Toc351203593"/>
      <w:bookmarkStart w:id="394" w:name="_Toc371493240"/>
      <w:bookmarkStart w:id="395" w:name="_Toc389586389"/>
      <w:bookmarkStart w:id="396" w:name="_Toc337558810"/>
      <w:bookmarkStart w:id="397" w:name="_Toc296346614"/>
      <w:bookmarkStart w:id="398" w:name="_Toc296503113"/>
      <w:r>
        <w:rPr>
          <w:rFonts w:ascii="Times New Roman" w:hAnsi="Times New Roman" w:eastAsia="仿宋" w:cs="Times New Roman"/>
          <w:sz w:val="24"/>
          <w:szCs w:val="24"/>
        </w:rPr>
        <w:t>19. 结算</w:t>
      </w:r>
      <w:bookmarkEnd w:id="393"/>
      <w:bookmarkEnd w:id="394"/>
      <w:bookmarkEnd w:id="395"/>
    </w:p>
    <w:bookmarkEnd w:id="396"/>
    <w:p>
      <w:pPr>
        <w:pStyle w:val="4"/>
        <w:wordWrap w:val="0"/>
        <w:adjustRightInd w:val="0"/>
        <w:snapToGrid w:val="0"/>
        <w:spacing w:before="0" w:after="0" w:line="400" w:lineRule="exact"/>
        <w:rPr>
          <w:rFonts w:ascii="Times New Roman" w:hAnsi="Times New Roman" w:eastAsia="仿宋" w:cs="Times New Roman"/>
          <w:sz w:val="24"/>
          <w:szCs w:val="24"/>
        </w:rPr>
      </w:pPr>
      <w:bookmarkStart w:id="399" w:name="_Toc371493241"/>
      <w:bookmarkStart w:id="400" w:name="_Toc389586390"/>
      <w:bookmarkStart w:id="401" w:name="_Toc351203594"/>
      <w:bookmarkStart w:id="402" w:name="_Toc337558811"/>
      <w:r>
        <w:rPr>
          <w:rFonts w:ascii="Times New Roman" w:hAnsi="Times New Roman" w:eastAsia="仿宋" w:cs="Times New Roman"/>
          <w:sz w:val="24"/>
          <w:szCs w:val="24"/>
        </w:rPr>
        <w:t>19.1 结算申请</w:t>
      </w:r>
      <w:bookmarkEnd w:id="399"/>
      <w:bookmarkEnd w:id="400"/>
      <w:bookmarkEnd w:id="401"/>
    </w:p>
    <w:bookmarkEnd w:id="40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除专用合同条款另有约定外，</w:t>
      </w:r>
      <w:r>
        <w:rPr>
          <w:rFonts w:ascii="Times New Roman" w:hAnsi="Times New Roman" w:eastAsia="仿宋" w:cs="Times New Roman"/>
          <w:sz w:val="24"/>
        </w:rPr>
        <w:t>分包人应在分包工程完工验收合格后28天内向承包人提交分包工程结算申请单，并提交完整的结算资料，有关分包工程结算申请单的资料清单和份数等要求由合同当事人在专用合同条款中约定。</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除专用合同条款另有约定外，分包工程结算申请单应包括以下内容：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（1）分包工程结算价格；</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（2）承包人已支付分包人的款项；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 xml:space="preserve">（3）应扣留的质量保证金；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（4）承包人应支付分包人的合同价款。</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403" w:name="_Toc351203595"/>
      <w:bookmarkStart w:id="404" w:name="_Toc371493242"/>
      <w:bookmarkStart w:id="405" w:name="_Toc389586391"/>
      <w:bookmarkStart w:id="406" w:name="_Toc337558812"/>
      <w:r>
        <w:rPr>
          <w:rFonts w:ascii="Times New Roman" w:hAnsi="Times New Roman" w:eastAsia="仿宋" w:cs="Times New Roman"/>
          <w:sz w:val="24"/>
          <w:szCs w:val="24"/>
        </w:rPr>
        <w:t>19.2 结算审核</w:t>
      </w:r>
      <w:bookmarkEnd w:id="403"/>
      <w:bookmarkEnd w:id="404"/>
      <w:bookmarkEnd w:id="405"/>
    </w:p>
    <w:bookmarkEnd w:id="40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19.2.1 除专用合同条款另有约定外，承包人应在收到结算申请单后28天内完成审核，并向分包人签发完工付款证书。承</w:t>
      </w:r>
      <w:r>
        <w:rPr>
          <w:rFonts w:ascii="Times New Roman" w:hAnsi="Times New Roman" w:eastAsia="仿宋" w:cs="Times New Roman"/>
          <w:sz w:val="24"/>
        </w:rPr>
        <w:t>包人对</w:t>
      </w:r>
      <w:r>
        <w:rPr>
          <w:rFonts w:ascii="Times New Roman" w:hAnsi="Times New Roman" w:eastAsia="仿宋" w:cs="Times New Roman"/>
          <w:kern w:val="0"/>
          <w:sz w:val="24"/>
        </w:rPr>
        <w:t>结算</w:t>
      </w:r>
      <w:r>
        <w:rPr>
          <w:rFonts w:ascii="Times New Roman" w:hAnsi="Times New Roman" w:eastAsia="仿宋" w:cs="Times New Roman"/>
          <w:sz w:val="24"/>
        </w:rPr>
        <w:t>申请单有异议的，有权要求分包人进行修正和提供补充资料，分包人应提交修正后的</w:t>
      </w:r>
      <w:r>
        <w:rPr>
          <w:rFonts w:ascii="Times New Roman" w:hAnsi="Times New Roman" w:eastAsia="仿宋" w:cs="Times New Roman"/>
          <w:kern w:val="0"/>
          <w:sz w:val="24"/>
        </w:rPr>
        <w:t>结算</w:t>
      </w:r>
      <w:r>
        <w:rPr>
          <w:rFonts w:ascii="Times New Roman" w:hAnsi="Times New Roman" w:eastAsia="仿宋" w:cs="Times New Roman"/>
          <w:sz w:val="24"/>
        </w:rPr>
        <w:t>申请单。</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承包人在收到分包人提交结算申请单后28天内未完成审核且未提出异议的，视为承包人认可分包人提交的结算申请单，并自承包人收到分包人提交的结算申请单后第29天起视为已签发完工付款证书。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19.2.2 除专用合同条款另有约定外，承包人应在签发完工付款证书后14天内，完成对分包人的完工付款。承包人逾期支付的，按照中国人民银行发布的同期同类贷款基准利率支付违约金。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19.2.3 分包人对承包人签发的完工付款证书有异议的，对于有异议部分应在收到承包人签发的完工付款证书后7天内提出异议，按照第25条【争议解决】的约定处理。分包人逾期未提出异议的，视为认可承包人签发的完工付款证书。</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407" w:name="_Toc351203597"/>
      <w:bookmarkStart w:id="408" w:name="_Toc389586392"/>
      <w:bookmarkStart w:id="409" w:name="_Toc371493243"/>
      <w:bookmarkStart w:id="410" w:name="_Toc337558814"/>
      <w:r>
        <w:rPr>
          <w:rFonts w:ascii="Times New Roman" w:hAnsi="Times New Roman" w:eastAsia="仿宋" w:cs="Times New Roman"/>
          <w:sz w:val="24"/>
          <w:szCs w:val="24"/>
        </w:rPr>
        <w:t>19.3 最终结清</w:t>
      </w:r>
      <w:bookmarkEnd w:id="407"/>
      <w:bookmarkEnd w:id="408"/>
      <w:bookmarkEnd w:id="409"/>
    </w:p>
    <w:bookmarkEnd w:id="41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19.3.1 除专用合同条款另有约定外，分包人应在分包工程缺陷责任期终止证书颁发后7天内，按专用合同条款约定的份数向承包人提交最终结清申请单，并提供相关证明材料。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除专用合同条款另有约定外，</w:t>
      </w:r>
      <w:r>
        <w:rPr>
          <w:rFonts w:ascii="Times New Roman" w:hAnsi="Times New Roman" w:eastAsia="仿宋" w:cs="Times New Roman"/>
          <w:kern w:val="0"/>
          <w:sz w:val="24"/>
        </w:rPr>
        <w:t>最终结清申请单</w:t>
      </w:r>
      <w:r>
        <w:rPr>
          <w:rFonts w:ascii="Times New Roman" w:hAnsi="Times New Roman" w:eastAsia="仿宋" w:cs="Times New Roman"/>
          <w:sz w:val="24"/>
        </w:rPr>
        <w:t>应列明质量保证金、应扣除的质量保证金、分包工程完工验收合格之日至缺陷责任期届满之日发生的增减费用。</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承包人对最终结清申请单内容有异议的，有权要求分包人进行修正和提供补充资料，分包人应向承包人提交修正后的最终结清申请单。</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19.3.2 除专用合同条款另有约定外，承包人应在收到最终结清申请单后14天内完成审批并向分包人颁发最终结清证书。承包人逾期未完成审批且未提出异议的，视为承包人同意分包人提交的最终结清申请单，且自承包人收到最终结清申请单后第15天起视为已颁发最终结清证书。</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除专用合同条款另有约定外，承包人应在最终结清证书颁发后7天内完成支付。承包人逾期支付的，按照中国人民银行发布的同期同类贷款基准利率支付违约金。</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411" w:name="_Toc351203598"/>
      <w:bookmarkStart w:id="412" w:name="_Toc371493244"/>
      <w:bookmarkStart w:id="413" w:name="_Toc389586393"/>
      <w:bookmarkStart w:id="414" w:name="_Toc337558815"/>
      <w:r>
        <w:rPr>
          <w:rFonts w:ascii="Times New Roman" w:hAnsi="Times New Roman" w:eastAsia="仿宋" w:cs="Times New Roman"/>
          <w:sz w:val="24"/>
          <w:szCs w:val="24"/>
        </w:rPr>
        <w:t>20. 缺陷责任期与</w:t>
      </w:r>
      <w:bookmarkEnd w:id="411"/>
      <w:bookmarkEnd w:id="412"/>
      <w:r>
        <w:rPr>
          <w:rFonts w:ascii="Times New Roman" w:hAnsi="Times New Roman" w:eastAsia="仿宋" w:cs="Times New Roman"/>
          <w:sz w:val="24"/>
          <w:szCs w:val="24"/>
        </w:rPr>
        <w:t>保修期</w:t>
      </w:r>
      <w:bookmarkEnd w:id="413"/>
    </w:p>
    <w:bookmarkEnd w:id="397"/>
    <w:bookmarkEnd w:id="398"/>
    <w:bookmarkEnd w:id="414"/>
    <w:p>
      <w:pPr>
        <w:pStyle w:val="4"/>
        <w:wordWrap w:val="0"/>
        <w:adjustRightInd w:val="0"/>
        <w:snapToGrid w:val="0"/>
        <w:spacing w:before="0" w:after="0" w:line="400" w:lineRule="exact"/>
        <w:rPr>
          <w:rFonts w:ascii="Times New Roman" w:hAnsi="Times New Roman" w:eastAsia="仿宋" w:cs="Times New Roman"/>
          <w:sz w:val="24"/>
          <w:szCs w:val="24"/>
        </w:rPr>
      </w:pPr>
      <w:bookmarkStart w:id="415" w:name="_Toc371493246"/>
      <w:bookmarkStart w:id="416" w:name="_Toc296503114"/>
      <w:bookmarkStart w:id="417" w:name="_Toc351203600"/>
      <w:bookmarkStart w:id="418" w:name="_Toc389586394"/>
      <w:bookmarkStart w:id="419" w:name="_Toc296346615"/>
      <w:bookmarkStart w:id="420" w:name="_Toc337558817"/>
      <w:r>
        <w:rPr>
          <w:rFonts w:ascii="Times New Roman" w:hAnsi="Times New Roman" w:eastAsia="仿宋" w:cs="Times New Roman"/>
          <w:sz w:val="24"/>
          <w:szCs w:val="24"/>
        </w:rPr>
        <w:t>20.1 缺陷责任期</w:t>
      </w:r>
      <w:bookmarkEnd w:id="415"/>
      <w:bookmarkEnd w:id="416"/>
      <w:bookmarkEnd w:id="417"/>
      <w:bookmarkEnd w:id="418"/>
      <w:bookmarkEnd w:id="419"/>
    </w:p>
    <w:bookmarkEnd w:id="42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20.1.1 除专用合同条款另有约定外，提前使用分包工程的，分包工程缺陷责任期自开始使用之日起算；未提前使用的，分包工程缺陷责任期自总包工程实际竣工日期起计算，合同当事人应在专用合同条款约定缺陷责任期的具体期限，但该期限最长不超过24个月。</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20.1.2 在分包工程缺陷责任期内，因分包人原因导致的缺陷或损坏致使分包工程或某项主要设备不能按原定目的使用的，承包人有权要求分</w:t>
      </w:r>
      <w:r>
        <w:rPr>
          <w:rFonts w:ascii="Times New Roman" w:hAnsi="Times New Roman" w:eastAsia="仿宋" w:cs="Times New Roman"/>
          <w:bCs/>
          <w:sz w:val="24"/>
        </w:rPr>
        <w:t>包人延长缺陷责任期，</w:t>
      </w:r>
      <w:r>
        <w:rPr>
          <w:rFonts w:ascii="Times New Roman" w:hAnsi="Times New Roman" w:eastAsia="仿宋" w:cs="Times New Roman"/>
          <w:kern w:val="0"/>
          <w:sz w:val="24"/>
        </w:rPr>
        <w:t>并应在原缺陷责任期届满前发出延长通知，</w:t>
      </w:r>
      <w:r>
        <w:rPr>
          <w:rFonts w:ascii="Times New Roman" w:hAnsi="Times New Roman" w:eastAsia="仿宋" w:cs="Times New Roman"/>
          <w:bCs/>
          <w:sz w:val="24"/>
        </w:rPr>
        <w:t>但延长后的缺陷责任期也</w:t>
      </w:r>
      <w:r>
        <w:rPr>
          <w:rFonts w:ascii="Times New Roman" w:hAnsi="Times New Roman" w:eastAsia="仿宋" w:cs="Times New Roman"/>
          <w:kern w:val="0"/>
          <w:sz w:val="24"/>
        </w:rPr>
        <w:t>不能超过24个月。</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20.1.3 除专用合同条款另有约定外，分包人应于缺陷责任期届满后7天内向承包人发出缺陷责任期届满通知，承包人应在收到缺陷责任期届满通知后14天内核实分包人是否履行缺陷修复义务，分包人未能履行缺陷修复义务的，承包人有权扣除相应金额的维修费用。承包人应在收到缺陷责任期届满通知后14天内，向分包人颁发缺陷责任期终止证书。</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421" w:name="_Toc389586395"/>
      <w:bookmarkStart w:id="422" w:name="_Toc351203601"/>
      <w:bookmarkStart w:id="423" w:name="_Toc371493247"/>
      <w:bookmarkStart w:id="424" w:name="_Toc337558818"/>
      <w:bookmarkStart w:id="425" w:name="_Toc296503115"/>
      <w:bookmarkStart w:id="426" w:name="_Toc296346616"/>
      <w:r>
        <w:rPr>
          <w:rFonts w:ascii="Times New Roman" w:hAnsi="Times New Roman" w:eastAsia="仿宋" w:cs="Times New Roman"/>
          <w:sz w:val="24"/>
          <w:szCs w:val="24"/>
        </w:rPr>
        <w:t>20.2 保修期</w:t>
      </w:r>
      <w:bookmarkEnd w:id="421"/>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20.2.1 除专用合同条款另有约定外，提前使用分包工程的，分包工程保修期自开始使用之日起计算；未提前使用的，分包工程保修期自总包工程竣工验收合格之日起计算。保修期由合同当事人在专用合同条款中约定，但不得低于法定最低保修年限。在分包工程保修期内，分包人应根据法律规定和分包合同约定对因分包人原因产生的分包工程质量缺陷承担保修义务和损失赔偿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 xml:space="preserve">20.2.2 </w:t>
      </w:r>
      <w:r>
        <w:rPr>
          <w:rFonts w:ascii="Times New Roman" w:hAnsi="Times New Roman" w:eastAsia="仿宋" w:cs="Times New Roman"/>
          <w:sz w:val="24"/>
        </w:rPr>
        <w:t>承包人或发包人未经完工验收擅自使用分包工程的，保修期自分包工程</w:t>
      </w:r>
      <w:r>
        <w:rPr>
          <w:rFonts w:ascii="Times New Roman" w:hAnsi="Times New Roman" w:eastAsia="仿宋" w:cs="Times New Roman"/>
          <w:kern w:val="0"/>
          <w:sz w:val="24"/>
        </w:rPr>
        <w:t>转移占有之日起算</w:t>
      </w:r>
      <w:r>
        <w:rPr>
          <w:rFonts w:ascii="Times New Roman" w:hAnsi="Times New Roman" w:eastAsia="仿宋" w:cs="Times New Roman"/>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427" w:name="_Toc389586396"/>
      <w:r>
        <w:rPr>
          <w:rFonts w:ascii="Times New Roman" w:hAnsi="Times New Roman" w:eastAsia="仿宋" w:cs="Times New Roman"/>
          <w:sz w:val="24"/>
          <w:szCs w:val="24"/>
        </w:rPr>
        <w:t>20.3 质量保证金</w:t>
      </w:r>
      <w:bookmarkEnd w:id="422"/>
      <w:bookmarkEnd w:id="423"/>
      <w:bookmarkEnd w:id="427"/>
    </w:p>
    <w:bookmarkEnd w:id="424"/>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20.3.1 合同当事人可以在专用合同条款中约定扣留质量保证金的金额和扣留方式。承包人累计扣留的质量保证金不得超过结算合同价格的5%。</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bookmarkStart w:id="428" w:name="#go4"/>
      <w:bookmarkEnd w:id="428"/>
      <w:r>
        <w:rPr>
          <w:rFonts w:ascii="Times New Roman" w:hAnsi="Times New Roman" w:eastAsia="仿宋" w:cs="Times New Roman"/>
          <w:kern w:val="0"/>
          <w:sz w:val="24"/>
        </w:rPr>
        <w:t>20.3.2 承包人应按第19.3款【最终结清】的约定退还质量保证金。</w:t>
      </w:r>
    </w:p>
    <w:bookmarkEnd w:id="425"/>
    <w:bookmarkEnd w:id="426"/>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429" w:name="_Toc389586397"/>
      <w:bookmarkStart w:id="430" w:name="_Toc371493249"/>
      <w:bookmarkStart w:id="431" w:name="_Toc351203603"/>
      <w:bookmarkStart w:id="432" w:name="_Toc337558820"/>
      <w:r>
        <w:rPr>
          <w:rFonts w:ascii="Times New Roman" w:hAnsi="Times New Roman" w:eastAsia="仿宋" w:cs="Times New Roman"/>
          <w:sz w:val="24"/>
          <w:szCs w:val="24"/>
        </w:rPr>
        <w:t>21. 违约</w:t>
      </w:r>
      <w:bookmarkEnd w:id="429"/>
      <w:bookmarkEnd w:id="430"/>
      <w:bookmarkEnd w:id="431"/>
    </w:p>
    <w:bookmarkEnd w:id="432"/>
    <w:p>
      <w:pPr>
        <w:pStyle w:val="4"/>
        <w:wordWrap w:val="0"/>
        <w:adjustRightInd w:val="0"/>
        <w:snapToGrid w:val="0"/>
        <w:spacing w:before="0" w:after="0" w:line="400" w:lineRule="exact"/>
        <w:rPr>
          <w:rFonts w:ascii="Times New Roman" w:hAnsi="Times New Roman" w:eastAsia="仿宋" w:cs="Times New Roman"/>
          <w:sz w:val="24"/>
          <w:szCs w:val="24"/>
        </w:rPr>
      </w:pPr>
      <w:bookmarkStart w:id="433" w:name="_Toc296346630"/>
      <w:bookmarkStart w:id="434" w:name="_Toc296503129"/>
      <w:bookmarkStart w:id="435" w:name="_Toc371493250"/>
      <w:bookmarkStart w:id="436" w:name="_Toc389586398"/>
      <w:bookmarkStart w:id="437" w:name="_Toc351203604"/>
      <w:bookmarkStart w:id="438" w:name="_Toc337558821"/>
      <w:r>
        <w:rPr>
          <w:rFonts w:ascii="Times New Roman" w:hAnsi="Times New Roman" w:eastAsia="仿宋" w:cs="Times New Roman"/>
          <w:sz w:val="24"/>
          <w:szCs w:val="24"/>
        </w:rPr>
        <w:t xml:space="preserve">21.1 </w:t>
      </w:r>
      <w:bookmarkEnd w:id="433"/>
      <w:bookmarkEnd w:id="434"/>
      <w:r>
        <w:rPr>
          <w:rFonts w:ascii="Times New Roman" w:hAnsi="Times New Roman" w:eastAsia="仿宋" w:cs="Times New Roman"/>
          <w:sz w:val="24"/>
          <w:szCs w:val="24"/>
        </w:rPr>
        <w:t>承包人违约</w:t>
      </w:r>
      <w:bookmarkEnd w:id="435"/>
      <w:bookmarkEnd w:id="436"/>
      <w:bookmarkEnd w:id="437"/>
    </w:p>
    <w:bookmarkEnd w:id="43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21.1.1 承包人未能按照分包合同约定履行合同义务的，分包人可向承包人发出通知，要求承包人采取有效措施纠正违约行为。承包人应赔偿其违约行为给分包人造成的损失。合同当事人可在专用合同条款中约定承包人应支付的违约金或违约金的计算方法。</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收到分包人通知后28天内仍不纠正违约行为且影响分包人正常施工的，分包人有权暂停相应部位工程施工，并通知承包人。除专用合同条款另有约定外，分包人因承包人违约暂停施工满28天后，承包人仍不纠正其违约行为的，分包人有权解除合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21.1.2 分包人按照第21.1.1项的约定解除合同的，承包人应在分包合同解除后28天内解除分包人履约担保，分包合同当事人应按专用合同条款的约定完成已完工程估价、清算和付款。</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分包人应妥善做好已完分包工程和与分包工程有关的已购材料、工程设备、工程资料的保护和移交工作，并将施工设备和人员撤出施工场地，承包人应为分包人撤出提供必要条件。</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439" w:name="_Toc351203605"/>
      <w:bookmarkStart w:id="440" w:name="_Toc389586399"/>
      <w:bookmarkStart w:id="441" w:name="_Toc371493251"/>
      <w:bookmarkStart w:id="442" w:name="_Toc337558822"/>
      <w:bookmarkStart w:id="443" w:name="_Toc296503131"/>
      <w:bookmarkStart w:id="444" w:name="_Toc296346632"/>
      <w:r>
        <w:rPr>
          <w:rFonts w:ascii="Times New Roman" w:hAnsi="Times New Roman" w:eastAsia="仿宋" w:cs="Times New Roman"/>
          <w:sz w:val="24"/>
          <w:szCs w:val="24"/>
        </w:rPr>
        <w:t>21.2 分包人违约</w:t>
      </w:r>
      <w:bookmarkEnd w:id="439"/>
      <w:bookmarkEnd w:id="440"/>
      <w:bookmarkEnd w:id="441"/>
    </w:p>
    <w:bookmarkEnd w:id="442"/>
    <w:bookmarkEnd w:id="443"/>
    <w:bookmarkEnd w:id="444"/>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21.2.1 分包人未能按照分包合同约定履行合同义务的，承包人可向分包人发出整改通知，要求其在指定的期限内改正。分包人应赔偿其违约行为给承包人造成的损失。合同当事人可在专用合同条款中约定分包人应支付的违约金或违约金的计算方法。</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除专用合同条款另有约定外，承包人发出整改通知后，分包人在指定的合理期限内仍不纠正违约行为，承包人有权解除合同。</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21.2.2 承包人按照第21.2.1项的约定解除合同的，承包人有权暂停对分包人的付款；分包合同当事人应在分包合同解除后28天内按专用合同条款的约定完成分包工程估价、清算和付款；承包人有权要求分包人将其为实施分包合同而签订的材料和设备的采购合同的权益转让给承包人，分包人应在收到解除分包合同通知后14天内，协助承包人与采购合同的供应商达成相关的转让协议。</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445" w:name="_Toc351203607"/>
      <w:bookmarkStart w:id="446" w:name="_Toc371493252"/>
      <w:bookmarkStart w:id="447" w:name="_Toc389586400"/>
      <w:bookmarkStart w:id="448" w:name="_Toc296503116"/>
      <w:bookmarkStart w:id="449" w:name="_Toc296346617"/>
      <w:bookmarkStart w:id="450" w:name="_Toc337558823"/>
      <w:r>
        <w:rPr>
          <w:rFonts w:ascii="Times New Roman" w:hAnsi="Times New Roman" w:eastAsia="仿宋" w:cs="Times New Roman"/>
          <w:sz w:val="24"/>
          <w:szCs w:val="24"/>
        </w:rPr>
        <w:t>22. 不可抗力</w:t>
      </w:r>
      <w:bookmarkEnd w:id="445"/>
      <w:bookmarkEnd w:id="446"/>
      <w:bookmarkEnd w:id="447"/>
      <w:r>
        <w:rPr>
          <w:rFonts w:ascii="Times New Roman" w:hAnsi="Times New Roman" w:eastAsia="仿宋" w:cs="Times New Roman"/>
          <w:sz w:val="24"/>
          <w:szCs w:val="24"/>
        </w:rPr>
        <w:t xml:space="preserve"> </w:t>
      </w:r>
      <w:bookmarkEnd w:id="448"/>
      <w:bookmarkEnd w:id="449"/>
      <w:bookmarkEnd w:id="450"/>
    </w:p>
    <w:p>
      <w:pPr>
        <w:pStyle w:val="4"/>
        <w:wordWrap w:val="0"/>
        <w:adjustRightInd w:val="0"/>
        <w:snapToGrid w:val="0"/>
        <w:spacing w:before="0" w:after="0" w:line="400" w:lineRule="exact"/>
        <w:rPr>
          <w:rFonts w:ascii="Times New Roman" w:hAnsi="Times New Roman" w:eastAsia="仿宋" w:cs="Times New Roman"/>
          <w:sz w:val="24"/>
          <w:szCs w:val="24"/>
        </w:rPr>
      </w:pPr>
      <w:bookmarkStart w:id="451" w:name="_Toc351203608"/>
      <w:bookmarkStart w:id="452" w:name="_Toc371493253"/>
      <w:bookmarkStart w:id="453" w:name="_Toc389586401"/>
      <w:bookmarkStart w:id="454" w:name="_Toc296503117"/>
      <w:bookmarkStart w:id="455" w:name="_Toc296346618"/>
      <w:bookmarkStart w:id="456" w:name="_Toc337558824"/>
      <w:r>
        <w:rPr>
          <w:rFonts w:ascii="Times New Roman" w:hAnsi="Times New Roman" w:eastAsia="仿宋" w:cs="Times New Roman"/>
          <w:sz w:val="24"/>
          <w:szCs w:val="24"/>
        </w:rPr>
        <w:t>22.1 不可抗力的确认</w:t>
      </w:r>
      <w:bookmarkEnd w:id="451"/>
      <w:bookmarkEnd w:id="452"/>
      <w:r>
        <w:rPr>
          <w:rFonts w:ascii="Times New Roman" w:hAnsi="Times New Roman" w:eastAsia="仿宋" w:cs="Times New Roman"/>
          <w:sz w:val="24"/>
          <w:szCs w:val="24"/>
        </w:rPr>
        <w:t>和通知</w:t>
      </w:r>
      <w:bookmarkEnd w:id="453"/>
    </w:p>
    <w:bookmarkEnd w:id="454"/>
    <w:bookmarkEnd w:id="455"/>
    <w:bookmarkEnd w:id="45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不可抗力是指合同当事人在签订合同时不可预见，在合同履行过程中不可避免且不能克服的自然灾害和社会性突发事件，如地震、海啸、瘟疫、骚乱、戒严、暴动、战争和专用合同条款中约定的其他情形。</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分包合同一方当事人遇到不可抗力事件，使其履行合同义务受到阻碍时，应立即通知合同另一方当事人，书面说明不可抗力和受阻碍的详细情况，并提供必要的证明。</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457" w:name="_Toc371493255"/>
      <w:bookmarkStart w:id="458" w:name="_Toc389586402"/>
      <w:bookmarkStart w:id="459" w:name="_Toc351203610"/>
      <w:bookmarkStart w:id="460" w:name="_Toc296346620"/>
      <w:bookmarkStart w:id="461" w:name="_Toc296503119"/>
      <w:bookmarkStart w:id="462" w:name="_Toc337558826"/>
      <w:r>
        <w:rPr>
          <w:rFonts w:ascii="Times New Roman" w:hAnsi="Times New Roman" w:eastAsia="仿宋" w:cs="Times New Roman"/>
          <w:sz w:val="24"/>
          <w:szCs w:val="24"/>
        </w:rPr>
        <w:t>22.2 不可抗力风险的承担</w:t>
      </w:r>
      <w:bookmarkEnd w:id="457"/>
      <w:bookmarkEnd w:id="458"/>
      <w:bookmarkEnd w:id="459"/>
    </w:p>
    <w:bookmarkEnd w:id="460"/>
    <w:bookmarkEnd w:id="461"/>
    <w:bookmarkEnd w:id="46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22.2.1 不可抗力发生前已完成的分包工程应当按照分包合同约定进行计量支付。</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22.2.2 不可抗力风险由分包合同当事人按以下原则承担：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（1）永久工程、已运至施工场地的材料和工程设备的损坏，以及因分包工程损坏造成的第三人人员伤亡和财产损失由承包人承担；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（2）分包人施工设备的损坏由分包人承担；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（3）承包人和分包人承担各自人员伤亡和财产的损失；</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（4）因不可抗力影响分包人履行合同约定的义务，已经引起或将引起工期延误的，应当顺延工期，由此导致分包人停工的费用损失由分包人承担；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（5）因不可抗力引起或将引起工期延误，承包人要求赶工的，由此增加的赶工费用由承包人承担；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（6）分包人在停工期间按照承包人要求照管和清理分包工程的费用由承包人承担。</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不可抗力发生后，合同当事人均应采取措施尽量避免和减少损失的扩大，任何一方当事人没有采取有效措施导致损失扩大的，应对扩大的损失承担责任。</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22.2.3 因合同一方迟延履行合同义务，在迟延履行期间遭遇不可抗力的，不免除其违约责任。</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463" w:name="_Toc389586403"/>
      <w:bookmarkStart w:id="464" w:name="_Toc351203611"/>
      <w:bookmarkStart w:id="465" w:name="_Toc371493256"/>
      <w:bookmarkStart w:id="466" w:name="_Toc337558827"/>
      <w:r>
        <w:rPr>
          <w:rFonts w:ascii="Times New Roman" w:hAnsi="Times New Roman" w:eastAsia="仿宋" w:cs="Times New Roman"/>
          <w:sz w:val="24"/>
          <w:szCs w:val="24"/>
        </w:rPr>
        <w:t>22.3 因不可抗力解除合同</w:t>
      </w:r>
      <w:bookmarkEnd w:id="463"/>
      <w:bookmarkEnd w:id="464"/>
      <w:bookmarkEnd w:id="465"/>
    </w:p>
    <w:bookmarkEnd w:id="466"/>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因不可抗力导致分包合同无法履行连续超过84天或累计超过140天的，承包人和分包人均有权解除分包合同。分包合同解除后28天内，双方当事人应按专用合同条款的约定确定承包人应支付的款项并完成支付。</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467" w:name="_Toc389586404"/>
      <w:bookmarkStart w:id="468" w:name="_Toc351203612"/>
      <w:bookmarkStart w:id="469" w:name="_Toc371493257"/>
      <w:bookmarkStart w:id="470" w:name="_Toc296346621"/>
      <w:bookmarkStart w:id="471" w:name="_Toc337558828"/>
      <w:bookmarkStart w:id="472" w:name="_Toc296503120"/>
      <w:r>
        <w:rPr>
          <w:rFonts w:ascii="Times New Roman" w:hAnsi="Times New Roman" w:eastAsia="仿宋" w:cs="Times New Roman"/>
          <w:sz w:val="24"/>
          <w:szCs w:val="24"/>
        </w:rPr>
        <w:t>23. 保险</w:t>
      </w:r>
      <w:bookmarkEnd w:id="467"/>
      <w:bookmarkEnd w:id="468"/>
      <w:bookmarkEnd w:id="469"/>
    </w:p>
    <w:bookmarkEnd w:id="470"/>
    <w:bookmarkEnd w:id="471"/>
    <w:bookmarkEnd w:id="472"/>
    <w:p>
      <w:pPr>
        <w:pStyle w:val="4"/>
        <w:wordWrap w:val="0"/>
        <w:adjustRightInd w:val="0"/>
        <w:snapToGrid w:val="0"/>
        <w:spacing w:before="0" w:after="0" w:line="400" w:lineRule="exact"/>
        <w:rPr>
          <w:rFonts w:ascii="Times New Roman" w:hAnsi="Times New Roman" w:eastAsia="仿宋" w:cs="Times New Roman"/>
          <w:sz w:val="24"/>
          <w:szCs w:val="24"/>
        </w:rPr>
      </w:pPr>
      <w:bookmarkStart w:id="473" w:name="_Toc337558829"/>
      <w:bookmarkStart w:id="474" w:name="_Toc351203613"/>
      <w:bookmarkStart w:id="475" w:name="_Toc296503121"/>
      <w:bookmarkStart w:id="476" w:name="_Toc296346622"/>
      <w:bookmarkStart w:id="477" w:name="_Toc371493258"/>
      <w:bookmarkStart w:id="478" w:name="_Toc389586405"/>
      <w:r>
        <w:rPr>
          <w:rFonts w:ascii="Times New Roman" w:hAnsi="Times New Roman" w:eastAsia="仿宋" w:cs="Times New Roman"/>
          <w:sz w:val="24"/>
          <w:szCs w:val="24"/>
        </w:rPr>
        <w:t>23.1</w:t>
      </w:r>
      <w:bookmarkEnd w:id="473"/>
      <w:bookmarkEnd w:id="474"/>
      <w:bookmarkEnd w:id="475"/>
      <w:bookmarkEnd w:id="476"/>
      <w:bookmarkStart w:id="479" w:name="_Toc351203614"/>
      <w:bookmarkStart w:id="480" w:name="_Toc296346623"/>
      <w:bookmarkStart w:id="481" w:name="_Toc337558830"/>
      <w:bookmarkStart w:id="482" w:name="_Toc296503122"/>
      <w:r>
        <w:rPr>
          <w:rFonts w:ascii="Times New Roman" w:hAnsi="Times New Roman" w:eastAsia="仿宋" w:cs="Times New Roman"/>
          <w:sz w:val="24"/>
          <w:szCs w:val="24"/>
        </w:rPr>
        <w:t xml:space="preserve"> 工伤保险</w:t>
      </w:r>
      <w:bookmarkEnd w:id="477"/>
      <w:bookmarkEnd w:id="478"/>
      <w:bookmarkEnd w:id="479"/>
    </w:p>
    <w:bookmarkEnd w:id="480"/>
    <w:bookmarkEnd w:id="481"/>
    <w:bookmarkEnd w:id="48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分包人应依照法律规定参加工伤保险，并为其履行合同的全部员工办理工伤保险，缴纳工伤保险费，并要求其聘请的第三方依法参加工伤保险。</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483" w:name="_Toc389586406"/>
      <w:bookmarkStart w:id="484" w:name="_Toc351203615"/>
      <w:bookmarkStart w:id="485" w:name="_Toc371493259"/>
      <w:bookmarkStart w:id="486" w:name="_Toc296346626"/>
      <w:bookmarkStart w:id="487" w:name="_Toc337558831"/>
      <w:bookmarkStart w:id="488" w:name="_Toc296503125"/>
      <w:r>
        <w:rPr>
          <w:rFonts w:ascii="Times New Roman" w:hAnsi="Times New Roman" w:eastAsia="仿宋" w:cs="Times New Roman"/>
          <w:sz w:val="24"/>
          <w:szCs w:val="24"/>
        </w:rPr>
        <w:t>23.2 其他保险</w:t>
      </w:r>
      <w:bookmarkEnd w:id="483"/>
      <w:bookmarkEnd w:id="484"/>
      <w:bookmarkEnd w:id="485"/>
    </w:p>
    <w:bookmarkEnd w:id="486"/>
    <w:bookmarkEnd w:id="487"/>
    <w:bookmarkEnd w:id="488"/>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除专用合同条款另有约定外，分包人应为其雇佣的人员办理意外伤害保险，为其施工设备等办理财产保险。分包合同当事人应在专用合同条款约定保险金额等具体事项。</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489" w:name="_Toc371493260"/>
      <w:bookmarkStart w:id="490" w:name="_Toc351203617"/>
      <w:bookmarkStart w:id="491" w:name="_Toc389586407"/>
      <w:bookmarkStart w:id="492" w:name="_Toc296346627"/>
      <w:bookmarkStart w:id="493" w:name="_Toc337558832"/>
      <w:bookmarkStart w:id="494" w:name="_Toc296503126"/>
      <w:r>
        <w:rPr>
          <w:rFonts w:ascii="Times New Roman" w:hAnsi="Times New Roman" w:eastAsia="仿宋" w:cs="Times New Roman"/>
          <w:sz w:val="24"/>
          <w:szCs w:val="24"/>
        </w:rPr>
        <w:t>23.3 保险凭证</w:t>
      </w:r>
      <w:bookmarkEnd w:id="489"/>
      <w:bookmarkEnd w:id="490"/>
      <w:bookmarkEnd w:id="491"/>
    </w:p>
    <w:bookmarkEnd w:id="492"/>
    <w:bookmarkEnd w:id="493"/>
    <w:bookmarkEnd w:id="494"/>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分包人应在专用合同条款约定的期限内向承包人提交已投保的各项保险的凭证和保险单复印件。</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495" w:name="_Toc351203620"/>
      <w:bookmarkStart w:id="496" w:name="_Toc389586408"/>
      <w:bookmarkStart w:id="497" w:name="_Toc371493263"/>
      <w:bookmarkStart w:id="498" w:name="_Toc296346641"/>
      <w:bookmarkStart w:id="499" w:name="_Toc296503140"/>
      <w:bookmarkStart w:id="500" w:name="_Toc337558835"/>
      <w:r>
        <w:rPr>
          <w:rFonts w:ascii="Times New Roman" w:hAnsi="Times New Roman" w:eastAsia="仿宋" w:cs="Times New Roman"/>
          <w:sz w:val="24"/>
          <w:szCs w:val="24"/>
        </w:rPr>
        <w:t>24. 索赔</w:t>
      </w:r>
      <w:bookmarkEnd w:id="495"/>
      <w:bookmarkEnd w:id="496"/>
      <w:bookmarkEnd w:id="497"/>
    </w:p>
    <w:bookmarkEnd w:id="498"/>
    <w:bookmarkEnd w:id="499"/>
    <w:bookmarkEnd w:id="500"/>
    <w:p>
      <w:pPr>
        <w:pStyle w:val="4"/>
        <w:wordWrap w:val="0"/>
        <w:adjustRightInd w:val="0"/>
        <w:snapToGrid w:val="0"/>
        <w:spacing w:before="0" w:after="0" w:line="400" w:lineRule="exact"/>
        <w:rPr>
          <w:rFonts w:ascii="Times New Roman" w:hAnsi="Times New Roman" w:eastAsia="仿宋" w:cs="Times New Roman"/>
          <w:sz w:val="24"/>
          <w:szCs w:val="24"/>
        </w:rPr>
      </w:pPr>
      <w:bookmarkStart w:id="501" w:name="_Toc351203621"/>
      <w:bookmarkStart w:id="502" w:name="_Toc371493264"/>
      <w:bookmarkStart w:id="503" w:name="_Toc389586409"/>
      <w:bookmarkStart w:id="504" w:name="_Toc337558836"/>
      <w:bookmarkStart w:id="505" w:name="_Toc296503141"/>
      <w:bookmarkStart w:id="506" w:name="_Toc296346642"/>
      <w:r>
        <w:rPr>
          <w:rFonts w:ascii="Times New Roman" w:hAnsi="Times New Roman" w:eastAsia="仿宋" w:cs="Times New Roman"/>
          <w:sz w:val="24"/>
          <w:szCs w:val="24"/>
        </w:rPr>
        <w:t>24.1 分包人的索赔</w:t>
      </w:r>
      <w:bookmarkEnd w:id="501"/>
      <w:bookmarkEnd w:id="502"/>
      <w:bookmarkEnd w:id="503"/>
    </w:p>
    <w:bookmarkEnd w:id="504"/>
    <w:bookmarkEnd w:id="505"/>
    <w:bookmarkEnd w:id="50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根据分包合同约定，分包人认为有权得到追加付款和（或）延长工期的，应按以下程序向承包人提出索赔：</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（1）分包人应在知道或应当知道索赔事件发生后14天内，向承包人递交索赔意向通知书，并说明发生索赔事件的事由；分包人未在前述14天内发出索赔意向通知书的，丧失要求追加付款和（或）延长工期的权利；</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（2）分包人应在发出索赔意向通知书后14天内，向承包人正式递交索赔报告；索赔报告应详细说明索赔理由以及要求追加的付款金额和（或）延长的工期，并附必要的记录和证明材料；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（3）索赔事件具有持续影响的，分包人应按合理时间间隔继续递交延续索赔通知，说明持续影响的实际情况和记录，列出累计的追加付款金额和（或）工期延长天数；</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（4）在索赔事件影响结束后14天内，分包人应向承包人递交最终索赔报告，说明最终要求索赔的追加付款金额和（或）延长的工期，并附必要的记录和证明材料。</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07" w:name="_Toc371493265"/>
      <w:bookmarkStart w:id="508" w:name="_Toc351203622"/>
      <w:bookmarkStart w:id="509" w:name="_Toc389586410"/>
      <w:bookmarkStart w:id="510" w:name="_Toc296503142"/>
      <w:bookmarkStart w:id="511" w:name="_Toc337558837"/>
      <w:bookmarkStart w:id="512" w:name="_Toc296346643"/>
      <w:r>
        <w:rPr>
          <w:rFonts w:ascii="Times New Roman" w:hAnsi="Times New Roman" w:eastAsia="仿宋" w:cs="Times New Roman"/>
          <w:sz w:val="24"/>
          <w:szCs w:val="24"/>
        </w:rPr>
        <w:t>24.2 对分包人索赔的处理</w:t>
      </w:r>
      <w:bookmarkEnd w:id="507"/>
      <w:bookmarkEnd w:id="508"/>
      <w:bookmarkEnd w:id="509"/>
    </w:p>
    <w:bookmarkEnd w:id="510"/>
    <w:bookmarkEnd w:id="511"/>
    <w:bookmarkEnd w:id="512"/>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除专用合同条款另有约定外，对分包人的索赔处理如下：</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承包人应在收到索赔报告后35天内完成审查。承包人对索赔报告存在异议的，有权要求分包人提交全部原始记录副本。承包人应在收到索赔报告或有关原始记录副本后的35天内向分包人出具索赔处理结果。承包人逾期答复的，视为认可分包人的索赔要求。</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（2）分包人接受索赔处理结果的，索赔款项在当期进度款中进行支付；分包人不接受索赔处理结果的，按照第25条【争议解决】的约定处理。</w:t>
      </w:r>
    </w:p>
    <w:p>
      <w:pPr>
        <w:pStyle w:val="4"/>
        <w:wordWrap w:val="0"/>
        <w:adjustRightInd w:val="0"/>
        <w:snapToGrid w:val="0"/>
        <w:spacing w:before="0" w:after="0" w:line="400" w:lineRule="exact"/>
        <w:rPr>
          <w:rStyle w:val="61"/>
          <w:rFonts w:ascii="Times New Roman" w:hAnsi="Times New Roman" w:eastAsia="仿宋"/>
          <w:sz w:val="24"/>
          <w:szCs w:val="24"/>
        </w:rPr>
      </w:pPr>
      <w:bookmarkStart w:id="513" w:name="_Toc351203623"/>
      <w:bookmarkStart w:id="514" w:name="_Toc371493266"/>
      <w:bookmarkStart w:id="515" w:name="_Toc389586411"/>
      <w:bookmarkStart w:id="516" w:name="_Toc337558838"/>
      <w:bookmarkStart w:id="517" w:name="_Toc296503143"/>
      <w:bookmarkStart w:id="518" w:name="_Toc296346644"/>
      <w:r>
        <w:rPr>
          <w:rStyle w:val="61"/>
          <w:rFonts w:ascii="Times New Roman" w:hAnsi="Times New Roman" w:eastAsia="仿宋"/>
          <w:sz w:val="24"/>
          <w:szCs w:val="24"/>
        </w:rPr>
        <w:t>24.3 承包人的索赔</w:t>
      </w:r>
      <w:bookmarkEnd w:id="513"/>
      <w:bookmarkEnd w:id="514"/>
      <w:bookmarkEnd w:id="515"/>
    </w:p>
    <w:bookmarkEnd w:id="516"/>
    <w:bookmarkEnd w:id="517"/>
    <w:bookmarkEnd w:id="518"/>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根据分包合同约定，承包人认为有权得到赔付金额和（或）延长缺陷责任期的，应向分包人发出通知并附有详细的证明。</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承包人应在知道或应当知道索赔事件发生后向分包人提出索赔意向通知书。承包人应在发出索赔意向通知书后向分包人正式递交索赔报告。</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19" w:name="_Toc389586412"/>
      <w:bookmarkStart w:id="520" w:name="_Toc371493267"/>
      <w:bookmarkStart w:id="521" w:name="_Toc351203624"/>
      <w:bookmarkStart w:id="522" w:name="_Toc296346645"/>
      <w:bookmarkStart w:id="523" w:name="_Toc296503144"/>
      <w:bookmarkStart w:id="524" w:name="_Toc337558839"/>
      <w:r>
        <w:rPr>
          <w:rFonts w:ascii="Times New Roman" w:hAnsi="Times New Roman" w:eastAsia="仿宋" w:cs="Times New Roman"/>
          <w:sz w:val="24"/>
          <w:szCs w:val="24"/>
        </w:rPr>
        <w:t>24.4 对承包人索赔的处理</w:t>
      </w:r>
      <w:bookmarkEnd w:id="519"/>
      <w:bookmarkEnd w:id="520"/>
      <w:bookmarkEnd w:id="521"/>
    </w:p>
    <w:bookmarkEnd w:id="522"/>
    <w:bookmarkEnd w:id="523"/>
    <w:bookmarkEnd w:id="524"/>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除专用合同条款另有约定外，对承包人的索赔处理如下：</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（1）分包人收到承包人提交的索赔报告后，应及时审查索赔报告的内容、查验承包人证明材料；</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（2）分包人应在收到索赔报告或有关索赔的进一步证明材料后35天内，将索赔处理结果答复承包人。如果分包人未在上述期限内作出答复的，则视为对承包人索赔要求的认可；</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（3）承包人接受索赔处理结果的，承包人可从应支付给分包人的合同价款中扣除赔付的金额或延长缺陷责任期；承包人不接受索赔处理结果的，按第25条【争议解决】的约定处理。</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25" w:name="_Toc351203625"/>
      <w:bookmarkStart w:id="526" w:name="_Toc371493268"/>
      <w:bookmarkStart w:id="527" w:name="_Toc389586413"/>
      <w:r>
        <w:rPr>
          <w:rFonts w:ascii="Times New Roman" w:hAnsi="Times New Roman" w:eastAsia="仿宋" w:cs="Times New Roman"/>
          <w:sz w:val="24"/>
          <w:szCs w:val="24"/>
        </w:rPr>
        <w:t>24.5 提出索赔的期限</w:t>
      </w:r>
      <w:bookmarkEnd w:id="525"/>
      <w:bookmarkEnd w:id="526"/>
      <w:bookmarkEnd w:id="527"/>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（1）分包人按第19.2款【结算审核】的约定认可结算付款证书后，应被视为已无权就结算付款证书签发前所发生的事项提出任何索赔。</w:t>
      </w:r>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（2）分包人按第19.3款【最终结清】提交的最终结清申请单，只限于提出结算付款证书签发后发生的索赔。分包人提出索赔的期限自最终结清申请单被承包人确认时终止。</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28" w:name="_Toc389586414"/>
      <w:r>
        <w:rPr>
          <w:rFonts w:ascii="Times New Roman" w:hAnsi="Times New Roman" w:eastAsia="仿宋" w:cs="Times New Roman"/>
          <w:sz w:val="24"/>
          <w:szCs w:val="24"/>
        </w:rPr>
        <w:t>24.6 分包人索赔配合</w:t>
      </w:r>
      <w:bookmarkEnd w:id="528"/>
    </w:p>
    <w:p>
      <w:pPr>
        <w:wordWrap w:val="0"/>
        <w:adjustRightInd w:val="0"/>
        <w:snapToGrid w:val="0"/>
        <w:spacing w:line="400" w:lineRule="exact"/>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当承包人与发包人之间发生的索赔事项涉及分包工程时，分包人应按承包人要求配合承包人处理前述索赔事项。</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29" w:name="_Toc351203626"/>
      <w:bookmarkStart w:id="530" w:name="_Toc389586415"/>
      <w:bookmarkStart w:id="531" w:name="_Toc371493269"/>
      <w:bookmarkStart w:id="532" w:name="_Toc296346647"/>
      <w:bookmarkStart w:id="533" w:name="_Toc296503146"/>
      <w:bookmarkStart w:id="534" w:name="_Toc337558840"/>
      <w:r>
        <w:rPr>
          <w:rFonts w:ascii="Times New Roman" w:hAnsi="Times New Roman" w:eastAsia="仿宋" w:cs="Times New Roman"/>
          <w:sz w:val="24"/>
          <w:szCs w:val="24"/>
        </w:rPr>
        <w:t>25. 争议解决</w:t>
      </w:r>
      <w:bookmarkEnd w:id="529"/>
      <w:bookmarkEnd w:id="530"/>
      <w:bookmarkEnd w:id="531"/>
    </w:p>
    <w:bookmarkEnd w:id="532"/>
    <w:bookmarkEnd w:id="533"/>
    <w:bookmarkEnd w:id="534"/>
    <w:p>
      <w:pPr>
        <w:pStyle w:val="4"/>
        <w:wordWrap w:val="0"/>
        <w:adjustRightInd w:val="0"/>
        <w:snapToGrid w:val="0"/>
        <w:spacing w:before="0" w:after="0" w:line="400" w:lineRule="exact"/>
        <w:rPr>
          <w:rFonts w:ascii="Times New Roman" w:hAnsi="Times New Roman" w:eastAsia="仿宋" w:cs="Times New Roman"/>
          <w:sz w:val="24"/>
          <w:szCs w:val="24"/>
        </w:rPr>
      </w:pPr>
      <w:bookmarkStart w:id="535" w:name="_Toc389586416"/>
      <w:bookmarkStart w:id="536" w:name="_Toc371493270"/>
      <w:bookmarkStart w:id="537" w:name="_Toc351203628"/>
      <w:bookmarkStart w:id="538" w:name="_Toc296346649"/>
      <w:bookmarkStart w:id="539" w:name="_Toc337558842"/>
      <w:bookmarkStart w:id="540" w:name="_Toc296503148"/>
      <w:r>
        <w:rPr>
          <w:rFonts w:ascii="Times New Roman" w:hAnsi="Times New Roman" w:eastAsia="仿宋" w:cs="Times New Roman"/>
          <w:sz w:val="24"/>
          <w:szCs w:val="24"/>
        </w:rPr>
        <w:t>25.1 调解</w:t>
      </w:r>
      <w:bookmarkEnd w:id="535"/>
      <w:bookmarkEnd w:id="536"/>
      <w:bookmarkEnd w:id="537"/>
    </w:p>
    <w:bookmarkEnd w:id="538"/>
    <w:bookmarkEnd w:id="539"/>
    <w:bookmarkEnd w:id="540"/>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分包合同当事人可以就争议请求建设行政主管部门、行业协会或其他第三方进行调解，调解达成协议的，经双方签字并盖章后作为合同补充文件，双方均应遵照执行。</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41" w:name="_Toc371493271"/>
      <w:bookmarkStart w:id="542" w:name="_Toc389586417"/>
      <w:bookmarkStart w:id="543" w:name="_Toc351203630"/>
      <w:bookmarkStart w:id="544" w:name="_Toc296503150"/>
      <w:bookmarkStart w:id="545" w:name="_Toc296346651"/>
      <w:bookmarkStart w:id="546" w:name="_Toc337558844"/>
      <w:r>
        <w:rPr>
          <w:rFonts w:ascii="Times New Roman" w:hAnsi="Times New Roman" w:eastAsia="仿宋" w:cs="Times New Roman"/>
          <w:sz w:val="24"/>
          <w:szCs w:val="24"/>
        </w:rPr>
        <w:t>25.2 仲裁或诉讼</w:t>
      </w:r>
      <w:bookmarkEnd w:id="541"/>
      <w:bookmarkEnd w:id="542"/>
      <w:bookmarkEnd w:id="543"/>
    </w:p>
    <w:bookmarkEnd w:id="544"/>
    <w:bookmarkEnd w:id="545"/>
    <w:bookmarkEnd w:id="546"/>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因分包合同及合同有关事项产生的争议，分包合同当事人可以在专用合同条款中约定以下列任意一种方式解决争议：</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（1）向专用合同条款约定的仲裁委员会申请仲裁；</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（2）向专用合同条款约定的有管辖权的人民法院起诉。</w:t>
      </w:r>
    </w:p>
    <w:p>
      <w:pPr>
        <w:pStyle w:val="4"/>
        <w:wordWrap w:val="0"/>
        <w:adjustRightInd w:val="0"/>
        <w:snapToGrid w:val="0"/>
        <w:spacing w:before="0" w:after="0" w:line="400" w:lineRule="exact"/>
        <w:rPr>
          <w:rFonts w:ascii="Times New Roman" w:hAnsi="Times New Roman" w:eastAsia="仿宋" w:cs="Times New Roman"/>
          <w:kern w:val="0"/>
          <w:sz w:val="24"/>
          <w:szCs w:val="24"/>
        </w:rPr>
      </w:pPr>
      <w:bookmarkStart w:id="547" w:name="_Toc389586418"/>
      <w:r>
        <w:rPr>
          <w:rFonts w:ascii="Times New Roman" w:hAnsi="Times New Roman" w:eastAsia="仿宋" w:cs="Times New Roman"/>
          <w:sz w:val="24"/>
          <w:szCs w:val="24"/>
        </w:rPr>
        <w:t>25.3 与争议解决有关的事项</w:t>
      </w:r>
      <w:bookmarkEnd w:id="547"/>
      <w:r>
        <w:rPr>
          <w:rFonts w:ascii="Times New Roman" w:hAnsi="Times New Roman" w:eastAsia="仿宋" w:cs="Times New Roman"/>
          <w:sz w:val="24"/>
          <w:szCs w:val="24"/>
        </w:rPr>
        <w:t xml:space="preserve">   </w:t>
      </w:r>
      <w:r>
        <w:rPr>
          <w:rFonts w:ascii="Times New Roman" w:hAnsi="Times New Roman" w:eastAsia="仿宋" w:cs="Times New Roman"/>
          <w:kern w:val="0"/>
          <w:sz w:val="24"/>
          <w:szCs w:val="24"/>
        </w:rPr>
        <w:t xml:space="preserve"> </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在承包人与发包人进入争议解决程序且争议事项涉及分包工程时，分包人应配合承包人处理争议事项。</w:t>
      </w:r>
    </w:p>
    <w:p>
      <w:pPr>
        <w:wordWrap w:val="0"/>
        <w:autoSpaceDE w:val="0"/>
        <w:autoSpaceDN w:val="0"/>
        <w:adjustRightInd w:val="0"/>
        <w:snapToGrid w:val="0"/>
        <w:spacing w:line="400" w:lineRule="exact"/>
        <w:ind w:firstLine="480" w:firstLineChars="200"/>
        <w:jc w:val="left"/>
        <w:rPr>
          <w:rFonts w:ascii="Times New Roman" w:hAnsi="Times New Roman" w:eastAsia="仿宋" w:cs="Times New Roman"/>
          <w:kern w:val="0"/>
          <w:sz w:val="24"/>
        </w:rPr>
      </w:pPr>
    </w:p>
    <w:p>
      <w:pPr>
        <w:pStyle w:val="7"/>
        <w:rPr>
          <w:rFonts w:ascii="Times New Roman" w:hAnsi="Times New Roman" w:eastAsia="仿宋" w:cs="Times New Roman"/>
          <w:kern w:val="0"/>
          <w:sz w:val="24"/>
        </w:rPr>
      </w:pPr>
    </w:p>
    <w:p>
      <w:pPr>
        <w:pStyle w:val="54"/>
        <w:ind w:firstLine="480"/>
        <w:rPr>
          <w:rFonts w:ascii="Times New Roman" w:hAnsi="Times New Roman" w:eastAsia="仿宋" w:cs="Times New Roman"/>
          <w:color w:val="auto"/>
          <w:sz w:val="24"/>
          <w:szCs w:val="24"/>
        </w:rPr>
      </w:pPr>
    </w:p>
    <w:p>
      <w:pPr>
        <w:rPr>
          <w:rFonts w:ascii="Times New Roman" w:hAnsi="Times New Roman" w:eastAsia="仿宋" w:cs="Times New Roman"/>
          <w:kern w:val="0"/>
          <w:sz w:val="24"/>
        </w:rPr>
      </w:pPr>
    </w:p>
    <w:p>
      <w:pPr>
        <w:pStyle w:val="7"/>
        <w:rPr>
          <w:rFonts w:ascii="Times New Roman" w:hAnsi="Times New Roman" w:eastAsia="仿宋" w:cs="Times New Roman"/>
          <w:kern w:val="0"/>
          <w:sz w:val="24"/>
        </w:rPr>
      </w:pPr>
    </w:p>
    <w:p>
      <w:pPr>
        <w:pStyle w:val="54"/>
        <w:ind w:firstLine="480"/>
        <w:rPr>
          <w:rFonts w:ascii="Times New Roman" w:hAnsi="Times New Roman" w:eastAsia="仿宋" w:cs="Times New Roman"/>
          <w:color w:val="auto"/>
          <w:sz w:val="24"/>
          <w:szCs w:val="24"/>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rPr>
      </w:pPr>
    </w:p>
    <w:p>
      <w:pPr>
        <w:rPr>
          <w:rFonts w:ascii="Times New Roman" w:hAnsi="Times New Roman" w:eastAsia="仿宋" w:cs="Times New Roman"/>
          <w:kern w:val="0"/>
          <w:sz w:val="24"/>
        </w:rPr>
      </w:pPr>
    </w:p>
    <w:p>
      <w:pPr>
        <w:pStyle w:val="7"/>
        <w:rPr>
          <w:rFonts w:ascii="Times New Roman" w:hAnsi="Times New Roman" w:eastAsia="仿宋" w:cs="Times New Roman"/>
          <w:kern w:val="0"/>
          <w:sz w:val="24"/>
        </w:rPr>
      </w:pPr>
    </w:p>
    <w:p>
      <w:pPr>
        <w:pStyle w:val="54"/>
        <w:ind w:firstLine="480"/>
        <w:rPr>
          <w:rFonts w:ascii="Times New Roman" w:hAnsi="Times New Roman" w:eastAsia="仿宋" w:cs="Times New Roman"/>
          <w:color w:val="auto"/>
          <w:sz w:val="24"/>
          <w:szCs w:val="24"/>
        </w:rPr>
      </w:pPr>
    </w:p>
    <w:p>
      <w:pPr>
        <w:pStyle w:val="2"/>
        <w:wordWrap w:val="0"/>
        <w:adjustRightInd w:val="0"/>
        <w:snapToGrid w:val="0"/>
        <w:spacing w:before="0" w:after="0" w:line="276" w:lineRule="auto"/>
        <w:jc w:val="center"/>
        <w:rPr>
          <w:rFonts w:ascii="Times New Roman" w:hAnsi="Times New Roman" w:eastAsia="仿宋" w:cs="Times New Roman"/>
          <w:b w:val="0"/>
          <w:bCs w:val="0"/>
        </w:rPr>
      </w:pPr>
      <w:bookmarkStart w:id="548" w:name="_Toc389586419"/>
      <w:r>
        <w:rPr>
          <w:rFonts w:ascii="Times New Roman" w:hAnsi="Times New Roman" w:eastAsia="仿宋" w:cs="Times New Roman"/>
        </w:rPr>
        <w:t>第三部分 专用合同条款</w:t>
      </w:r>
      <w:bookmarkEnd w:id="548"/>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49" w:name="_Toc389586420"/>
      <w:r>
        <w:rPr>
          <w:rFonts w:ascii="Times New Roman" w:hAnsi="Times New Roman" w:eastAsia="仿宋" w:cs="Times New Roman"/>
          <w:sz w:val="24"/>
          <w:szCs w:val="24"/>
        </w:rPr>
        <w:t>1. 一般约定</w:t>
      </w:r>
      <w:bookmarkEnd w:id="549"/>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1.3 标准和规范</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 适用于分包工程的标准和规范包括：</w:t>
      </w:r>
      <w:r>
        <w:rPr>
          <w:rFonts w:ascii="Times New Roman" w:hAnsi="Times New Roman" w:eastAsia="仿宋" w:cs="Times New Roman"/>
          <w:sz w:val="24"/>
          <w:u w:val="single"/>
        </w:rPr>
        <w:t xml:space="preserve">本合同适用的标准和规范应与承包合同约定一致 </w:t>
      </w:r>
      <w:r>
        <w:rPr>
          <w:rFonts w:ascii="Times New Roman" w:hAnsi="Times New Roman" w:eastAsia="仿宋" w:cs="Times New Roman"/>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50" w:name="_Toc389586423"/>
      <w:r>
        <w:rPr>
          <w:rFonts w:ascii="Times New Roman" w:hAnsi="Times New Roman" w:eastAsia="仿宋" w:cs="Times New Roman"/>
          <w:sz w:val="24"/>
          <w:szCs w:val="24"/>
        </w:rPr>
        <w:t>1.4 分包合同文件的优先顺序</w:t>
      </w:r>
      <w:bookmarkEnd w:id="550"/>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解释分包合同文件的优先顺序为：</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（1）本合同协议书；</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（2）中标通知书；</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（3）分包人的投标函及报价书；</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（4）本合同专用条款；</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（5）本合同通用条款；</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（6）本合同工程建设标准、图纸；</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（7）合同履行过程中，承包人和分包人协商一致的其他书面文件。</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51" w:name="_Toc389586424"/>
      <w:r>
        <w:rPr>
          <w:rFonts w:ascii="Times New Roman" w:hAnsi="Times New Roman" w:eastAsia="仿宋" w:cs="Times New Roman"/>
          <w:sz w:val="24"/>
          <w:szCs w:val="24"/>
        </w:rPr>
        <w:t>1.5 图纸</w:t>
      </w:r>
      <w:bookmarkEnd w:id="551"/>
      <w:r>
        <w:rPr>
          <w:rFonts w:ascii="Times New Roman" w:hAnsi="Times New Roman" w:eastAsia="仿宋" w:cs="Times New Roman"/>
          <w:sz w:val="24"/>
          <w:szCs w:val="24"/>
        </w:rPr>
        <w:tab/>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1.5.1 承包人向分包人提供图纸的期限：</w:t>
      </w:r>
      <w:r>
        <w:rPr>
          <w:rFonts w:ascii="Times New Roman" w:hAnsi="Times New Roman" w:eastAsia="仿宋" w:cs="Times New Roman"/>
          <w:sz w:val="24"/>
          <w:u w:val="single"/>
        </w:rPr>
        <w:t>在确定现场实施方案，并在合同签订后1个工作日提供</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承包人向分包人提供图纸的数量：</w:t>
      </w:r>
      <w:r>
        <w:rPr>
          <w:rFonts w:ascii="Times New Roman" w:hAnsi="Times New Roman" w:eastAsia="仿宋" w:cs="Times New Roman"/>
          <w:sz w:val="24"/>
          <w:u w:val="single"/>
        </w:rPr>
        <w:t>2套</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承包人向分包人提供图纸的内容：</w:t>
      </w:r>
      <w:r>
        <w:rPr>
          <w:rFonts w:ascii="Times New Roman" w:hAnsi="Times New Roman" w:eastAsia="仿宋" w:cs="Times New Roman"/>
          <w:sz w:val="24"/>
          <w:u w:val="single"/>
        </w:rPr>
        <w:t>电子版图纸和纸质版图纸各一套</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1.5.3 深化设计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承包人委托分包人进行深化设计的范围及费用承担：</w:t>
      </w:r>
      <w:r>
        <w:rPr>
          <w:rFonts w:ascii="Times New Roman" w:hAnsi="Times New Roman" w:eastAsia="仿宋" w:cs="Times New Roman"/>
          <w:sz w:val="24"/>
          <w:u w:val="single"/>
        </w:rPr>
        <w:t>由分包人承担</w:t>
      </w:r>
      <w:r>
        <w:rPr>
          <w:rFonts w:ascii="Times New Roman" w:hAnsi="Times New Roman" w:eastAsia="仿宋" w:cs="Times New Roman"/>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52" w:name="_Toc389586425"/>
      <w:r>
        <w:rPr>
          <w:rFonts w:ascii="Times New Roman" w:hAnsi="Times New Roman" w:eastAsia="仿宋" w:cs="Times New Roman"/>
          <w:sz w:val="24"/>
          <w:szCs w:val="24"/>
        </w:rPr>
        <w:t>1.6 联络</w:t>
      </w:r>
      <w:bookmarkEnd w:id="552"/>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承包人接收文件的地点：</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承包人指定的接收人：</w:t>
      </w:r>
      <w:r>
        <w:rPr>
          <w:rFonts w:ascii="Times New Roman" w:hAnsi="Times New Roman" w:eastAsia="仿宋" w:cs="Times New Roman"/>
          <w:sz w:val="24"/>
          <w:u w:val="single"/>
        </w:rPr>
        <w:t xml:space="preserve">       </w:t>
      </w:r>
      <w:r>
        <w:rPr>
          <w:rFonts w:ascii="Times New Roman" w:hAnsi="Times New Roman" w:eastAsia="仿宋" w:cs="Times New Roman"/>
          <w:sz w:val="24"/>
        </w:rPr>
        <w:t>，联系方式：</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bookmarkStart w:id="553" w:name="_Toc389586426"/>
      <w:r>
        <w:rPr>
          <w:rFonts w:ascii="Times New Roman" w:hAnsi="Times New Roman" w:eastAsia="仿宋" w:cs="Times New Roman"/>
          <w:sz w:val="24"/>
        </w:rPr>
        <w:t>分包人接收文件的地点：</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分包人指定的接收人：</w:t>
      </w:r>
      <w:r>
        <w:rPr>
          <w:rFonts w:ascii="Times New Roman" w:hAnsi="Times New Roman" w:eastAsia="仿宋" w:cs="Times New Roman"/>
          <w:sz w:val="24"/>
          <w:u w:val="single"/>
        </w:rPr>
        <w:t xml:space="preserve">          </w:t>
      </w:r>
      <w:r>
        <w:rPr>
          <w:rFonts w:ascii="Times New Roman" w:hAnsi="Times New Roman" w:eastAsia="仿宋" w:cs="Times New Roman"/>
          <w:sz w:val="24"/>
        </w:rPr>
        <w:t>，联系方式：</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1.8 知识产权</w:t>
      </w:r>
      <w:bookmarkEnd w:id="553"/>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1.8.3 分包人在合同签订前和签订时已确定采用的专利、专有技术、技术秘密的使用费：</w:t>
      </w:r>
      <w:r>
        <w:rPr>
          <w:rFonts w:ascii="Times New Roman" w:hAnsi="Times New Roman" w:eastAsia="仿宋" w:cs="Times New Roman"/>
          <w:sz w:val="24"/>
          <w:u w:val="single"/>
        </w:rPr>
        <w:t>分包人负责</w:t>
      </w:r>
      <w:r>
        <w:rPr>
          <w:rFonts w:ascii="Times New Roman" w:hAnsi="Times New Roman" w:eastAsia="仿宋" w:cs="Times New Roman"/>
          <w:sz w:val="24"/>
        </w:rPr>
        <w:t>。</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54" w:name="_Toc389586427"/>
      <w:r>
        <w:rPr>
          <w:rFonts w:ascii="Times New Roman" w:hAnsi="Times New Roman" w:eastAsia="仿宋" w:cs="Times New Roman"/>
          <w:sz w:val="24"/>
          <w:szCs w:val="24"/>
        </w:rPr>
        <w:t>2. 承包人</w:t>
      </w:r>
      <w:bookmarkEnd w:id="554"/>
    </w:p>
    <w:p>
      <w:pPr>
        <w:pStyle w:val="4"/>
        <w:wordWrap w:val="0"/>
        <w:adjustRightInd w:val="0"/>
        <w:snapToGrid w:val="0"/>
        <w:spacing w:before="0" w:after="0" w:line="400" w:lineRule="exact"/>
        <w:rPr>
          <w:rFonts w:ascii="Times New Roman" w:hAnsi="Times New Roman" w:eastAsia="仿宋" w:cs="Times New Roman"/>
          <w:sz w:val="24"/>
          <w:szCs w:val="24"/>
        </w:rPr>
      </w:pPr>
      <w:bookmarkStart w:id="555" w:name="_Toc389586428"/>
      <w:r>
        <w:rPr>
          <w:rFonts w:ascii="Times New Roman" w:hAnsi="Times New Roman" w:eastAsia="仿宋" w:cs="Times New Roman"/>
          <w:sz w:val="24"/>
          <w:szCs w:val="24"/>
        </w:rPr>
        <w:t>2.2 提供基础资料、施工条件</w:t>
      </w:r>
      <w:bookmarkEnd w:id="555"/>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2.2.2 承包人移交施工场地的期限：</w:t>
      </w:r>
      <w:r>
        <w:rPr>
          <w:rFonts w:ascii="Times New Roman" w:hAnsi="Times New Roman" w:eastAsia="仿宋" w:cs="Times New Roman"/>
          <w:sz w:val="24"/>
          <w:u w:val="single"/>
        </w:rPr>
        <w:t>合同签订后1日内</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u w:val="single"/>
        </w:rPr>
      </w:pPr>
      <w:r>
        <w:rPr>
          <w:rFonts w:ascii="Times New Roman" w:hAnsi="Times New Roman" w:eastAsia="仿宋" w:cs="Times New Roman"/>
          <w:sz w:val="24"/>
        </w:rPr>
        <w:t>（4）承包人负责提供的其他设施和条件：</w:t>
      </w:r>
      <w:r>
        <w:rPr>
          <w:rFonts w:ascii="Times New Roman" w:hAnsi="Times New Roman" w:eastAsia="仿宋" w:cs="Times New Roman"/>
          <w:sz w:val="24"/>
          <w:u w:val="single"/>
        </w:rPr>
        <w:t xml:space="preserve"> / </w:t>
      </w:r>
      <w:r>
        <w:rPr>
          <w:rFonts w:ascii="Times New Roman" w:hAnsi="Times New Roman" w:eastAsia="仿宋" w:cs="Times New Roman"/>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56" w:name="_Toc389586429"/>
      <w:r>
        <w:rPr>
          <w:rFonts w:ascii="Times New Roman" w:hAnsi="Times New Roman" w:eastAsia="仿宋" w:cs="Times New Roman"/>
          <w:sz w:val="24"/>
          <w:szCs w:val="24"/>
        </w:rPr>
        <w:t>2.3 承包人</w:t>
      </w:r>
      <w:bookmarkEnd w:id="556"/>
      <w:r>
        <w:rPr>
          <w:rFonts w:ascii="Times New Roman" w:hAnsi="Times New Roman" w:eastAsia="仿宋" w:cs="Times New Roman"/>
          <w:sz w:val="24"/>
          <w:szCs w:val="24"/>
        </w:rPr>
        <w:t>现场负责人</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姓    名：</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身份证号：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联系电话：</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电子信箱：</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通信地址：</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承包人对现场负责人的授权范围：</w:t>
      </w:r>
      <w:r>
        <w:rPr>
          <w:rFonts w:ascii="Times New Roman" w:hAnsi="Times New Roman" w:eastAsia="仿宋" w:cs="Times New Roman"/>
          <w:sz w:val="24"/>
          <w:u w:val="single"/>
        </w:rPr>
        <w:t>对项目的质量负责，对人员管理负责，对项目的投资和收益情况进行管理负责</w:t>
      </w:r>
      <w:r>
        <w:rPr>
          <w:rFonts w:ascii="Times New Roman" w:hAnsi="Times New Roman" w:eastAsia="仿宋" w:cs="Times New Roman"/>
          <w:sz w:val="24"/>
        </w:rPr>
        <w:t>。</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57" w:name="_Toc389586430"/>
      <w:r>
        <w:rPr>
          <w:rFonts w:ascii="Times New Roman" w:hAnsi="Times New Roman" w:eastAsia="仿宋" w:cs="Times New Roman"/>
          <w:sz w:val="24"/>
          <w:szCs w:val="24"/>
        </w:rPr>
        <w:t>3. 分包人</w:t>
      </w:r>
      <w:bookmarkEnd w:id="557"/>
    </w:p>
    <w:p>
      <w:pPr>
        <w:pStyle w:val="4"/>
        <w:wordWrap w:val="0"/>
        <w:adjustRightInd w:val="0"/>
        <w:snapToGrid w:val="0"/>
        <w:spacing w:before="0" w:after="0" w:line="400" w:lineRule="exact"/>
        <w:rPr>
          <w:rFonts w:ascii="Times New Roman" w:hAnsi="Times New Roman" w:eastAsia="仿宋" w:cs="Times New Roman"/>
          <w:sz w:val="24"/>
          <w:szCs w:val="24"/>
        </w:rPr>
      </w:pPr>
      <w:bookmarkStart w:id="558" w:name="_Toc389586431"/>
      <w:r>
        <w:rPr>
          <w:rFonts w:ascii="Times New Roman" w:hAnsi="Times New Roman" w:eastAsia="仿宋" w:cs="Times New Roman"/>
          <w:sz w:val="24"/>
          <w:szCs w:val="24"/>
        </w:rPr>
        <w:t>3.1 分包人的一般义务</w:t>
      </w:r>
      <w:bookmarkEnd w:id="558"/>
    </w:p>
    <w:p>
      <w:pPr>
        <w:ind w:firstLine="480" w:firstLineChars="200"/>
        <w:rPr>
          <w:rFonts w:hint="default" w:eastAsia="仿宋"/>
          <w:color w:val="000000" w:themeColor="text1"/>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24"/>
          <w:szCs w:val="24"/>
          <w:highlight w:val="none"/>
          <w:lang w:val="en-US" w:eastAsia="zh-CN"/>
          <w14:textFill>
            <w14:solidFill>
              <w14:schemeClr w14:val="tx1"/>
            </w14:solidFill>
          </w14:textFill>
        </w:rPr>
        <w:t>3.1.1</w:t>
      </w:r>
      <w:r>
        <w:rPr>
          <w:rFonts w:ascii="Times New Roman" w:hAnsi="Times New Roman" w:eastAsia="仿宋" w:cs="Times New Roman"/>
          <w:color w:val="000000" w:themeColor="text1"/>
          <w:kern w:val="0"/>
          <w:sz w:val="24"/>
          <w:highlight w:val="none"/>
          <w14:textFill>
            <w14:solidFill>
              <w14:schemeClr w14:val="tx1"/>
            </w14:solidFill>
          </w14:textFill>
        </w:rPr>
        <w:t>办理专用合同条款约定的与分包工程有关的许可和批准手续</w:t>
      </w:r>
      <w:r>
        <w:rPr>
          <w:rFonts w:hint="eastAsia" w:ascii="Times New Roman" w:hAnsi="Times New Roman" w:eastAsia="仿宋" w:cs="Times New Roman"/>
          <w:color w:val="000000" w:themeColor="text1"/>
          <w:kern w:val="0"/>
          <w:sz w:val="24"/>
          <w:highlight w:val="none"/>
          <w:lang w:eastAsia="zh-CN"/>
          <w14:textFill>
            <w14:solidFill>
              <w14:schemeClr w14:val="tx1"/>
            </w14:solidFill>
          </w14:textFill>
        </w:rPr>
        <w:t>：</w:t>
      </w:r>
      <w:r>
        <w:rPr>
          <w:rFonts w:hint="eastAsia" w:ascii="Times New Roman" w:hAnsi="Times New Roman" w:eastAsia="仿宋" w:cs="Times New Roman"/>
          <w:color w:val="000000" w:themeColor="text1"/>
          <w:kern w:val="0"/>
          <w:sz w:val="24"/>
          <w:highlight w:val="none"/>
          <w:lang w:val="en-US" w:eastAsia="zh-CN"/>
          <w14:textFill>
            <w14:solidFill>
              <w14:schemeClr w14:val="tx1"/>
            </w14:solidFill>
          </w14:textFill>
        </w:rPr>
        <w:t>由分包人负责。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3.1.5分包人应履行并承担总包合同中与分包工程有关的承包人的所有义务与责任，同时应避免因分包人自身行为或疏漏造成承包人违反总包合同中约定的承包人义务的情况发生。并且承担由于自身原因造成的质量缺陷、工作期限延误、安全事故等责任。</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3.1.6按照合同、图纸、标准和规范、有关技术要求及作业方案组织作业人员进场作业，并负责成品保护工作；</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3.1.7承担由于自身原因造成的质量缺陷、工作期限延误、安全事故等责任；</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3.1.8按合同约定及发包单位指示，完成合同约定的全部工作。</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3.1.9分包单位应按合同约定的工作内容和进度要求，编制施工组织和实施计划，并对所有施工作业和施工方法，以及全部工程的完备性和安全可靠性负责。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3.1.10分包单位应按约定采取施工安全措施，确保工程及其人员、材料、设备和设施的安全，防止因工程施工造成的人生伤害和财产损失</w:t>
      </w:r>
      <w:r>
        <w:rPr>
          <w:rFonts w:ascii="Times New Roman" w:hAnsi="Times New Roman" w:eastAsia="仿宋" w:cs="Times New Roman"/>
          <w:kern w:val="0"/>
          <w:sz w:val="24"/>
        </w:rPr>
        <w:t>，做好自身责任区的治安保卫工作</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3.1.11分包单位应按约定负责施工场地及其周边环境与生态保护工作，按工程承包人标准化工地要求设置标牌。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3.1.12分包单位应实事求是的按施工图和工程量清单进行结算。</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3.1.13配合承包人根据建设行政主管部门和(或)城市建设档案管理机构的规定，收集、整理、立卷、归档工程资料。本工程竣工验收合格后的城建归档工作由分包人配合承包人完成。</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3.1.14分包人的人员食宿、财产、工具、车辆等均由分包人承担。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3.1.15分包人不得从事违法乱纪活动或其他犯罪行为。</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3.1.16分包人自行解决人员食宿（工地现场严禁分包人人员留宿）</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3.1.17分包人严禁招用未满16岁的童工和超过60岁的超龄老年工（男的60岁、女的50岁）。</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59" w:name="_Toc389586432"/>
      <w:r>
        <w:rPr>
          <w:rFonts w:ascii="Times New Roman" w:hAnsi="Times New Roman" w:eastAsia="仿宋" w:cs="Times New Roman"/>
          <w:sz w:val="24"/>
          <w:szCs w:val="24"/>
        </w:rPr>
        <w:t>3.2 分包人现场负责人和其他主要项目管理人员</w:t>
      </w:r>
      <w:bookmarkEnd w:id="559"/>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3.2.1 分包人提交项目管理机构及施工人员安排报告的期限：</w:t>
      </w:r>
      <w:r>
        <w:rPr>
          <w:rFonts w:ascii="Times New Roman" w:hAnsi="Times New Roman" w:eastAsia="仿宋" w:cs="Times New Roman"/>
          <w:sz w:val="24"/>
          <w:u w:val="single"/>
        </w:rPr>
        <w:t xml:space="preserve">技术交底后7日内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分包人现场负责人信息：</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姓    名：</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职    称：</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身份证号：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建造师执业资格等级：</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建造师注册证书号：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u w:val="single"/>
        </w:rPr>
      </w:pPr>
      <w:r>
        <w:rPr>
          <w:rFonts w:ascii="Times New Roman" w:hAnsi="Times New Roman" w:eastAsia="仿宋" w:cs="Times New Roman"/>
          <w:sz w:val="24"/>
        </w:rPr>
        <w:t>联系电话：</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电子信箱：</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通信地址：</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hint="default" w:ascii="Times New Roman" w:hAnsi="Times New Roman" w:eastAsia="仿宋" w:cs="Times New Roman"/>
          <w:color w:val="auto"/>
          <w:sz w:val="24"/>
          <w:lang w:val="en-US" w:eastAsia="zh-CN"/>
        </w:rPr>
      </w:pPr>
      <w:r>
        <w:rPr>
          <w:rFonts w:hint="eastAsia" w:ascii="Times New Roman" w:hAnsi="Times New Roman" w:eastAsia="仿宋" w:cs="Times New Roman"/>
          <w:color w:val="auto"/>
          <w:sz w:val="24"/>
          <w:lang w:val="en-US" w:eastAsia="zh-CN"/>
        </w:rPr>
        <w:t>授权范围：</w:t>
      </w:r>
      <w:r>
        <w:rPr>
          <w:rFonts w:ascii="Times New Roman" w:hAnsi="Times New Roman" w:eastAsia="仿宋" w:cs="Times New Roman"/>
          <w:color w:val="auto"/>
          <w:sz w:val="24"/>
          <w:u w:val="single"/>
        </w:rPr>
        <w:t xml:space="preserve">                  </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分包人现场技术负责人/施工员信息：</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姓    名：</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职    称：</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身份证号：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建造师执业资格等级：</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建造师注册证书号：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联系电话：</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电子信箱：</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rPr>
      </w:pPr>
      <w:r>
        <w:rPr>
          <w:rFonts w:ascii="Times New Roman" w:hAnsi="Times New Roman" w:eastAsia="仿宋" w:cs="Times New Roman"/>
          <w:sz w:val="24"/>
        </w:rPr>
        <w:t>通信地址：</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分包人现场安全员信息：</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姓    名：</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职    称：</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身份证号：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证 书 号：</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联系电话：</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电子信箱：</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rPr>
      </w:pPr>
      <w:r>
        <w:rPr>
          <w:rFonts w:ascii="Times New Roman" w:hAnsi="Times New Roman" w:eastAsia="仿宋" w:cs="Times New Roman"/>
          <w:sz w:val="24"/>
        </w:rPr>
        <w:t>通信地址：</w:t>
      </w:r>
      <w:r>
        <w:rPr>
          <w:rFonts w:ascii="Times New Roman" w:hAnsi="Times New Roman" w:eastAsia="仿宋" w:cs="Times New Roman"/>
          <w:sz w:val="24"/>
          <w:u w:val="single"/>
        </w:rPr>
        <w:t xml:space="preserve">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项目现场管理人员应是分包人正式聘用的员工。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3.2.2分包人依据合同发出的请求和通知，以书面形式由分包现场负责人签字后送交现场负责人，现场负责人在回执上签署姓名和收到的时间后生效。</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3.2.3分包现场负责人按现场负责人批准的施工组织设计（或施工方案）和依据分包合同发出的指令组织施工。在情况紧急且无法与现场负责人取得联系时，分包现场负责人应采取保证人员生命和工程、财产安全的紧急措施，并在采取措施后 48 小时内向现场负责人送交报告。责任在承包人或第三人，由承包人承担由此发生的追加合同价款，相应顺延工期；责任在分包人，由分包人承担费用，不顺延工期。</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3.2.4分包人现场负责人和其他主要项目管理人员必须与投标时所承诺的人员一致，并在确定的开工日期前到任。在监理人向承包人颁发(出具)工程接收证书前，分包人现场负责人不得同时兼任其他任何项目的负责人，否则支付违约金50000元/人.次；现场负责人的更换需经承包单位同意。未经承包人书面许可，分包人不得更换现场负责人，擅自更换的，分包人支付违约金50000元/人.次；未经承包人现场负责人批准，专业分包人现场负责人不得擅离岗位。为保证工程质量与工程进度，现场负责人须进驻现场。现场负责人在施工现场的工作时间每月不低于20天，每天不得低于6小时，未经承包人许可，每少出勤一天扣除2000元/人.次，并在进度款或保证金中扣除。</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3.2.5撤换分包人现场负责人和其他主要项目管理人员：分包人应对其现场负责人和其他主要项目管理人员进行有效管理，承包人有权要求分包单位撤换不能胜任本职工作、行为不端或玩忽职守的现场负责人，分包人应予积极撤换。</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3.2.6</w:t>
      </w:r>
      <w:r>
        <w:rPr>
          <w:rFonts w:ascii="Times New Roman" w:hAnsi="Times New Roman" w:eastAsia="仿宋" w:cs="Times New Roman"/>
          <w:sz w:val="24"/>
          <w:lang w:val="zh-CN"/>
        </w:rPr>
        <w:t>现场负责人应是分包人正式聘用的员工，分包人应向承包人提交现场负责人</w:t>
      </w:r>
      <w:r>
        <w:rPr>
          <w:rFonts w:ascii="Times New Roman" w:hAnsi="Times New Roman" w:eastAsia="仿宋" w:cs="Times New Roman"/>
          <w:sz w:val="24"/>
        </w:rPr>
        <w:t>和其他主要项目管理人员</w:t>
      </w:r>
      <w:r>
        <w:rPr>
          <w:rFonts w:ascii="Times New Roman" w:hAnsi="Times New Roman" w:eastAsia="仿宋" w:cs="Times New Roman"/>
          <w:sz w:val="24"/>
          <w:lang w:val="zh-CN"/>
        </w:rPr>
        <w:t>与分包人之间的劳动合同，以及分包人为现场负责人</w:t>
      </w:r>
      <w:r>
        <w:rPr>
          <w:rFonts w:ascii="Times New Roman" w:hAnsi="Times New Roman" w:eastAsia="仿宋" w:cs="Times New Roman"/>
          <w:sz w:val="24"/>
        </w:rPr>
        <w:t>和其他主要项目管理人员</w:t>
      </w:r>
      <w:r>
        <w:rPr>
          <w:rFonts w:ascii="Times New Roman" w:hAnsi="Times New Roman" w:eastAsia="仿宋" w:cs="Times New Roman"/>
          <w:sz w:val="24"/>
          <w:lang w:val="zh-CN"/>
        </w:rPr>
        <w:t>缴纳社会保险的有效证明。</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3.2.7分包人未提交劳动合同，以及没有为现场负责人及其他主要项目管理人员缴纳社会保险证明的违约责任：承包人要求更换现场负责人和其他主要项目管理人员，分包人支付违约金50000元/人.次。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3.2.8现场负责人未经批准，擅自离开施工现场的违约责任：未经承包人许可，每少出勤一天扣除2000元。</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3.2.9分包人擅自更换现场负责人的违约责任：分包人支付违约金50000元/人.次，情节严重者承包人有权直接解除合同。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3.2.10分包人无正当理由拒绝更换现场负责人的违约责任：专业分包人支付违约金20000元/人.次。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3.2.11分包作业管理人员</w:t>
      </w:r>
    </w:p>
    <w:p>
      <w:pPr>
        <w:wordWrap w:val="0"/>
        <w:adjustRightInd w:val="0"/>
        <w:snapToGrid w:val="0"/>
        <w:spacing w:line="400" w:lineRule="exact"/>
        <w:ind w:firstLine="480" w:firstLineChars="200"/>
        <w:jc w:val="left"/>
        <w:rPr>
          <w:rFonts w:ascii="Times New Roman" w:hAnsi="Times New Roman" w:eastAsia="仿宋" w:cs="Times New Roman"/>
          <w:sz w:val="24"/>
        </w:rPr>
      </w:pPr>
      <w:bookmarkStart w:id="560" w:name="_Toc389663561"/>
      <w:bookmarkStart w:id="561" w:name="_Toc389602904"/>
      <w:r>
        <w:rPr>
          <w:rFonts w:ascii="Times New Roman" w:hAnsi="Times New Roman" w:eastAsia="仿宋" w:cs="Times New Roman"/>
          <w:sz w:val="24"/>
        </w:rPr>
        <w:t>（1）分包人提交项目管理机构及施工现场管理人员安排报告的期限：分包人应在接到开工通知后7天内。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（2）分包人无正当理由拒绝撤换安全员等主要施工管理人员的违约责任：分包人支付违约金50000元/人.次。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（3）分包人主要施工管理人员离开施工现场的批准要求：分包人主要施工管理人员每月到现场不得低于25天，需离开施工现场，应征的承包人现场负责同意。</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（4）分包人擅自更换主要施工管理人员的违约责任：分包人支付违约金50000元/人.次。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（5）分包人主要施工管理人员擅自离开施工现场的违约责任：分包人支付违约金1000元/人.次。</w:t>
      </w:r>
      <w:bookmarkEnd w:id="560"/>
      <w:bookmarkEnd w:id="561"/>
    </w:p>
    <w:p>
      <w:pPr>
        <w:pStyle w:val="4"/>
        <w:wordWrap w:val="0"/>
        <w:adjustRightInd w:val="0"/>
        <w:snapToGrid w:val="0"/>
        <w:spacing w:before="0" w:after="0" w:line="400" w:lineRule="exact"/>
        <w:rPr>
          <w:rFonts w:ascii="Times New Roman" w:hAnsi="Times New Roman" w:eastAsia="仿宋" w:cs="Times New Roman"/>
          <w:sz w:val="24"/>
          <w:szCs w:val="24"/>
        </w:rPr>
      </w:pPr>
      <w:bookmarkStart w:id="562" w:name="_Toc389586433"/>
      <w:r>
        <w:rPr>
          <w:rFonts w:ascii="Times New Roman" w:hAnsi="Times New Roman" w:eastAsia="仿宋" w:cs="Times New Roman"/>
          <w:sz w:val="24"/>
          <w:szCs w:val="24"/>
        </w:rPr>
        <w:t>3.3 特殊工种上岗作业要求</w:t>
      </w:r>
      <w:bookmarkEnd w:id="562"/>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特殊工种作业人员无证上岗的违约责任：</w:t>
      </w:r>
      <w:r>
        <w:rPr>
          <w:rFonts w:ascii="Times New Roman" w:hAnsi="Times New Roman" w:eastAsia="仿宋" w:cs="Times New Roman"/>
          <w:sz w:val="24"/>
          <w:u w:val="single"/>
        </w:rPr>
        <w:t>处以违约金2000.00元/次。并承担相应后果</w:t>
      </w:r>
      <w:r>
        <w:rPr>
          <w:rFonts w:ascii="Times New Roman" w:hAnsi="Times New Roman" w:eastAsia="仿宋" w:cs="Times New Roman"/>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63" w:name="_Toc389586434"/>
      <w:r>
        <w:rPr>
          <w:rFonts w:ascii="Times New Roman" w:hAnsi="Times New Roman" w:eastAsia="仿宋" w:cs="Times New Roman"/>
          <w:sz w:val="24"/>
          <w:szCs w:val="24"/>
        </w:rPr>
        <w:t>3.4 禁止转包和再分包</w:t>
      </w:r>
      <w:bookmarkEnd w:id="563"/>
    </w:p>
    <w:p>
      <w:pPr>
        <w:wordWrap w:val="0"/>
        <w:adjustRightInd w:val="0"/>
        <w:snapToGrid w:val="0"/>
        <w:spacing w:line="400" w:lineRule="exact"/>
        <w:ind w:left="359" w:leftChars="171" w:firstLine="120" w:firstLineChars="50"/>
        <w:jc w:val="left"/>
        <w:rPr>
          <w:rFonts w:ascii="Times New Roman" w:hAnsi="Times New Roman" w:eastAsia="仿宋" w:cs="Times New Roman"/>
          <w:kern w:val="0"/>
          <w:sz w:val="24"/>
        </w:rPr>
      </w:pPr>
      <w:r>
        <w:rPr>
          <w:rFonts w:ascii="Times New Roman" w:hAnsi="Times New Roman" w:eastAsia="仿宋" w:cs="Times New Roman"/>
          <w:kern w:val="0"/>
          <w:sz w:val="24"/>
        </w:rPr>
        <w:t>3.4.1 分包人转包分包工程的违约责任：</w:t>
      </w:r>
      <w:r>
        <w:rPr>
          <w:rFonts w:ascii="Times New Roman" w:hAnsi="Times New Roman" w:eastAsia="仿宋" w:cs="Times New Roman"/>
          <w:kern w:val="0"/>
          <w:sz w:val="24"/>
          <w:u w:val="single"/>
        </w:rPr>
        <w:t>没收其履约保证金并解除合同</w:t>
      </w:r>
      <w:r>
        <w:rPr>
          <w:rFonts w:ascii="Times New Roman" w:hAnsi="Times New Roman" w:eastAsia="仿宋" w:cs="Times New Roman"/>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3.4.2 分包人违法分包工程的违约责任：</w:t>
      </w:r>
      <w:r>
        <w:rPr>
          <w:rFonts w:ascii="Times New Roman" w:hAnsi="Times New Roman" w:eastAsia="仿宋" w:cs="Times New Roman"/>
          <w:kern w:val="0"/>
          <w:sz w:val="24"/>
          <w:u w:val="single"/>
        </w:rPr>
        <w:t>没收其履约保证金并解除合同</w:t>
      </w:r>
      <w:r>
        <w:rPr>
          <w:rFonts w:ascii="Times New Roman" w:hAnsi="Times New Roman" w:eastAsia="仿宋" w:cs="Times New Roman"/>
          <w:kern w:val="0"/>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64" w:name="_Toc389586435"/>
      <w:r>
        <w:rPr>
          <w:rFonts w:ascii="Times New Roman" w:hAnsi="Times New Roman" w:eastAsia="仿宋" w:cs="Times New Roman"/>
          <w:sz w:val="24"/>
          <w:szCs w:val="24"/>
        </w:rPr>
        <w:t>3.5 履约担保</w:t>
      </w:r>
      <w:bookmarkEnd w:id="564"/>
    </w:p>
    <w:p>
      <w:pPr>
        <w:wordWrap w:val="0"/>
        <w:adjustRightInd w:val="0"/>
        <w:snapToGrid w:val="0"/>
        <w:spacing w:line="400" w:lineRule="exact"/>
        <w:ind w:firstLine="480" w:firstLineChars="200"/>
        <w:jc w:val="left"/>
        <w:rPr>
          <w:rFonts w:ascii="Times New Roman" w:hAnsi="Times New Roman" w:eastAsia="仿宋" w:cs="Times New Roman"/>
          <w:sz w:val="24"/>
          <w:lang w:val="zh-CN"/>
        </w:rPr>
      </w:pPr>
      <w:r>
        <w:rPr>
          <w:rFonts w:ascii="Times New Roman" w:hAnsi="Times New Roman" w:eastAsia="仿宋" w:cs="Times New Roman"/>
          <w:sz w:val="24"/>
          <w:lang w:val="zh-CN"/>
        </w:rPr>
        <w:t>履约保证金的数额为合同金额的5%。中标投标人在收到中标通知书后3个工作日内以现金</w:t>
      </w:r>
      <w:r>
        <w:rPr>
          <w:rFonts w:ascii="Times New Roman" w:hAnsi="Times New Roman" w:eastAsia="仿宋" w:cs="Times New Roman"/>
          <w:sz w:val="24"/>
        </w:rPr>
        <w:t>转账</w:t>
      </w:r>
      <w:r>
        <w:rPr>
          <w:rFonts w:ascii="Times New Roman" w:hAnsi="Times New Roman" w:eastAsia="仿宋" w:cs="Times New Roman"/>
          <w:sz w:val="24"/>
          <w:lang w:val="zh-CN"/>
        </w:rPr>
        <w:t>（包括网银转账，电汇等）方式</w:t>
      </w:r>
      <w:r>
        <w:rPr>
          <w:rFonts w:ascii="Times New Roman" w:hAnsi="Times New Roman" w:eastAsia="仿宋" w:cs="Times New Roman"/>
          <w:sz w:val="24"/>
        </w:rPr>
        <w:t>缴纳</w:t>
      </w:r>
      <w:r>
        <w:rPr>
          <w:rFonts w:ascii="Times New Roman" w:hAnsi="Times New Roman" w:eastAsia="仿宋" w:cs="Times New Roman"/>
          <w:sz w:val="24"/>
          <w:lang w:val="zh-CN"/>
        </w:rPr>
        <w:t>。中标投标人凭中标通知书和履约保证金缴纳凭证原件与招标人签订采购合同。中标投标人完成合同约定工作内容</w:t>
      </w:r>
      <w:r>
        <w:rPr>
          <w:rFonts w:ascii="Times New Roman" w:hAnsi="Times New Roman" w:eastAsia="仿宋" w:cs="Times New Roman"/>
          <w:sz w:val="24"/>
        </w:rPr>
        <w:t>并且钢结构分部工程验收合格后</w:t>
      </w:r>
      <w:r>
        <w:rPr>
          <w:rFonts w:ascii="Times New Roman" w:hAnsi="Times New Roman" w:eastAsia="仿宋" w:cs="Times New Roman"/>
          <w:sz w:val="24"/>
          <w:lang w:val="zh-CN"/>
        </w:rPr>
        <w:t>，招标人在5个工作日内以现金</w:t>
      </w:r>
      <w:r>
        <w:rPr>
          <w:rFonts w:ascii="Times New Roman" w:hAnsi="Times New Roman" w:eastAsia="仿宋" w:cs="Times New Roman"/>
          <w:sz w:val="24"/>
        </w:rPr>
        <w:t>转账</w:t>
      </w:r>
      <w:r>
        <w:rPr>
          <w:rFonts w:ascii="Times New Roman" w:hAnsi="Times New Roman" w:eastAsia="仿宋" w:cs="Times New Roman"/>
          <w:sz w:val="24"/>
          <w:lang w:val="zh-CN"/>
        </w:rPr>
        <w:t>形式无息退还中标投标人履约保证金。</w:t>
      </w:r>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3.6 联合体</w:t>
      </w:r>
    </w:p>
    <w:p>
      <w:pPr>
        <w:pStyle w:val="3"/>
        <w:wordWrap w:val="0"/>
        <w:adjustRightInd w:val="0"/>
        <w:snapToGrid w:val="0"/>
        <w:spacing w:before="156" w:beforeLines="50" w:after="156" w:afterLines="50" w:line="400" w:lineRule="exact"/>
        <w:ind w:firstLine="480" w:firstLineChars="200"/>
        <w:rPr>
          <w:rFonts w:ascii="Times New Roman" w:hAnsi="Times New Roman" w:eastAsia="仿宋" w:cs="Times New Roman"/>
          <w:b w:val="0"/>
          <w:bCs w:val="0"/>
          <w:kern w:val="0"/>
          <w:sz w:val="24"/>
          <w:szCs w:val="24"/>
          <w:u w:val="single"/>
        </w:rPr>
      </w:pPr>
      <w:bookmarkStart w:id="565" w:name="_Toc389586436"/>
      <w:r>
        <w:rPr>
          <w:rFonts w:ascii="Times New Roman" w:hAnsi="Times New Roman" w:eastAsia="仿宋" w:cs="Times New Roman"/>
          <w:b w:val="0"/>
          <w:bCs w:val="0"/>
          <w:kern w:val="0"/>
          <w:sz w:val="24"/>
          <w:szCs w:val="24"/>
          <w:u w:val="single"/>
        </w:rPr>
        <w:t>本项目不接受联合体。</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r>
        <w:rPr>
          <w:rFonts w:ascii="Times New Roman" w:hAnsi="Times New Roman" w:eastAsia="仿宋" w:cs="Times New Roman"/>
          <w:sz w:val="24"/>
          <w:szCs w:val="24"/>
        </w:rPr>
        <w:t>5. 分包工程质量</w:t>
      </w:r>
      <w:bookmarkEnd w:id="565"/>
    </w:p>
    <w:p>
      <w:pPr>
        <w:pStyle w:val="4"/>
        <w:wordWrap w:val="0"/>
        <w:adjustRightInd w:val="0"/>
        <w:snapToGrid w:val="0"/>
        <w:spacing w:before="0" w:after="0" w:line="400" w:lineRule="exact"/>
        <w:rPr>
          <w:rFonts w:ascii="Times New Roman" w:hAnsi="Times New Roman" w:eastAsia="仿宋" w:cs="Times New Roman"/>
          <w:sz w:val="24"/>
          <w:szCs w:val="24"/>
        </w:rPr>
      </w:pPr>
      <w:bookmarkStart w:id="566" w:name="_Toc389586437"/>
      <w:r>
        <w:rPr>
          <w:rFonts w:ascii="Times New Roman" w:hAnsi="Times New Roman" w:eastAsia="仿宋" w:cs="Times New Roman"/>
          <w:sz w:val="24"/>
          <w:szCs w:val="24"/>
        </w:rPr>
        <w:t>5.1 质量要求</w:t>
      </w:r>
      <w:bookmarkEnd w:id="566"/>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对于分包工程质量的特殊标准或要求：</w:t>
      </w:r>
      <w:r>
        <w:rPr>
          <w:rFonts w:ascii="Times New Roman" w:hAnsi="Times New Roman" w:eastAsia="仿宋" w:cs="Times New Roman"/>
          <w:kern w:val="0"/>
          <w:sz w:val="24"/>
          <w:u w:val="single"/>
        </w:rPr>
        <w:t>满足国家现行相关规范要求，达到合格标准</w:t>
      </w:r>
      <w:r>
        <w:rPr>
          <w:rFonts w:ascii="Times New Roman" w:hAnsi="Times New Roman" w:eastAsia="仿宋" w:cs="Times New Roman"/>
          <w:kern w:val="0"/>
          <w:sz w:val="24"/>
        </w:rPr>
        <w:t>。</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67" w:name="_Toc389586438"/>
      <w:r>
        <w:rPr>
          <w:rFonts w:ascii="Times New Roman" w:hAnsi="Times New Roman" w:eastAsia="仿宋" w:cs="Times New Roman"/>
          <w:sz w:val="24"/>
          <w:szCs w:val="24"/>
        </w:rPr>
        <w:t>6. 安全文明施工、环境保护与劳动用工管理</w:t>
      </w:r>
      <w:bookmarkEnd w:id="567"/>
    </w:p>
    <w:p>
      <w:pPr>
        <w:pStyle w:val="4"/>
        <w:wordWrap w:val="0"/>
        <w:adjustRightInd w:val="0"/>
        <w:snapToGrid w:val="0"/>
        <w:spacing w:before="0" w:after="0" w:line="400" w:lineRule="exact"/>
        <w:rPr>
          <w:rFonts w:ascii="Times New Roman" w:hAnsi="Times New Roman" w:eastAsia="仿宋" w:cs="Times New Roman"/>
          <w:sz w:val="24"/>
          <w:szCs w:val="24"/>
        </w:rPr>
      </w:pPr>
      <w:bookmarkStart w:id="568" w:name="_Toc389586439"/>
      <w:r>
        <w:rPr>
          <w:rFonts w:ascii="Times New Roman" w:hAnsi="Times New Roman" w:eastAsia="仿宋" w:cs="Times New Roman"/>
          <w:sz w:val="24"/>
          <w:szCs w:val="24"/>
        </w:rPr>
        <w:t>6.3 劳动用工管理</w:t>
      </w:r>
      <w:bookmarkEnd w:id="568"/>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6.3.2 分包人雇佣的人员所需必要膳宿条件的提供方：</w:t>
      </w:r>
      <w:r>
        <w:rPr>
          <w:rFonts w:ascii="Times New Roman" w:hAnsi="Times New Roman" w:eastAsia="仿宋" w:cs="Times New Roman"/>
          <w:sz w:val="24"/>
          <w:u w:val="single"/>
        </w:rPr>
        <w:t>分包人自行负责</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6.3.3 分包人拖欠其雇佣人员的劳动报酬或劳务分包单位的劳务费用应承担的违约责任：</w:t>
      </w:r>
      <w:r>
        <w:rPr>
          <w:rFonts w:ascii="Times New Roman" w:hAnsi="Times New Roman" w:eastAsia="仿宋" w:cs="Times New Roman"/>
          <w:sz w:val="24"/>
          <w:u w:val="single"/>
        </w:rPr>
        <w:t>承包人只负责按合同约定的节点支付方式向分包人支付工程进度款，如分包人未按时足额发放工人工资而出现工人罢工、闹事、上访时，分包人无条件进行协调并负责出资支付拖欠的工人工资，承包人有权暂停支付工程款，并从应付工程款中扣减向民工发放。如分包人因劳资纠纷引发罢工、闹事、上访等事件，分包人同意按所涉金额的2倍接受违约金，对工程承包人造成经济支出或财产损失的，由专业分包人负责</w:t>
      </w:r>
      <w:r>
        <w:rPr>
          <w:rFonts w:ascii="Times New Roman" w:hAnsi="Times New Roman" w:eastAsia="仿宋" w:cs="Times New Roman"/>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6.4 安全施工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为全面贯彻“安全第一，预防为主、综合治理”的方针，根据《中华人民共和国安全生产法》、《建设工程安全生产管理条例》和国家有关法律法规，明确安全生产中各自的权利、义务和责任，双方特别约定如下：</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（1）双方必须认真贯彻国家、省、市的劳动保护、安全生产主管部门颁发的有关安全生产、消防工作的方针、政策，严格执行有关劳动保护法规、条例、规定。</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（2）分包人应严格遵守工程承包人制订的各项安全操作规程；特种作业人员的审证考核制度；安全生产岗位责任制度；安全检查制度；安全生产奖罚制度；安全教育制度等。</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（3）双方的有关人员必须认真对本单位职工进行安全生产制度及安全技术知识的教育，增强法制观念，提高职工的安全生产思想意识和自我保护能力，督促职工自觉遵守安全生产纪律、制度和法规。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分包人应当自觉遵守建设工程安全生产管理条例相关规定，严格按安全标准进行施工，釆取必要的安全防护措施，消除事故隐患，并随时接受行业安全检査人员依法实施的监督检査。因分包人安全防范保障措施不力造成安全事故和因此而发生的费用，均由分包人自行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5）施工前，工程承包人应对分包人的管理人员、施工人员进行安全生产进场教育，介绍有关安全生产管理制度、规定和要求。分包人应全力配合工程承包人相关安全工作，定期组织召开施工人员安全生产教育会议，并通知工程承包人委派有关人员出席会议，明确施工中有关安全、防火等规章制度及要求，分包人必须检查、督促施工人员严格遵守、认真执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（6）施工期间，分包人指派专人负责本工程项目的有关质量、安全、防火工作，工程承包人督促、检查和指导。</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（7）分包人人员对所处的施工区域、作业设施设备、工用具等必须认真检查，发现隐患，应立即停止施工，并由相关班组落实整改后方准施工。分包人对施工过程中由于上述因素不良而导致的事故后果负全责。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（8）分包人应严格按工程承包人安全技术交底进行操作，如分包人野蛮、擅自施工所发生安全事故由分包人负全责。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（9）分包人在施工期间所使用的各种自备工具、自备材料以及自备机具等应认真检查、正确操作。因自备材料或设备出现质量问题或操作不当而导致的后果由专业分包人自行负责。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（11）分包人必须严格执行各类防爆制度，易燃易爆场所严禁吸烟及动用明火，消防器材不准挪作他用。</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12）分包人需用工程承包人提供的电气设备，在使用前应先进行检测，并做好检测记录，如不符合安全规定的应及时向工程承包人提出，工程承包人应积极整改，整改合格后方准使用，违反本规定或不经工程承包人许可，擅自乱拉电气线路造成后果均由分包人负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（13）贯彻谁施工谁负责安全的原则。分包人人员在施工期间造成伤亡、火警火灾、机械等重大事故由专业分包人负责，工程承包人应协力进行紧急抢救伤员、保护现场，并按程序逐级上报。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（14）分包人必须向工程承包人提供施工管理人员和现场工人名单和相关证件，包括作业人员身份证复印件及有关证件，人员确定后人员应相对稳定，凡需变动，必须及时通知工程承包人，征得同意后方可变动。</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（15）分包人必须为其施工现场作业人员购买工伤保险及人身意外伤害险保险等，要对现场施工人员安全负全责，因此造成的赔偿责任、损失由分包人自行承担。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（16）其他与安全相关的未尽事项，分包人必须遵守国家有关法律法规和地方政府及各方安管部门的准则和要求进行施工。</w:t>
      </w:r>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6.5 安全防护</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分包人在施工开始前应向工程承包人提出安全防护措施，经工程承包人认可后实施，防护措施费用由工程分包人承担。安全文明施工相关内容由分包人提供。</w:t>
      </w:r>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6.6 事故处理</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6.6.1发生重大伤亡及其他安全事故，分包人应按有关规定立即上报有关部门并报告工程承包人，同时按国家有关法律、行政法规对事故进行处理。</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6.6.2分包人和工程承包人对事故责任有争议时，应按相关规定处理。</w:t>
      </w:r>
    </w:p>
    <w:p>
      <w:pPr>
        <w:wordWrap w:val="0"/>
        <w:adjustRightInd w:val="0"/>
        <w:snapToGrid w:val="0"/>
        <w:spacing w:line="400" w:lineRule="exact"/>
        <w:jc w:val="left"/>
        <w:rPr>
          <w:rFonts w:ascii="Times New Roman" w:hAnsi="Times New Roman" w:eastAsia="仿宋" w:cs="Times New Roman"/>
          <w:b/>
          <w:bCs/>
          <w:sz w:val="24"/>
        </w:rPr>
      </w:pPr>
      <w:r>
        <w:rPr>
          <w:rFonts w:ascii="Times New Roman" w:hAnsi="Times New Roman" w:eastAsia="仿宋" w:cs="Times New Roman"/>
          <w:b/>
          <w:bCs/>
          <w:sz w:val="24"/>
        </w:rPr>
        <w:t>6.7 贯彻谁施工谁负责安全的原则</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单位人员在施工期间造成人身伤亡、伤残、火警火灾、机械等重大安全事故，分包单位应积极进行紧急抢救伤员、保护现场，配合承包人按程序逐级上报。所产生的安全事故费用均由分包人保险承担赔付，保险所需程序资料手续等均由分包单位全权负责办理。</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69" w:name="_Toc389586440"/>
      <w:r>
        <w:rPr>
          <w:rFonts w:ascii="Times New Roman" w:hAnsi="Times New Roman" w:eastAsia="仿宋" w:cs="Times New Roman"/>
          <w:sz w:val="24"/>
          <w:szCs w:val="24"/>
        </w:rPr>
        <w:t>7. 工期和进度</w:t>
      </w:r>
      <w:bookmarkEnd w:id="569"/>
    </w:p>
    <w:p>
      <w:pPr>
        <w:pStyle w:val="4"/>
        <w:wordWrap w:val="0"/>
        <w:adjustRightInd w:val="0"/>
        <w:snapToGrid w:val="0"/>
        <w:spacing w:before="0" w:after="0" w:line="400" w:lineRule="exact"/>
        <w:rPr>
          <w:rFonts w:ascii="Times New Roman" w:hAnsi="Times New Roman" w:eastAsia="仿宋" w:cs="Times New Roman"/>
          <w:sz w:val="24"/>
          <w:szCs w:val="24"/>
        </w:rPr>
      </w:pPr>
      <w:bookmarkStart w:id="570" w:name="_Toc389586441"/>
      <w:r>
        <w:rPr>
          <w:rFonts w:ascii="Times New Roman" w:hAnsi="Times New Roman" w:eastAsia="仿宋" w:cs="Times New Roman"/>
          <w:sz w:val="24"/>
          <w:szCs w:val="24"/>
        </w:rPr>
        <w:t>7.1 施工组织</w:t>
      </w:r>
      <w:bookmarkEnd w:id="570"/>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7.1.1 施工组织设计的编制和批准</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分包人提交详细施工组织设计的期限：</w:t>
      </w:r>
      <w:r>
        <w:rPr>
          <w:rFonts w:ascii="Times New Roman" w:hAnsi="Times New Roman" w:eastAsia="仿宋" w:cs="Times New Roman"/>
          <w:sz w:val="24"/>
          <w:u w:val="single"/>
        </w:rPr>
        <w:t>技术交底后1日内</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承包人对分包人施工组织设计进行确认或提出修改意见的期限：</w:t>
      </w:r>
      <w:r>
        <w:rPr>
          <w:rFonts w:ascii="Times New Roman" w:hAnsi="Times New Roman" w:eastAsia="仿宋" w:cs="Times New Roman"/>
          <w:sz w:val="24"/>
          <w:u w:val="single"/>
        </w:rPr>
        <w:t>1日内</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分包人未按时提交详细施工组织设计的违约责任：</w:t>
      </w:r>
      <w:r>
        <w:rPr>
          <w:rFonts w:ascii="Times New Roman" w:hAnsi="Times New Roman" w:eastAsia="仿宋" w:cs="Times New Roman"/>
          <w:sz w:val="24"/>
          <w:u w:val="single"/>
        </w:rPr>
        <w:t>由分包人承担导致工期延误及损失</w:t>
      </w:r>
      <w:r>
        <w:rPr>
          <w:rFonts w:ascii="Times New Roman" w:hAnsi="Times New Roman" w:eastAsia="仿宋" w:cs="Times New Roman"/>
          <w:sz w:val="24"/>
        </w:rPr>
        <w:t>。</w:t>
      </w:r>
    </w:p>
    <w:p>
      <w:pPr>
        <w:wordWrap w:val="0"/>
        <w:adjustRightInd w:val="0"/>
        <w:snapToGrid w:val="0"/>
        <w:spacing w:line="400" w:lineRule="exact"/>
        <w:ind w:firstLine="465"/>
        <w:jc w:val="left"/>
        <w:rPr>
          <w:rFonts w:ascii="Times New Roman" w:hAnsi="Times New Roman" w:eastAsia="仿宋" w:cs="Times New Roman"/>
          <w:kern w:val="0"/>
          <w:sz w:val="24"/>
        </w:rPr>
      </w:pPr>
      <w:r>
        <w:rPr>
          <w:rFonts w:ascii="Times New Roman" w:hAnsi="Times New Roman" w:eastAsia="仿宋" w:cs="Times New Roman"/>
          <w:kern w:val="0"/>
          <w:sz w:val="24"/>
        </w:rPr>
        <w:t>7.1.3 劳动力保障</w:t>
      </w:r>
    </w:p>
    <w:p>
      <w:pPr>
        <w:wordWrap w:val="0"/>
        <w:adjustRightInd w:val="0"/>
        <w:snapToGrid w:val="0"/>
        <w:spacing w:line="400" w:lineRule="exact"/>
        <w:ind w:firstLine="465"/>
        <w:jc w:val="left"/>
        <w:rPr>
          <w:rFonts w:ascii="Times New Roman" w:hAnsi="Times New Roman" w:eastAsia="仿宋" w:cs="Times New Roman"/>
          <w:kern w:val="0"/>
          <w:sz w:val="24"/>
        </w:rPr>
      </w:pPr>
      <w:r>
        <w:rPr>
          <w:rFonts w:ascii="Times New Roman" w:hAnsi="Times New Roman" w:eastAsia="仿宋" w:cs="Times New Roman"/>
          <w:kern w:val="0"/>
          <w:sz w:val="24"/>
        </w:rPr>
        <w:t>分包人未按时补足劳动力的违约责任：</w:t>
      </w:r>
      <w:r>
        <w:rPr>
          <w:rFonts w:ascii="Times New Roman" w:hAnsi="Times New Roman" w:eastAsia="仿宋" w:cs="Times New Roman"/>
          <w:sz w:val="24"/>
          <w:u w:val="single"/>
        </w:rPr>
        <w:t>拖延工期2000.00元／天进行处罚。对于承包人工期的调整要求，分包人若5天内未作出抢工措施，承包人有权将分包人施工内容进行扣除，发包由第三方施工</w:t>
      </w:r>
      <w:r>
        <w:rPr>
          <w:rFonts w:ascii="Times New Roman" w:hAnsi="Times New Roman" w:eastAsia="仿宋" w:cs="Times New Roman"/>
          <w:kern w:val="0"/>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71" w:name="_Toc389586442"/>
      <w:r>
        <w:rPr>
          <w:rFonts w:ascii="Times New Roman" w:hAnsi="Times New Roman" w:eastAsia="仿宋" w:cs="Times New Roman"/>
          <w:sz w:val="24"/>
          <w:szCs w:val="24"/>
        </w:rPr>
        <w:t>7.2 开工</w:t>
      </w:r>
      <w:bookmarkEnd w:id="571"/>
    </w:p>
    <w:p>
      <w:pPr>
        <w:spacing w:line="400" w:lineRule="exact"/>
        <w:ind w:firstLine="480" w:firstLineChars="200"/>
        <w:rPr>
          <w:rFonts w:ascii="Times New Roman" w:hAnsi="Times New Roman" w:eastAsia="仿宋" w:cs="Times New Roman"/>
          <w:sz w:val="24"/>
        </w:rPr>
      </w:pPr>
      <w:r>
        <w:rPr>
          <w:rFonts w:ascii="Times New Roman" w:hAnsi="Times New Roman" w:eastAsia="仿宋" w:cs="Times New Roman"/>
          <w:kern w:val="0"/>
          <w:sz w:val="24"/>
        </w:rPr>
        <w:t>因承包人原因未能在计划开工日期之日起</w:t>
      </w:r>
      <w:r>
        <w:rPr>
          <w:rFonts w:ascii="Times New Roman" w:hAnsi="Times New Roman" w:eastAsia="仿宋" w:cs="Times New Roman"/>
          <w:kern w:val="0"/>
          <w:sz w:val="24"/>
          <w:u w:val="single"/>
        </w:rPr>
        <w:t xml:space="preserve"> 3 </w:t>
      </w:r>
      <w:r>
        <w:rPr>
          <w:rFonts w:ascii="Times New Roman" w:hAnsi="Times New Roman" w:eastAsia="仿宋" w:cs="Times New Roman"/>
          <w:kern w:val="0"/>
          <w:sz w:val="24"/>
        </w:rPr>
        <w:t>天内发出开工通知的，分包人有权延长相应工期。</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72" w:name="_Toc389586443"/>
      <w:r>
        <w:rPr>
          <w:rFonts w:ascii="Times New Roman" w:hAnsi="Times New Roman" w:eastAsia="仿宋" w:cs="Times New Roman"/>
          <w:sz w:val="24"/>
          <w:szCs w:val="24"/>
        </w:rPr>
        <w:t>7.3 测量放线</w:t>
      </w:r>
      <w:bookmarkEnd w:id="572"/>
    </w:p>
    <w:p>
      <w:pPr>
        <w:spacing w:line="400" w:lineRule="exact"/>
        <w:jc w:val="left"/>
        <w:rPr>
          <w:rFonts w:ascii="Times New Roman" w:hAnsi="Times New Roman" w:eastAsia="仿宋" w:cs="Times New Roman"/>
          <w:sz w:val="24"/>
        </w:rPr>
      </w:pPr>
      <w:r>
        <w:rPr>
          <w:rFonts w:ascii="Times New Roman" w:hAnsi="Times New Roman" w:eastAsia="仿宋" w:cs="Times New Roman"/>
          <w:sz w:val="24"/>
        </w:rPr>
        <w:t>7.3.1 承包人提供测量基准点、基准线和水准点及其书面资料的期限：</w:t>
      </w:r>
      <w:r>
        <w:rPr>
          <w:rFonts w:ascii="Times New Roman" w:hAnsi="Times New Roman" w:eastAsia="仿宋" w:cs="Times New Roman"/>
          <w:sz w:val="24"/>
          <w:u w:val="single"/>
        </w:rPr>
        <w:t>开工后</w:t>
      </w:r>
      <w:r>
        <w:rPr>
          <w:rFonts w:hint="eastAsia" w:ascii="Times New Roman" w:hAnsi="Times New Roman" w:eastAsia="仿宋" w:cs="Times New Roman"/>
          <w:sz w:val="24"/>
          <w:u w:val="single"/>
          <w:lang w:val="en-US" w:eastAsia="zh-CN"/>
        </w:rPr>
        <w:t>3</w:t>
      </w:r>
      <w:r>
        <w:rPr>
          <w:rFonts w:ascii="Times New Roman" w:hAnsi="Times New Roman" w:eastAsia="仿宋" w:cs="Times New Roman"/>
          <w:sz w:val="24"/>
          <w:u w:val="single"/>
        </w:rPr>
        <w:t>日内</w:t>
      </w:r>
      <w:r>
        <w:rPr>
          <w:rFonts w:ascii="Times New Roman" w:hAnsi="Times New Roman" w:eastAsia="仿宋" w:cs="Times New Roman"/>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73" w:name="_Toc389586444"/>
      <w:r>
        <w:rPr>
          <w:rFonts w:ascii="Times New Roman" w:hAnsi="Times New Roman" w:eastAsia="仿宋" w:cs="Times New Roman"/>
          <w:sz w:val="24"/>
          <w:szCs w:val="24"/>
        </w:rPr>
        <w:t>7.4 工期延误</w:t>
      </w:r>
      <w:bookmarkEnd w:id="573"/>
    </w:p>
    <w:p>
      <w:pPr>
        <w:wordWrap w:val="0"/>
        <w:adjustRightInd w:val="0"/>
        <w:snapToGrid w:val="0"/>
        <w:spacing w:line="400" w:lineRule="exact"/>
        <w:ind w:firstLine="480" w:firstLineChars="200"/>
        <w:jc w:val="left"/>
        <w:rPr>
          <w:rFonts w:ascii="Times New Roman" w:hAnsi="Times New Roman" w:eastAsia="仿宋" w:cs="Times New Roman"/>
        </w:rPr>
      </w:pPr>
      <w:r>
        <w:rPr>
          <w:rFonts w:ascii="Times New Roman" w:hAnsi="Times New Roman" w:eastAsia="仿宋" w:cs="Times New Roman"/>
          <w:sz w:val="24"/>
        </w:rPr>
        <w:t xml:space="preserve">7.4.1 分包合同履行过程中，因承包人原因造成工期延误的，由承包人承担延误的工期。 </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lang w:val="zh-CN"/>
        </w:rPr>
        <w:t xml:space="preserve">7.4.2 </w:t>
      </w:r>
      <w:r>
        <w:rPr>
          <w:rFonts w:ascii="Times New Roman" w:hAnsi="Times New Roman" w:eastAsia="仿宋" w:cs="Times New Roman"/>
          <w:sz w:val="24"/>
        </w:rPr>
        <w:t>因分包人原因造成作业期限延误的，分包人应承担由此给承包人造成的损失。分包人支付逾期完工违约金后，不免除分包人继续完成劳务作业及整改的义务。</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逾期竣工违约金的计算标准：</w:t>
      </w:r>
      <w:r>
        <w:rPr>
          <w:rFonts w:ascii="Times New Roman" w:hAnsi="Times New Roman" w:eastAsia="仿宋" w:cs="Times New Roman"/>
          <w:sz w:val="24"/>
          <w:u w:val="single"/>
        </w:rPr>
        <w:t>2000元/天</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逾期竣工违约金的计算方法：</w:t>
      </w:r>
      <w:r>
        <w:rPr>
          <w:rFonts w:ascii="Times New Roman" w:hAnsi="Times New Roman" w:eastAsia="仿宋" w:cs="Times New Roman"/>
          <w:sz w:val="24"/>
          <w:u w:val="single"/>
        </w:rPr>
        <w:t>逾期竣工天数*2000元/天</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lang w:val="zh-CN"/>
        </w:rPr>
      </w:pPr>
      <w:r>
        <w:rPr>
          <w:rFonts w:ascii="Times New Roman" w:hAnsi="Times New Roman" w:eastAsia="仿宋" w:cs="Times New Roman"/>
          <w:sz w:val="24"/>
        </w:rPr>
        <w:t>逾期竣工违约金最高限额：</w:t>
      </w:r>
      <w:r>
        <w:rPr>
          <w:rFonts w:ascii="Times New Roman" w:hAnsi="Times New Roman" w:eastAsia="仿宋" w:cs="Times New Roman"/>
          <w:sz w:val="24"/>
          <w:u w:val="single"/>
        </w:rPr>
        <w:t>工程合同价的10%</w:t>
      </w:r>
      <w:r>
        <w:rPr>
          <w:rFonts w:ascii="Times New Roman" w:hAnsi="Times New Roman" w:eastAsia="仿宋" w:cs="Times New Roman"/>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74" w:name="_Toc389586447"/>
      <w:r>
        <w:rPr>
          <w:rFonts w:ascii="Times New Roman" w:hAnsi="Times New Roman" w:eastAsia="仿宋" w:cs="Times New Roman"/>
          <w:sz w:val="24"/>
          <w:szCs w:val="24"/>
        </w:rPr>
        <w:t>7.7 暂停施工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7.7.1 发包人指示暂停施工的或因承包人原因引起暂停施工的，承包人应及时下达暂停施工指令，分包人应按承包人指令暂停施工，承包人应承担由此延误的工期。</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7.7.3 暂停施工期间，分包人应负责妥善照管分包工程并提供安全保障，由此增加的费用由分包人承担。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7.7.4 暂停施工后的复工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分包人无故拖延或拒绝复工的，分包人承担由此增加的费用和（或）延误的工期；因承包人原因无法按时复工的，按照第7.4.1项执行。</w:t>
      </w:r>
    </w:p>
    <w:p>
      <w:pPr>
        <w:pStyle w:val="3"/>
        <w:numPr>
          <w:ilvl w:val="0"/>
          <w:numId w:val="2"/>
        </w:numPr>
        <w:wordWrap w:val="0"/>
        <w:adjustRightInd w:val="0"/>
        <w:snapToGrid w:val="0"/>
        <w:spacing w:before="156" w:beforeLines="50" w:after="156" w:afterLines="50" w:line="400" w:lineRule="exact"/>
        <w:rPr>
          <w:rFonts w:hint="default" w:ascii="Times New Roman" w:hAnsi="Times New Roman" w:eastAsia="仿宋" w:cs="Times New Roman"/>
          <w:sz w:val="24"/>
          <w:lang w:val="en-US" w:eastAsia="zh-CN"/>
        </w:rPr>
      </w:pPr>
      <w:r>
        <w:rPr>
          <w:rFonts w:hint="eastAsia" w:ascii="Times New Roman" w:hAnsi="Times New Roman" w:eastAsia="仿宋" w:cs="Times New Roman"/>
          <w:sz w:val="24"/>
          <w:szCs w:val="24"/>
          <w:lang w:val="en-US" w:eastAsia="zh-CN"/>
        </w:rPr>
        <w:t>材料与设备</w:t>
      </w:r>
    </w:p>
    <w:p>
      <w:pPr>
        <w:pStyle w:val="3"/>
        <w:numPr>
          <w:ilvl w:val="0"/>
          <w:numId w:val="0"/>
        </w:numPr>
        <w:wordWrap w:val="0"/>
        <w:adjustRightInd w:val="0"/>
        <w:snapToGrid w:val="0"/>
        <w:spacing w:before="156" w:beforeLines="50" w:after="156" w:afterLines="50" w:line="400" w:lineRule="exact"/>
        <w:rPr>
          <w:rFonts w:hint="default" w:ascii="Times New Roman" w:hAnsi="Times New Roman" w:eastAsia="仿宋" w:cs="Times New Roman"/>
          <w:b w:val="0"/>
          <w:bCs w:val="0"/>
          <w:kern w:val="2"/>
          <w:sz w:val="24"/>
          <w:szCs w:val="22"/>
          <w:lang w:val="en-US" w:eastAsia="zh-CN" w:bidi="ar-SA"/>
        </w:rPr>
      </w:pPr>
      <w:r>
        <w:rPr>
          <w:rFonts w:hint="eastAsia" w:ascii="Times New Roman" w:hAnsi="Times New Roman" w:eastAsia="仿宋" w:cs="Times New Roman"/>
          <w:b w:val="0"/>
          <w:bCs w:val="0"/>
          <w:kern w:val="2"/>
          <w:sz w:val="24"/>
          <w:szCs w:val="22"/>
          <w:lang w:val="en-US" w:eastAsia="zh-CN" w:bidi="ar-SA"/>
        </w:rPr>
        <w:t xml:space="preserve">   8.1.1构建安装、运输、加工发电机等由分包人自行考虑。</w:t>
      </w:r>
    </w:p>
    <w:bookmarkEnd w:id="574"/>
    <w:p>
      <w:pPr>
        <w:pStyle w:val="3"/>
        <w:wordWrap w:val="0"/>
        <w:adjustRightInd w:val="0"/>
        <w:snapToGrid w:val="0"/>
        <w:spacing w:before="156" w:beforeLines="50" w:after="156" w:afterLines="50" w:line="400" w:lineRule="exact"/>
        <w:rPr>
          <w:rFonts w:hint="default" w:ascii="Times New Roman" w:hAnsi="Times New Roman" w:eastAsia="仿宋" w:cs="Times New Roman"/>
          <w:sz w:val="24"/>
          <w:szCs w:val="24"/>
          <w:highlight w:val="none"/>
          <w:lang w:val="en-US" w:eastAsia="zh-CN"/>
        </w:rPr>
      </w:pPr>
      <w:bookmarkStart w:id="575" w:name="_Toc389586459"/>
      <w:r>
        <w:rPr>
          <w:rFonts w:ascii="Times New Roman" w:hAnsi="Times New Roman" w:eastAsia="仿宋" w:cs="Times New Roman"/>
          <w:sz w:val="24"/>
          <w:szCs w:val="24"/>
          <w:highlight w:val="none"/>
        </w:rPr>
        <w:t>9. 试验和检验</w:t>
      </w:r>
      <w:r>
        <w:rPr>
          <w:rFonts w:hint="eastAsia" w:ascii="Times New Roman" w:hAnsi="Times New Roman" w:eastAsia="仿宋" w:cs="Times New Roman"/>
          <w:sz w:val="24"/>
          <w:szCs w:val="24"/>
          <w:highlight w:val="none"/>
          <w:lang w:eastAsia="zh-CN"/>
        </w:rPr>
        <w:t>：</w:t>
      </w:r>
      <w:r>
        <w:rPr>
          <w:rFonts w:hint="eastAsia" w:ascii="Times New Roman" w:hAnsi="Times New Roman" w:eastAsia="仿宋" w:cs="Times New Roman"/>
          <w:sz w:val="24"/>
          <w:szCs w:val="24"/>
          <w:highlight w:val="none"/>
          <w:lang w:val="en-US" w:eastAsia="zh-CN"/>
        </w:rPr>
        <w:t>由分包人承担。</w:t>
      </w:r>
    </w:p>
    <w:p>
      <w:pPr>
        <w:pStyle w:val="3"/>
        <w:wordWrap w:val="0"/>
        <w:adjustRightInd w:val="0"/>
        <w:snapToGrid w:val="0"/>
        <w:spacing w:before="156" w:beforeLines="50" w:after="156" w:afterLines="50" w:line="400" w:lineRule="exact"/>
        <w:rPr>
          <w:rFonts w:hint="default" w:ascii="Times New Roman" w:hAnsi="Times New Roman" w:eastAsia="仿宋" w:cs="Times New Roman"/>
          <w:sz w:val="24"/>
          <w:szCs w:val="24"/>
          <w:lang w:val="en-US" w:eastAsia="zh-CN"/>
        </w:rPr>
      </w:pPr>
      <w:r>
        <w:rPr>
          <w:rFonts w:ascii="Times New Roman" w:hAnsi="Times New Roman" w:eastAsia="仿宋" w:cs="Times New Roman"/>
          <w:sz w:val="24"/>
          <w:szCs w:val="24"/>
        </w:rPr>
        <w:t>10. 分包合同变更</w:t>
      </w:r>
      <w:r>
        <w:rPr>
          <w:rFonts w:hint="eastAsia" w:ascii="Times New Roman" w:hAnsi="Times New Roman" w:eastAsia="仿宋" w:cs="Times New Roman"/>
          <w:sz w:val="24"/>
          <w:szCs w:val="24"/>
          <w:lang w:eastAsia="zh-CN"/>
        </w:rPr>
        <w:t>：</w:t>
      </w:r>
      <w:r>
        <w:rPr>
          <w:rFonts w:hint="eastAsia" w:ascii="Times New Roman" w:hAnsi="Times New Roman" w:eastAsia="仿宋" w:cs="Times New Roman"/>
          <w:sz w:val="24"/>
          <w:szCs w:val="24"/>
          <w:lang w:val="en-US" w:eastAsia="zh-CN"/>
        </w:rPr>
        <w:t>按通用条款执行。</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r>
        <w:rPr>
          <w:rFonts w:ascii="Times New Roman" w:hAnsi="Times New Roman" w:eastAsia="仿宋" w:cs="Times New Roman"/>
          <w:sz w:val="24"/>
          <w:szCs w:val="24"/>
        </w:rPr>
        <w:t>11. 合同价格</w:t>
      </w:r>
      <w:bookmarkEnd w:id="575"/>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1、单价合同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综合单价包含的风险范围：</w:t>
      </w:r>
      <w:r>
        <w:rPr>
          <w:rFonts w:ascii="Times New Roman" w:hAnsi="Times New Roman" w:eastAsia="仿宋" w:cs="Times New Roman"/>
          <w:sz w:val="24"/>
          <w:u w:val="single"/>
        </w:rPr>
        <w:t>无</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风险费用的计算方法：</w:t>
      </w:r>
      <w:r>
        <w:rPr>
          <w:rFonts w:ascii="Times New Roman" w:hAnsi="Times New Roman" w:eastAsia="仿宋" w:cs="Times New Roman"/>
          <w:sz w:val="24"/>
          <w:u w:val="single"/>
        </w:rPr>
        <w:t>不可调</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风险范围以外合同价格的调整方法：</w:t>
      </w:r>
      <w:r>
        <w:rPr>
          <w:rFonts w:ascii="Times New Roman" w:hAnsi="Times New Roman" w:eastAsia="仿宋" w:cs="Times New Roman"/>
          <w:sz w:val="24"/>
          <w:u w:val="single"/>
        </w:rPr>
        <w:t>无</w:t>
      </w:r>
      <w:r>
        <w:rPr>
          <w:rFonts w:ascii="Times New Roman" w:hAnsi="Times New Roman" w:eastAsia="仿宋" w:cs="Times New Roman"/>
          <w:sz w:val="24"/>
        </w:rPr>
        <w:t>。</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76" w:name="_Toc389586460"/>
      <w:r>
        <w:rPr>
          <w:rFonts w:ascii="Times New Roman" w:hAnsi="Times New Roman" w:eastAsia="仿宋" w:cs="Times New Roman"/>
          <w:sz w:val="24"/>
          <w:szCs w:val="24"/>
        </w:rPr>
        <w:t>12. 价格调整</w:t>
      </w:r>
      <w:bookmarkEnd w:id="576"/>
    </w:p>
    <w:p>
      <w:pPr>
        <w:pStyle w:val="4"/>
        <w:wordWrap w:val="0"/>
        <w:adjustRightInd w:val="0"/>
        <w:snapToGrid w:val="0"/>
        <w:spacing w:before="0" w:after="0" w:line="400" w:lineRule="exact"/>
        <w:rPr>
          <w:rFonts w:ascii="Times New Roman" w:hAnsi="Times New Roman" w:eastAsia="仿宋" w:cs="Times New Roman"/>
          <w:sz w:val="24"/>
          <w:szCs w:val="24"/>
        </w:rPr>
      </w:pPr>
      <w:bookmarkStart w:id="577" w:name="_Toc389586461"/>
      <w:r>
        <w:rPr>
          <w:rFonts w:ascii="Times New Roman" w:hAnsi="Times New Roman" w:eastAsia="仿宋" w:cs="Times New Roman"/>
          <w:sz w:val="24"/>
          <w:szCs w:val="24"/>
        </w:rPr>
        <w:t>12.1 市场价格波动引起的调整</w:t>
      </w:r>
      <w:bookmarkEnd w:id="577"/>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市场价格波动</w:t>
      </w:r>
      <w:r>
        <w:rPr>
          <w:rFonts w:ascii="Times New Roman" w:hAnsi="Times New Roman" w:eastAsia="仿宋" w:cs="Times New Roman"/>
          <w:sz w:val="24"/>
        </w:rPr>
        <w:t>是否调整分包合同价格的约定：</w:t>
      </w:r>
      <w:r>
        <w:rPr>
          <w:rFonts w:ascii="Times New Roman" w:hAnsi="Times New Roman" w:eastAsia="仿宋" w:cs="Times New Roman"/>
          <w:sz w:val="24"/>
          <w:u w:val="single"/>
        </w:rPr>
        <w:t>不调整</w:t>
      </w:r>
      <w:r>
        <w:rPr>
          <w:rFonts w:ascii="Times New Roman" w:hAnsi="Times New Roman" w:eastAsia="仿宋" w:cs="Times New Roman"/>
          <w:sz w:val="24"/>
        </w:rPr>
        <w:t>。</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78" w:name="_Toc389586462"/>
      <w:r>
        <w:rPr>
          <w:rFonts w:ascii="Times New Roman" w:hAnsi="Times New Roman" w:eastAsia="仿宋" w:cs="Times New Roman"/>
          <w:sz w:val="24"/>
          <w:szCs w:val="24"/>
        </w:rPr>
        <w:t>13. 计量</w:t>
      </w:r>
      <w:bookmarkEnd w:id="578"/>
    </w:p>
    <w:p>
      <w:pPr>
        <w:pStyle w:val="4"/>
        <w:wordWrap w:val="0"/>
        <w:adjustRightInd w:val="0"/>
        <w:snapToGrid w:val="0"/>
        <w:spacing w:before="0" w:after="0" w:line="400" w:lineRule="exact"/>
        <w:rPr>
          <w:rFonts w:ascii="Times New Roman" w:hAnsi="Times New Roman" w:eastAsia="仿宋" w:cs="Times New Roman"/>
          <w:sz w:val="24"/>
          <w:szCs w:val="24"/>
        </w:rPr>
      </w:pPr>
      <w:bookmarkStart w:id="579" w:name="_Toc389586463"/>
      <w:r>
        <w:rPr>
          <w:rFonts w:ascii="Times New Roman" w:hAnsi="Times New Roman" w:eastAsia="仿宋" w:cs="Times New Roman"/>
          <w:sz w:val="24"/>
          <w:szCs w:val="24"/>
        </w:rPr>
        <w:t>13.1 计量原则和计量周期</w:t>
      </w:r>
      <w:bookmarkEnd w:id="579"/>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13.1.1 工程量计算规则：</w:t>
      </w:r>
      <w:r>
        <w:rPr>
          <w:rFonts w:ascii="Times New Roman" w:hAnsi="Times New Roman" w:eastAsia="仿宋" w:cs="Times New Roman"/>
          <w:sz w:val="24"/>
          <w:u w:val="single"/>
        </w:rPr>
        <w:t>工程量计算规则执行国家标准《建设工程工程量清单计价规范》(GB50500—2013)或其适用的最新修订版本。除合同另有约定外，承包人实际完成的工程量按约定的工程量计算规则和有合同约束力的图纸进行计量</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13.1.2 工程量计量周期：完成施工图所有工作后一次性计量。</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80" w:name="_Toc389586464"/>
      <w:r>
        <w:rPr>
          <w:rFonts w:ascii="Times New Roman" w:hAnsi="Times New Roman" w:eastAsia="仿宋" w:cs="Times New Roman"/>
          <w:sz w:val="24"/>
          <w:szCs w:val="24"/>
        </w:rPr>
        <w:t>13.2 计量程序</w:t>
      </w:r>
      <w:bookmarkEnd w:id="580"/>
    </w:p>
    <w:p>
      <w:pPr>
        <w:wordWrap w:val="0"/>
        <w:adjustRightInd w:val="0"/>
        <w:snapToGrid w:val="0"/>
        <w:spacing w:line="400" w:lineRule="exact"/>
        <w:ind w:firstLine="480" w:firstLineChars="200"/>
        <w:jc w:val="left"/>
        <w:rPr>
          <w:rFonts w:ascii="Times New Roman" w:hAnsi="Times New Roman" w:eastAsia="仿宋" w:cs="Times New Roman"/>
          <w:sz w:val="24"/>
        </w:rPr>
      </w:pPr>
      <w:bookmarkStart w:id="581" w:name="_Toc389586465"/>
      <w:r>
        <w:rPr>
          <w:rFonts w:ascii="Times New Roman" w:hAnsi="Times New Roman" w:eastAsia="仿宋" w:cs="Times New Roman"/>
          <w:sz w:val="24"/>
        </w:rPr>
        <w:t>（1）分包人每月向承包人报送已完成的工作量报告，并附拨款审批表、民工工资表、考勤表、计量表、合同、所对应金额的增值税专用发票，分包人未按照程序报送的，承包人有权延付工程款。</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 xml:space="preserve">（2）承包人收到分包人提交的工作量报告后7天内完成对工作量报表的审核并书面答复分包人。承包人对工作量有异议的，有权要求分包人进行共同复核或抽样检测。分包人未按承包人要求参加复核或抽样检测的，承包人复核或修正的工作量视为分包人实际完成的工作量。 </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（3）承包人未在收到分包人提交的工作量报告后7天内完成审核的，分包人报送的工作量报告中工作量视为分包人实际完成的工作量，据此计算劳务分包合同价款。</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r>
        <w:rPr>
          <w:rFonts w:ascii="Times New Roman" w:hAnsi="Times New Roman" w:eastAsia="仿宋" w:cs="Times New Roman"/>
          <w:sz w:val="24"/>
          <w:szCs w:val="24"/>
        </w:rPr>
        <w:t>14. 工程款支付</w:t>
      </w:r>
      <w:bookmarkEnd w:id="581"/>
    </w:p>
    <w:p>
      <w:pPr>
        <w:pStyle w:val="4"/>
        <w:wordWrap w:val="0"/>
        <w:adjustRightInd w:val="0"/>
        <w:snapToGrid w:val="0"/>
        <w:spacing w:before="0" w:after="0" w:line="400" w:lineRule="exact"/>
        <w:rPr>
          <w:rFonts w:ascii="Times New Roman" w:hAnsi="Times New Roman" w:eastAsia="仿宋" w:cs="Times New Roman"/>
          <w:sz w:val="24"/>
          <w:szCs w:val="24"/>
        </w:rPr>
      </w:pPr>
      <w:bookmarkStart w:id="582" w:name="_Toc389586466"/>
      <w:r>
        <w:rPr>
          <w:rFonts w:ascii="Times New Roman" w:hAnsi="Times New Roman" w:eastAsia="仿宋" w:cs="Times New Roman"/>
          <w:sz w:val="24"/>
          <w:szCs w:val="24"/>
        </w:rPr>
        <w:t>14.1 预付款</w:t>
      </w:r>
      <w:bookmarkEnd w:id="582"/>
    </w:p>
    <w:p>
      <w:pPr>
        <w:pStyle w:val="4"/>
        <w:wordWrap w:val="0"/>
        <w:adjustRightInd w:val="0"/>
        <w:snapToGrid w:val="0"/>
        <w:spacing w:before="0" w:after="0" w:line="400" w:lineRule="exact"/>
        <w:ind w:firstLine="480" w:firstLineChars="200"/>
        <w:rPr>
          <w:rFonts w:ascii="Times New Roman" w:hAnsi="Times New Roman" w:eastAsia="仿宋" w:cs="Times New Roman"/>
          <w:b w:val="0"/>
          <w:bCs w:val="0"/>
          <w:sz w:val="24"/>
          <w:szCs w:val="24"/>
          <w:u w:val="single"/>
        </w:rPr>
      </w:pPr>
      <w:bookmarkStart w:id="583" w:name="_Toc389586467"/>
      <w:r>
        <w:rPr>
          <w:rFonts w:ascii="Times New Roman" w:hAnsi="Times New Roman" w:eastAsia="仿宋" w:cs="Times New Roman"/>
          <w:b w:val="0"/>
          <w:bCs w:val="0"/>
          <w:sz w:val="24"/>
          <w:szCs w:val="24"/>
          <w:u w:val="single"/>
        </w:rPr>
        <w:t>乙方原材</w:t>
      </w:r>
      <w:r>
        <w:rPr>
          <w:rFonts w:hint="eastAsia" w:ascii="Times New Roman" w:hAnsi="Times New Roman" w:eastAsia="仿宋" w:cs="Times New Roman"/>
          <w:b w:val="0"/>
          <w:bCs w:val="0"/>
          <w:sz w:val="24"/>
          <w:szCs w:val="24"/>
          <w:u w:val="single"/>
        </w:rPr>
        <w:t>下单</w:t>
      </w:r>
      <w:r>
        <w:rPr>
          <w:rFonts w:ascii="Times New Roman" w:hAnsi="Times New Roman" w:eastAsia="仿宋" w:cs="Times New Roman"/>
          <w:b w:val="0"/>
          <w:bCs w:val="0"/>
          <w:sz w:val="24"/>
          <w:szCs w:val="24"/>
          <w:u w:val="single"/>
        </w:rPr>
        <w:t>后支付30%预付款。</w:t>
      </w:r>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14.2 安全文明施工费的支付</w:t>
      </w:r>
      <w:bookmarkEnd w:id="583"/>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承包人支付安全文明施工费的比例及期限：</w:t>
      </w:r>
      <w:r>
        <w:rPr>
          <w:rFonts w:ascii="Times New Roman" w:hAnsi="Times New Roman" w:eastAsia="仿宋" w:cs="Times New Roman"/>
          <w:sz w:val="24"/>
          <w:u w:val="single"/>
        </w:rPr>
        <w:t>分包人投标时已综合考虑，不再另行支付。</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84" w:name="_Toc389586468"/>
      <w:r>
        <w:rPr>
          <w:rFonts w:ascii="Times New Roman" w:hAnsi="Times New Roman" w:eastAsia="仿宋" w:cs="Times New Roman"/>
          <w:sz w:val="24"/>
          <w:szCs w:val="24"/>
        </w:rPr>
        <w:t>14.3 工程进度款支付</w:t>
      </w:r>
      <w:bookmarkEnd w:id="584"/>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sz w:val="24"/>
        </w:rPr>
        <w:t>分包人与工程承包人双方约定支付方法为：</w:t>
      </w:r>
      <w:r>
        <w:rPr>
          <w:rFonts w:ascii="Times New Roman" w:hAnsi="Times New Roman" w:eastAsia="仿宋" w:cs="Times New Roman"/>
          <w:sz w:val="24"/>
          <w:szCs w:val="24"/>
        </w:rPr>
        <w:t>乙方原材</w:t>
      </w:r>
      <w:r>
        <w:rPr>
          <w:rFonts w:hint="eastAsia" w:ascii="Times New Roman" w:hAnsi="Times New Roman" w:eastAsia="仿宋" w:cs="Times New Roman"/>
          <w:sz w:val="24"/>
          <w:szCs w:val="24"/>
        </w:rPr>
        <w:t>下单</w:t>
      </w:r>
      <w:r>
        <w:rPr>
          <w:rFonts w:ascii="Times New Roman" w:hAnsi="Times New Roman" w:eastAsia="仿宋" w:cs="Times New Roman"/>
          <w:sz w:val="24"/>
          <w:szCs w:val="24"/>
        </w:rPr>
        <w:t>后支付</w:t>
      </w:r>
      <w:r>
        <w:rPr>
          <w:rFonts w:hint="eastAsia" w:ascii="Times New Roman" w:hAnsi="Times New Roman" w:eastAsia="仿宋" w:cs="Times New Roman"/>
          <w:sz w:val="24"/>
          <w:szCs w:val="24"/>
        </w:rPr>
        <w:t>合同金额</w:t>
      </w:r>
      <w:r>
        <w:rPr>
          <w:rFonts w:ascii="Times New Roman" w:hAnsi="Times New Roman" w:eastAsia="仿宋" w:cs="Times New Roman"/>
          <w:sz w:val="24"/>
          <w:szCs w:val="24"/>
        </w:rPr>
        <w:t>30%预付款，钢结构分部验收合格后支付至90%，竣工验收</w:t>
      </w:r>
      <w:r>
        <w:rPr>
          <w:rFonts w:hint="eastAsia" w:ascii="Times New Roman" w:hAnsi="Times New Roman" w:eastAsia="仿宋" w:cs="Times New Roman"/>
          <w:sz w:val="24"/>
          <w:szCs w:val="24"/>
          <w:lang w:val="en-US" w:eastAsia="zh-CN"/>
        </w:rPr>
        <w:t>合格</w:t>
      </w:r>
      <w:r>
        <w:rPr>
          <w:rFonts w:ascii="Times New Roman" w:hAnsi="Times New Roman" w:eastAsia="仿宋" w:cs="Times New Roman"/>
          <w:sz w:val="24"/>
          <w:szCs w:val="24"/>
        </w:rPr>
        <w:t>后支付至97%，</w:t>
      </w:r>
      <w:r>
        <w:rPr>
          <w:rFonts w:ascii="Times New Roman" w:hAnsi="Times New Roman" w:eastAsia="仿宋" w:cs="Times New Roman"/>
          <w:color w:val="auto"/>
          <w:sz w:val="24"/>
          <w:szCs w:val="24"/>
        </w:rPr>
        <w:t>余3%</w:t>
      </w:r>
      <w:r>
        <w:rPr>
          <w:rFonts w:hint="eastAsia" w:ascii="Times New Roman" w:hAnsi="Times New Roman" w:eastAsia="仿宋" w:cs="Times New Roman"/>
          <w:color w:val="auto"/>
          <w:sz w:val="24"/>
          <w:szCs w:val="24"/>
          <w:lang w:val="en-US" w:eastAsia="zh-CN"/>
        </w:rPr>
        <w:t>作为质量保证金，</w:t>
      </w:r>
      <w:r>
        <w:rPr>
          <w:rFonts w:ascii="Times New Roman" w:hAnsi="Times New Roman" w:eastAsia="仿宋" w:cs="Times New Roman"/>
          <w:color w:val="auto"/>
          <w:sz w:val="24"/>
          <w:szCs w:val="24"/>
        </w:rPr>
        <w:t xml:space="preserve">质保期满后无息退还。 </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分包人应向工程承包人出具正规的增值税专用发票，工程承包人收到发票后，即按付款程序进行支付，分包人提供</w:t>
      </w:r>
      <w:r>
        <w:rPr>
          <w:rFonts w:ascii="Times New Roman" w:hAnsi="Times New Roman" w:eastAsia="仿宋" w:cs="Times New Roman"/>
          <w:sz w:val="24"/>
          <w:u w:val="single"/>
        </w:rPr>
        <w:t xml:space="preserve"> 9%</w:t>
      </w:r>
      <w:r>
        <w:rPr>
          <w:rFonts w:ascii="Times New Roman" w:hAnsi="Times New Roman" w:eastAsia="仿宋" w:cs="Times New Roman"/>
          <w:sz w:val="24"/>
        </w:rPr>
        <w:t>增值税专用发票，票面税额由分包人承担。</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85" w:name="_Toc389586469"/>
      <w:r>
        <w:rPr>
          <w:rFonts w:ascii="Times New Roman" w:hAnsi="Times New Roman" w:eastAsia="仿宋" w:cs="Times New Roman"/>
          <w:sz w:val="24"/>
          <w:szCs w:val="24"/>
        </w:rPr>
        <w:t xml:space="preserve">16. </w:t>
      </w:r>
      <w:bookmarkEnd w:id="585"/>
      <w:r>
        <w:rPr>
          <w:rFonts w:ascii="Times New Roman" w:hAnsi="Times New Roman" w:eastAsia="仿宋" w:cs="Times New Roman"/>
          <w:sz w:val="24"/>
          <w:szCs w:val="24"/>
        </w:rPr>
        <w:t>检测</w:t>
      </w:r>
    </w:p>
    <w:p>
      <w:pPr>
        <w:pStyle w:val="4"/>
        <w:wordWrap w:val="0"/>
        <w:adjustRightInd w:val="0"/>
        <w:snapToGrid w:val="0"/>
        <w:spacing w:before="0" w:after="0" w:line="400" w:lineRule="exact"/>
        <w:rPr>
          <w:rFonts w:ascii="Times New Roman" w:hAnsi="Times New Roman" w:eastAsia="仿宋" w:cs="Times New Roman"/>
          <w:kern w:val="0"/>
          <w:sz w:val="24"/>
          <w:szCs w:val="24"/>
        </w:rPr>
      </w:pPr>
      <w:bookmarkStart w:id="586" w:name="_Toc389586471"/>
      <w:r>
        <w:rPr>
          <w:rFonts w:ascii="Times New Roman" w:hAnsi="Times New Roman" w:eastAsia="仿宋" w:cs="Times New Roman"/>
          <w:kern w:val="0"/>
          <w:sz w:val="24"/>
          <w:szCs w:val="24"/>
        </w:rPr>
        <w:t>16.2 检测的费用承担</w:t>
      </w:r>
      <w:bookmarkEnd w:id="586"/>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关于检测费用明细及检测费用承担的约定：</w:t>
      </w:r>
      <w:r>
        <w:rPr>
          <w:rFonts w:hint="eastAsia" w:ascii="Times New Roman" w:hAnsi="Times New Roman" w:eastAsia="仿宋" w:cs="Times New Roman"/>
          <w:kern w:val="0"/>
          <w:sz w:val="24"/>
          <w:u w:val="single"/>
        </w:rPr>
        <w:t>分包</w:t>
      </w:r>
      <w:r>
        <w:rPr>
          <w:rFonts w:ascii="Times New Roman" w:hAnsi="Times New Roman" w:eastAsia="仿宋" w:cs="Times New Roman"/>
          <w:kern w:val="0"/>
          <w:sz w:val="24"/>
          <w:u w:val="single"/>
        </w:rPr>
        <w:t>人承担</w:t>
      </w:r>
      <w:r>
        <w:rPr>
          <w:rFonts w:ascii="Times New Roman" w:hAnsi="Times New Roman" w:eastAsia="仿宋" w:cs="Times New Roman"/>
          <w:kern w:val="0"/>
          <w:sz w:val="24"/>
        </w:rPr>
        <w:t>。</w:t>
      </w:r>
    </w:p>
    <w:p>
      <w:pPr>
        <w:pStyle w:val="3"/>
        <w:numPr>
          <w:ilvl w:val="0"/>
          <w:numId w:val="3"/>
        </w:numPr>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87" w:name="_Toc389586472"/>
      <w:r>
        <w:rPr>
          <w:rFonts w:ascii="Times New Roman" w:hAnsi="Times New Roman" w:eastAsia="仿宋" w:cs="Times New Roman"/>
          <w:sz w:val="24"/>
          <w:szCs w:val="24"/>
        </w:rPr>
        <w:t>完工验收</w:t>
      </w:r>
      <w:bookmarkEnd w:id="587"/>
    </w:p>
    <w:p>
      <w:pPr>
        <w:pStyle w:val="4"/>
        <w:wordWrap w:val="0"/>
        <w:adjustRightInd w:val="0"/>
        <w:snapToGrid w:val="0"/>
        <w:spacing w:before="0" w:after="0" w:line="400" w:lineRule="exact"/>
        <w:rPr>
          <w:rFonts w:hint="default" w:eastAsia="仿宋"/>
          <w:lang w:val="en-US" w:eastAsia="zh-CN"/>
        </w:rPr>
      </w:pPr>
      <w:r>
        <w:rPr>
          <w:rFonts w:ascii="Times New Roman" w:hAnsi="Times New Roman" w:eastAsia="仿宋" w:cs="Times New Roman"/>
          <w:sz w:val="24"/>
          <w:szCs w:val="24"/>
        </w:rPr>
        <w:t>17.1 完工验收条件</w:t>
      </w:r>
    </w:p>
    <w:p>
      <w:pPr>
        <w:numPr>
          <w:ilvl w:val="0"/>
          <w:numId w:val="0"/>
        </w:numPr>
        <w:spacing w:line="360" w:lineRule="auto"/>
        <w:rPr>
          <w:rFonts w:hint="default" w:ascii="Times New Roman" w:hAnsi="Times New Roman" w:eastAsia="仿宋" w:cs="Times New Roman"/>
          <w:color w:val="auto"/>
          <w:kern w:val="0"/>
          <w:sz w:val="24"/>
          <w:lang w:val="en-US" w:eastAsia="zh-CN"/>
        </w:rPr>
      </w:pPr>
      <w:r>
        <w:rPr>
          <w:rFonts w:hint="eastAsia"/>
          <w:lang w:val="en-US" w:eastAsia="zh-CN"/>
        </w:rPr>
        <w:t xml:space="preserve">  </w:t>
      </w:r>
      <w:r>
        <w:rPr>
          <w:rFonts w:hint="eastAsia"/>
          <w:color w:val="auto"/>
          <w:lang w:val="en-US" w:eastAsia="zh-CN"/>
        </w:rPr>
        <w:t xml:space="preserve"> </w:t>
      </w:r>
      <w:r>
        <w:rPr>
          <w:rFonts w:hint="eastAsia" w:ascii="Times New Roman" w:hAnsi="Times New Roman" w:eastAsia="仿宋" w:cs="Times New Roman"/>
          <w:color w:val="auto"/>
          <w:kern w:val="0"/>
          <w:sz w:val="24"/>
          <w:lang w:val="en-US" w:eastAsia="zh-CN"/>
        </w:rPr>
        <w:t xml:space="preserve"> </w:t>
      </w:r>
      <w:r>
        <w:rPr>
          <w:rFonts w:ascii="Times New Roman" w:hAnsi="Times New Roman" w:eastAsia="仿宋" w:cs="Times New Roman"/>
          <w:color w:val="auto"/>
          <w:kern w:val="0"/>
          <w:sz w:val="24"/>
        </w:rPr>
        <w:t>验收钢结构工程应依据《建筑工程施工质量验收统一标准》（GB503-21），《钢结构工程施工质量验收规范》（GB50205-21）和经图审机构审核后的工程设计图纸要求以及合同约定的各项内容进行。</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88" w:name="_Toc389586475"/>
      <w:r>
        <w:rPr>
          <w:rFonts w:ascii="Times New Roman" w:hAnsi="Times New Roman" w:eastAsia="仿宋" w:cs="Times New Roman"/>
          <w:sz w:val="24"/>
          <w:szCs w:val="24"/>
        </w:rPr>
        <w:t>17.3 完工日期</w:t>
      </w:r>
      <w:bookmarkEnd w:id="588"/>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分包工程自完工验收合格至移交承包人的期间未能保持质量合格状态的，分包人应承担的违约责任：</w:t>
      </w:r>
      <w:r>
        <w:rPr>
          <w:rFonts w:ascii="Times New Roman" w:hAnsi="Times New Roman" w:eastAsia="仿宋" w:cs="Times New Roman"/>
          <w:sz w:val="24"/>
          <w:u w:val="single"/>
        </w:rPr>
        <w:t>分包人应无偿修复，不延长工期，并承担由此导致的工程承包人的相关损失</w:t>
      </w:r>
      <w:r>
        <w:rPr>
          <w:rFonts w:ascii="Times New Roman" w:hAnsi="Times New Roman" w:eastAsia="仿宋" w:cs="Times New Roman"/>
          <w:kern w:val="0"/>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89" w:name="_Toc389586476"/>
      <w:r>
        <w:rPr>
          <w:rFonts w:ascii="Times New Roman" w:hAnsi="Times New Roman" w:eastAsia="仿宋" w:cs="Times New Roman"/>
          <w:sz w:val="24"/>
          <w:szCs w:val="24"/>
        </w:rPr>
        <w:t>17.4 完工退场</w:t>
      </w:r>
      <w:bookmarkEnd w:id="589"/>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分包人对施工场地进行清理并退场的期限：</w:t>
      </w:r>
      <w:r>
        <w:rPr>
          <w:rFonts w:ascii="Times New Roman" w:hAnsi="Times New Roman" w:eastAsia="仿宋" w:cs="Times New Roman"/>
          <w:kern w:val="0"/>
          <w:sz w:val="24"/>
          <w:u w:val="single"/>
        </w:rPr>
        <w:t>验收合格后15天内</w:t>
      </w:r>
      <w:r>
        <w:rPr>
          <w:rFonts w:ascii="Times New Roman" w:hAnsi="Times New Roman" w:eastAsia="仿宋" w:cs="Times New Roman"/>
          <w:kern w:val="0"/>
          <w:sz w:val="24"/>
        </w:rPr>
        <w:t>。</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590" w:name="_Toc389586477"/>
      <w:r>
        <w:rPr>
          <w:rFonts w:ascii="Times New Roman" w:hAnsi="Times New Roman" w:eastAsia="仿宋" w:cs="Times New Roman"/>
          <w:sz w:val="24"/>
          <w:szCs w:val="24"/>
        </w:rPr>
        <w:t>18. 分包工程移交</w:t>
      </w:r>
      <w:bookmarkEnd w:id="590"/>
    </w:p>
    <w:p>
      <w:pPr>
        <w:pStyle w:val="4"/>
        <w:wordWrap w:val="0"/>
        <w:adjustRightInd w:val="0"/>
        <w:snapToGrid w:val="0"/>
        <w:spacing w:before="0" w:after="0" w:line="400" w:lineRule="exact"/>
        <w:rPr>
          <w:rFonts w:ascii="Times New Roman" w:hAnsi="Times New Roman" w:eastAsia="仿宋" w:cs="Times New Roman"/>
          <w:color w:val="auto"/>
          <w:sz w:val="24"/>
          <w:szCs w:val="24"/>
        </w:rPr>
      </w:pPr>
      <w:bookmarkStart w:id="591" w:name="_Toc389586478"/>
      <w:r>
        <w:rPr>
          <w:rFonts w:ascii="Times New Roman" w:hAnsi="Times New Roman" w:eastAsia="仿宋" w:cs="Times New Roman"/>
          <w:sz w:val="24"/>
          <w:szCs w:val="24"/>
        </w:rPr>
        <w:t>18.1 分包工程移交时间</w:t>
      </w:r>
      <w:bookmarkEnd w:id="591"/>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承包人</w:t>
      </w:r>
      <w:r>
        <w:rPr>
          <w:rFonts w:ascii="Times New Roman" w:hAnsi="Times New Roman" w:eastAsia="仿宋" w:cs="Times New Roman"/>
          <w:color w:val="auto"/>
          <w:kern w:val="0"/>
          <w:sz w:val="24"/>
        </w:rPr>
        <w:t>向分包人颁发分包工程接收证书的期限：</w:t>
      </w:r>
      <w:r>
        <w:rPr>
          <w:rFonts w:hint="eastAsia" w:ascii="Times New Roman" w:hAnsi="Times New Roman" w:eastAsia="仿宋" w:cs="Times New Roman"/>
          <w:color w:val="auto"/>
          <w:kern w:val="0"/>
          <w:sz w:val="24"/>
          <w:u w:val="single"/>
          <w:lang w:val="en-US" w:eastAsia="zh-CN"/>
        </w:rPr>
        <w:t>分部</w:t>
      </w:r>
      <w:r>
        <w:rPr>
          <w:rFonts w:ascii="Times New Roman" w:hAnsi="Times New Roman" w:eastAsia="仿宋" w:cs="Times New Roman"/>
          <w:color w:val="auto"/>
          <w:kern w:val="0"/>
          <w:sz w:val="24"/>
          <w:u w:val="single"/>
        </w:rPr>
        <w:t>验收合格后15天内</w:t>
      </w:r>
      <w:r>
        <w:rPr>
          <w:rFonts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u w:val="single"/>
        </w:rPr>
      </w:pPr>
      <w:r>
        <w:rPr>
          <w:rFonts w:ascii="Times New Roman" w:hAnsi="Times New Roman" w:eastAsia="仿宋" w:cs="Times New Roman"/>
          <w:color w:val="auto"/>
          <w:kern w:val="0"/>
          <w:sz w:val="24"/>
        </w:rPr>
        <w:t>合同当事人完成分包工程以及全部工程资料移交的期限：</w:t>
      </w:r>
      <w:r>
        <w:rPr>
          <w:rFonts w:hint="eastAsia" w:ascii="Times New Roman" w:hAnsi="Times New Roman" w:eastAsia="仿宋" w:cs="Times New Roman"/>
          <w:color w:val="auto"/>
          <w:kern w:val="0"/>
          <w:sz w:val="24"/>
          <w:u w:val="single"/>
          <w:lang w:val="en-US" w:eastAsia="zh-CN"/>
        </w:rPr>
        <w:t>分部</w:t>
      </w:r>
      <w:r>
        <w:rPr>
          <w:rFonts w:ascii="Times New Roman" w:hAnsi="Times New Roman" w:eastAsia="仿宋" w:cs="Times New Roman"/>
          <w:color w:val="auto"/>
          <w:kern w:val="0"/>
          <w:sz w:val="24"/>
          <w:u w:val="single"/>
        </w:rPr>
        <w:t>验收合格后15天内</w:t>
      </w:r>
      <w:r>
        <w:rPr>
          <w:rFonts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rPr>
      </w:pPr>
      <w:r>
        <w:rPr>
          <w:rFonts w:ascii="Times New Roman" w:hAnsi="Times New Roman" w:eastAsia="仿宋" w:cs="Times New Roman"/>
          <w:color w:val="auto"/>
          <w:kern w:val="0"/>
          <w:sz w:val="24"/>
        </w:rPr>
        <w:t>工程资料的套数、内容：</w:t>
      </w:r>
      <w:r>
        <w:rPr>
          <w:rFonts w:ascii="Times New Roman" w:hAnsi="Times New Roman" w:eastAsia="仿宋" w:cs="Times New Roman"/>
          <w:color w:val="auto"/>
          <w:kern w:val="0"/>
          <w:sz w:val="24"/>
          <w:u w:val="single"/>
        </w:rPr>
        <w:t>分包人按相关规范要求将工程资料组卷归档后移交贰套至承包人</w:t>
      </w:r>
      <w:r>
        <w:rPr>
          <w:rFonts w:ascii="Times New Roman" w:hAnsi="Times New Roman" w:eastAsia="仿宋" w:cs="Times New Roman"/>
          <w:color w:val="auto"/>
          <w:kern w:val="0"/>
          <w:sz w:val="24"/>
        </w:rPr>
        <w:t>。</w:t>
      </w:r>
    </w:p>
    <w:p>
      <w:pPr>
        <w:pStyle w:val="3"/>
        <w:wordWrap w:val="0"/>
        <w:adjustRightInd w:val="0"/>
        <w:snapToGrid w:val="0"/>
        <w:spacing w:before="156" w:beforeLines="50" w:after="156" w:afterLines="50" w:line="400" w:lineRule="exact"/>
        <w:rPr>
          <w:rFonts w:ascii="Times New Roman" w:hAnsi="Times New Roman" w:eastAsia="仿宋" w:cs="Times New Roman"/>
          <w:color w:val="auto"/>
          <w:sz w:val="24"/>
          <w:szCs w:val="24"/>
        </w:rPr>
      </w:pPr>
      <w:bookmarkStart w:id="592" w:name="_Toc389586479"/>
      <w:r>
        <w:rPr>
          <w:rFonts w:ascii="Times New Roman" w:hAnsi="Times New Roman" w:eastAsia="仿宋" w:cs="Times New Roman"/>
          <w:color w:val="auto"/>
          <w:sz w:val="24"/>
          <w:szCs w:val="24"/>
        </w:rPr>
        <w:t>19. 结算</w:t>
      </w:r>
      <w:bookmarkEnd w:id="592"/>
    </w:p>
    <w:p>
      <w:pPr>
        <w:pStyle w:val="4"/>
        <w:wordWrap w:val="0"/>
        <w:adjustRightInd w:val="0"/>
        <w:snapToGrid w:val="0"/>
        <w:spacing w:before="0" w:after="0" w:line="400" w:lineRule="exact"/>
        <w:rPr>
          <w:rFonts w:ascii="Times New Roman" w:hAnsi="Times New Roman" w:eastAsia="仿宋" w:cs="Times New Roman"/>
          <w:color w:val="auto"/>
          <w:sz w:val="24"/>
          <w:szCs w:val="24"/>
        </w:rPr>
      </w:pPr>
      <w:bookmarkStart w:id="593" w:name="_Toc389586480"/>
      <w:r>
        <w:rPr>
          <w:rFonts w:ascii="Times New Roman" w:hAnsi="Times New Roman" w:eastAsia="仿宋" w:cs="Times New Roman"/>
          <w:color w:val="auto"/>
          <w:sz w:val="24"/>
          <w:szCs w:val="24"/>
        </w:rPr>
        <w:t>19.1 结算申请</w:t>
      </w:r>
      <w:bookmarkEnd w:id="593"/>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分包人提交分包工程结算申请单的期限：</w:t>
      </w:r>
      <w:r>
        <w:rPr>
          <w:rFonts w:ascii="Times New Roman" w:hAnsi="Times New Roman" w:eastAsia="仿宋" w:cs="Times New Roman"/>
          <w:color w:val="auto"/>
          <w:kern w:val="0"/>
          <w:sz w:val="24"/>
          <w:u w:val="single"/>
        </w:rPr>
        <w:t>分包工程竣工验收报告经承包人认可后14天内，分包人向承包人递交分包工程竣工结算报告及完整的结算资料</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分包工程结算申请单需要的资料清单和份数：</w:t>
      </w:r>
      <w:r>
        <w:rPr>
          <w:rFonts w:ascii="Times New Roman" w:hAnsi="Times New Roman" w:eastAsia="仿宋" w:cs="Times New Roman"/>
          <w:color w:val="auto"/>
          <w:kern w:val="0"/>
          <w:sz w:val="24"/>
          <w:u w:val="single"/>
        </w:rPr>
        <w:t>5份</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分包工程结算申请单应包括的内容：</w:t>
      </w:r>
      <w:r>
        <w:rPr>
          <w:rFonts w:ascii="Times New Roman" w:hAnsi="Times New Roman" w:eastAsia="仿宋" w:cs="Times New Roman"/>
          <w:color w:val="auto"/>
          <w:sz w:val="24"/>
          <w:u w:val="single"/>
        </w:rPr>
        <w:t>按承包人要求</w:t>
      </w:r>
      <w:r>
        <w:rPr>
          <w:rFonts w:ascii="Times New Roman" w:hAnsi="Times New Roman" w:eastAsia="仿宋" w:cs="Times New Roman"/>
          <w:color w:val="auto"/>
          <w:sz w:val="24"/>
        </w:rPr>
        <w:t>。</w:t>
      </w:r>
    </w:p>
    <w:p>
      <w:pPr>
        <w:pStyle w:val="4"/>
        <w:wordWrap w:val="0"/>
        <w:adjustRightInd w:val="0"/>
        <w:snapToGrid w:val="0"/>
        <w:spacing w:before="0" w:after="0" w:line="400" w:lineRule="exact"/>
        <w:rPr>
          <w:rFonts w:ascii="Times New Roman" w:hAnsi="Times New Roman" w:eastAsia="仿宋" w:cs="Times New Roman"/>
          <w:color w:val="auto"/>
          <w:sz w:val="24"/>
          <w:szCs w:val="24"/>
        </w:rPr>
      </w:pPr>
      <w:bookmarkStart w:id="594" w:name="_Toc389586481"/>
      <w:r>
        <w:rPr>
          <w:rFonts w:ascii="Times New Roman" w:hAnsi="Times New Roman" w:eastAsia="仿宋" w:cs="Times New Roman"/>
          <w:color w:val="auto"/>
          <w:sz w:val="24"/>
          <w:szCs w:val="24"/>
        </w:rPr>
        <w:t>19.2 结算审核</w:t>
      </w:r>
      <w:bookmarkEnd w:id="594"/>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19.2.1 承包人完成结算申请单审核并签发完工付款证书的期限</w:t>
      </w:r>
      <w:r>
        <w:rPr>
          <w:rFonts w:ascii="Times New Roman" w:hAnsi="Times New Roman" w:eastAsia="仿宋" w:cs="Times New Roman"/>
          <w:color w:val="auto"/>
          <w:kern w:val="0"/>
          <w:sz w:val="24"/>
        </w:rPr>
        <w:t>：</w:t>
      </w:r>
      <w:r>
        <w:rPr>
          <w:rFonts w:ascii="Times New Roman" w:hAnsi="Times New Roman" w:eastAsia="仿宋" w:cs="Times New Roman"/>
          <w:color w:val="auto"/>
          <w:kern w:val="0"/>
          <w:sz w:val="24"/>
          <w:u w:val="single"/>
        </w:rPr>
        <w:t>承包人应自收到分包人提交的完工结算申请单之日起至承包人与业主办理完成竣工结算审计报告后28天内审核确认，给予确认或者提出明确的修改意见，并向分包人签发完工付款证书。承包人人在收到分包人提交完工结算申请书之日起至承包人与业主办理完成竣工结算审计报告后28天内未完成审核且未提出异议的，视为承包人认可分包人提交的完工结算申请单，并自承包人收到分包人提交的完工结算申请单之日起至承包人与业主办理完成竣工结算审计报告后第29天起视为已签发完工付款证书。</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rPr>
      </w:pPr>
      <w:r>
        <w:rPr>
          <w:rFonts w:ascii="Times New Roman" w:hAnsi="Times New Roman" w:eastAsia="仿宋" w:cs="Times New Roman"/>
          <w:color w:val="auto"/>
          <w:kern w:val="0"/>
          <w:sz w:val="24"/>
        </w:rPr>
        <w:t>19.2.2 承包人完成完工付款的期限：</w:t>
      </w:r>
      <w:r>
        <w:rPr>
          <w:rFonts w:ascii="Times New Roman" w:hAnsi="Times New Roman" w:eastAsia="仿宋" w:cs="Times New Roman"/>
          <w:color w:val="auto"/>
          <w:kern w:val="0"/>
          <w:sz w:val="24"/>
          <w:u w:val="single"/>
        </w:rPr>
        <w:t>承包人确认竣工结算报告后 30天内向分包人支付分包工程竣工结算价款，分包人应向承包人出具合法有效的收款凭证</w:t>
      </w:r>
      <w:r>
        <w:rPr>
          <w:rFonts w:ascii="Times New Roman" w:hAnsi="Times New Roman" w:eastAsia="仿宋" w:cs="Times New Roman"/>
          <w:color w:val="auto"/>
          <w:kern w:val="0"/>
          <w:sz w:val="24"/>
        </w:rPr>
        <w:t>。</w:t>
      </w:r>
    </w:p>
    <w:p>
      <w:pPr>
        <w:pStyle w:val="4"/>
        <w:wordWrap w:val="0"/>
        <w:adjustRightInd w:val="0"/>
        <w:snapToGrid w:val="0"/>
        <w:spacing w:before="0" w:after="0" w:line="400" w:lineRule="exact"/>
        <w:rPr>
          <w:rFonts w:ascii="Times New Roman" w:hAnsi="Times New Roman" w:eastAsia="仿宋" w:cs="Times New Roman"/>
          <w:color w:val="auto"/>
          <w:sz w:val="24"/>
          <w:szCs w:val="24"/>
        </w:rPr>
      </w:pPr>
      <w:bookmarkStart w:id="595" w:name="_Toc389586482"/>
      <w:r>
        <w:rPr>
          <w:rFonts w:ascii="Times New Roman" w:hAnsi="Times New Roman" w:eastAsia="仿宋" w:cs="Times New Roman"/>
          <w:color w:val="auto"/>
          <w:sz w:val="24"/>
          <w:szCs w:val="24"/>
        </w:rPr>
        <w:t>19.3 最终结清</w:t>
      </w:r>
      <w:bookmarkEnd w:id="595"/>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19.3.1 分包人提交最终结清申请单的期限：</w:t>
      </w:r>
      <w:r>
        <w:rPr>
          <w:rFonts w:hint="eastAsia" w:ascii="Times New Roman" w:hAnsi="Times New Roman" w:eastAsia="仿宋" w:cs="Times New Roman"/>
          <w:color w:val="auto"/>
          <w:kern w:val="0"/>
          <w:sz w:val="24"/>
          <w:u w:val="single"/>
          <w:lang w:val="en-US" w:eastAsia="zh-CN"/>
        </w:rPr>
        <w:t>质保</w:t>
      </w:r>
      <w:r>
        <w:rPr>
          <w:rFonts w:ascii="Times New Roman" w:hAnsi="Times New Roman" w:eastAsia="仿宋" w:cs="Times New Roman"/>
          <w:color w:val="auto"/>
          <w:kern w:val="0"/>
          <w:sz w:val="24"/>
          <w:u w:val="single"/>
        </w:rPr>
        <w:t>期</w:t>
      </w:r>
      <w:r>
        <w:rPr>
          <w:rFonts w:hint="eastAsia" w:ascii="Times New Roman" w:hAnsi="Times New Roman" w:eastAsia="仿宋" w:cs="Times New Roman"/>
          <w:color w:val="auto"/>
          <w:kern w:val="0"/>
          <w:sz w:val="24"/>
          <w:u w:val="single"/>
          <w:lang w:val="en-US" w:eastAsia="zh-CN"/>
        </w:rPr>
        <w:t>满</w:t>
      </w:r>
      <w:r>
        <w:rPr>
          <w:rFonts w:ascii="Times New Roman" w:hAnsi="Times New Roman" w:eastAsia="仿宋" w:cs="Times New Roman"/>
          <w:color w:val="auto"/>
          <w:kern w:val="0"/>
          <w:sz w:val="24"/>
          <w:u w:val="single"/>
        </w:rPr>
        <w:t>后14天内。</w:t>
      </w:r>
    </w:p>
    <w:p>
      <w:pPr>
        <w:wordWrap w:val="0"/>
        <w:adjustRightInd w:val="0"/>
        <w:snapToGrid w:val="0"/>
        <w:spacing w:line="400" w:lineRule="exact"/>
        <w:ind w:firstLine="480" w:firstLineChars="200"/>
        <w:jc w:val="left"/>
        <w:rPr>
          <w:rFonts w:ascii="Times New Roman" w:hAnsi="Times New Roman" w:eastAsia="仿宋" w:cs="Times New Roman"/>
          <w:color w:val="auto"/>
          <w:sz w:val="24"/>
        </w:rPr>
      </w:pPr>
      <w:r>
        <w:rPr>
          <w:rFonts w:ascii="Times New Roman" w:hAnsi="Times New Roman" w:eastAsia="仿宋" w:cs="Times New Roman"/>
          <w:color w:val="auto"/>
          <w:sz w:val="24"/>
        </w:rPr>
        <w:t>分包人提交最终结清申请单的份数：</w:t>
      </w:r>
      <w:r>
        <w:rPr>
          <w:rFonts w:ascii="Times New Roman" w:hAnsi="Times New Roman" w:eastAsia="仿宋" w:cs="Times New Roman"/>
          <w:color w:val="auto"/>
          <w:sz w:val="24"/>
          <w:u w:val="single"/>
        </w:rPr>
        <w:t>5份</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sz w:val="24"/>
          <w:u w:val="single"/>
        </w:rPr>
      </w:pPr>
      <w:r>
        <w:rPr>
          <w:rFonts w:ascii="Times New Roman" w:hAnsi="Times New Roman" w:eastAsia="仿宋" w:cs="Times New Roman"/>
          <w:color w:val="auto"/>
          <w:sz w:val="24"/>
        </w:rPr>
        <w:t>19.3.2 承包人完成最终结清申请单的审批并颁发最终结清证书的期限：</w:t>
      </w:r>
      <w:r>
        <w:rPr>
          <w:rFonts w:ascii="Times New Roman" w:hAnsi="Times New Roman" w:eastAsia="仿宋" w:cs="Times New Roman"/>
          <w:color w:val="auto"/>
          <w:sz w:val="24"/>
          <w:u w:val="single"/>
        </w:rPr>
        <w:t>分包人提交最终结清申请单</w:t>
      </w:r>
      <w:r>
        <w:rPr>
          <w:rFonts w:hint="eastAsia" w:ascii="Times New Roman" w:hAnsi="Times New Roman" w:eastAsia="仿宋" w:cs="Times New Roman"/>
          <w:color w:val="auto"/>
          <w:kern w:val="0"/>
          <w:sz w:val="24"/>
          <w:u w:val="single"/>
          <w:lang w:val="en-US" w:eastAsia="zh-CN"/>
        </w:rPr>
        <w:t>经承包人确认</w:t>
      </w:r>
      <w:r>
        <w:rPr>
          <w:rFonts w:ascii="Times New Roman" w:hAnsi="Times New Roman" w:eastAsia="仿宋" w:cs="Times New Roman"/>
          <w:color w:val="auto"/>
          <w:sz w:val="24"/>
          <w:u w:val="single"/>
        </w:rPr>
        <w:t>后</w:t>
      </w:r>
      <w:r>
        <w:rPr>
          <w:rFonts w:hint="eastAsia" w:ascii="Times New Roman" w:hAnsi="Times New Roman" w:eastAsia="仿宋" w:cs="Times New Roman"/>
          <w:color w:val="auto"/>
          <w:kern w:val="0"/>
          <w:sz w:val="24"/>
          <w:u w:val="single"/>
          <w:lang w:val="en-US" w:eastAsia="zh-CN"/>
        </w:rPr>
        <w:t>15</w:t>
      </w:r>
      <w:r>
        <w:rPr>
          <w:rFonts w:ascii="Times New Roman" w:hAnsi="Times New Roman" w:eastAsia="仿宋" w:cs="Times New Roman"/>
          <w:color w:val="auto"/>
          <w:kern w:val="0"/>
          <w:sz w:val="24"/>
          <w:u w:val="single"/>
        </w:rPr>
        <w:t>日内</w:t>
      </w:r>
      <w:r>
        <w:rPr>
          <w:rFonts w:ascii="Times New Roman" w:hAnsi="Times New Roman" w:eastAsia="仿宋" w:cs="Times New Roman"/>
          <w:color w:val="auto"/>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rPr>
      </w:pPr>
      <w:r>
        <w:rPr>
          <w:rFonts w:ascii="Times New Roman" w:hAnsi="Times New Roman" w:eastAsia="仿宋" w:cs="Times New Roman"/>
          <w:color w:val="auto"/>
          <w:kern w:val="0"/>
          <w:sz w:val="24"/>
        </w:rPr>
        <w:t>承包人完成最终支付的期限：</w:t>
      </w:r>
      <w:r>
        <w:rPr>
          <w:rFonts w:hint="eastAsia" w:ascii="Times New Roman" w:hAnsi="Times New Roman" w:eastAsia="仿宋" w:cs="Times New Roman"/>
          <w:color w:val="auto"/>
          <w:kern w:val="0"/>
          <w:sz w:val="24"/>
          <w:u w:val="single"/>
          <w:lang w:val="en-US" w:eastAsia="zh-CN"/>
        </w:rPr>
        <w:t>质保期</w:t>
      </w:r>
      <w:r>
        <w:rPr>
          <w:rFonts w:ascii="Times New Roman" w:hAnsi="Times New Roman" w:eastAsia="仿宋" w:cs="Times New Roman"/>
          <w:color w:val="auto"/>
          <w:kern w:val="0"/>
          <w:sz w:val="24"/>
          <w:u w:val="single"/>
        </w:rPr>
        <w:t>满</w:t>
      </w:r>
      <w:r>
        <w:rPr>
          <w:rFonts w:ascii="Times New Roman" w:hAnsi="Times New Roman" w:eastAsia="仿宋" w:cs="Times New Roman"/>
          <w:color w:val="auto"/>
          <w:sz w:val="24"/>
          <w:u w:val="single"/>
        </w:rPr>
        <w:t>后30日内</w:t>
      </w:r>
      <w:r>
        <w:rPr>
          <w:rFonts w:ascii="Times New Roman" w:hAnsi="Times New Roman" w:eastAsia="仿宋" w:cs="Times New Roman"/>
          <w:color w:val="auto"/>
          <w:kern w:val="0"/>
          <w:sz w:val="24"/>
        </w:rPr>
        <w:t>。</w:t>
      </w:r>
      <w:bookmarkStart w:id="596" w:name="_Toc389586483"/>
    </w:p>
    <w:p>
      <w:pPr>
        <w:wordWrap w:val="0"/>
        <w:adjustRightInd w:val="0"/>
        <w:snapToGrid w:val="0"/>
        <w:spacing w:line="400" w:lineRule="exact"/>
        <w:jc w:val="left"/>
        <w:rPr>
          <w:rFonts w:ascii="Times New Roman" w:hAnsi="Times New Roman" w:eastAsia="仿宋" w:cs="Times New Roman"/>
          <w:b/>
          <w:bCs/>
          <w:color w:val="auto"/>
          <w:sz w:val="24"/>
        </w:rPr>
      </w:pPr>
      <w:r>
        <w:rPr>
          <w:rFonts w:ascii="Times New Roman" w:hAnsi="Times New Roman" w:eastAsia="仿宋" w:cs="Times New Roman"/>
          <w:b/>
          <w:bCs/>
          <w:color w:val="auto"/>
          <w:sz w:val="24"/>
        </w:rPr>
        <w:t>20. 缺陷责任期与保修期</w:t>
      </w:r>
      <w:bookmarkEnd w:id="596"/>
    </w:p>
    <w:p>
      <w:pPr>
        <w:pStyle w:val="4"/>
        <w:wordWrap w:val="0"/>
        <w:adjustRightInd w:val="0"/>
        <w:snapToGrid w:val="0"/>
        <w:spacing w:before="0" w:after="0" w:line="400" w:lineRule="exact"/>
        <w:rPr>
          <w:rFonts w:ascii="Times New Roman" w:hAnsi="Times New Roman" w:eastAsia="仿宋" w:cs="Times New Roman"/>
          <w:color w:val="auto"/>
          <w:kern w:val="0"/>
          <w:sz w:val="24"/>
          <w:szCs w:val="24"/>
        </w:rPr>
      </w:pPr>
      <w:bookmarkStart w:id="597" w:name="_Toc389586484"/>
      <w:r>
        <w:rPr>
          <w:rFonts w:ascii="Times New Roman" w:hAnsi="Times New Roman" w:eastAsia="仿宋" w:cs="Times New Roman"/>
          <w:color w:val="auto"/>
          <w:kern w:val="0"/>
          <w:sz w:val="24"/>
          <w:szCs w:val="24"/>
        </w:rPr>
        <w:t>20.1 缺陷责任期</w:t>
      </w:r>
      <w:bookmarkEnd w:id="597"/>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rPr>
      </w:pPr>
      <w:r>
        <w:rPr>
          <w:rFonts w:ascii="Times New Roman" w:hAnsi="Times New Roman" w:eastAsia="仿宋" w:cs="Times New Roman"/>
          <w:color w:val="auto"/>
          <w:kern w:val="0"/>
          <w:sz w:val="24"/>
        </w:rPr>
        <w:t>20.1.1 缺陷责任期的起算日：</w:t>
      </w:r>
      <w:r>
        <w:rPr>
          <w:rFonts w:hint="eastAsia" w:ascii="Times New Roman" w:hAnsi="Times New Roman" w:eastAsia="仿宋" w:cs="Times New Roman"/>
          <w:color w:val="auto"/>
          <w:kern w:val="0"/>
          <w:sz w:val="24"/>
          <w:u w:val="single"/>
          <w:lang w:val="en-US" w:eastAsia="zh-CN"/>
        </w:rPr>
        <w:t>通过</w:t>
      </w:r>
      <w:r>
        <w:rPr>
          <w:rFonts w:ascii="Times New Roman" w:hAnsi="Times New Roman" w:eastAsia="仿宋" w:cs="Times New Roman"/>
          <w:color w:val="auto"/>
          <w:kern w:val="0"/>
          <w:sz w:val="24"/>
          <w:u w:val="single"/>
        </w:rPr>
        <w:t>竣工</w:t>
      </w:r>
      <w:r>
        <w:rPr>
          <w:rFonts w:hint="eastAsia" w:ascii="Times New Roman" w:hAnsi="Times New Roman" w:eastAsia="仿宋" w:cs="Times New Roman"/>
          <w:color w:val="auto"/>
          <w:kern w:val="0"/>
          <w:sz w:val="24"/>
          <w:u w:val="single"/>
          <w:lang w:val="en-US" w:eastAsia="zh-CN"/>
        </w:rPr>
        <w:t>验收</w:t>
      </w:r>
      <w:r>
        <w:rPr>
          <w:rFonts w:ascii="Times New Roman" w:hAnsi="Times New Roman" w:eastAsia="仿宋" w:cs="Times New Roman"/>
          <w:color w:val="auto"/>
          <w:kern w:val="0"/>
          <w:sz w:val="24"/>
          <w:u w:val="single"/>
        </w:rPr>
        <w:t>之日起算</w:t>
      </w:r>
      <w:r>
        <w:rPr>
          <w:rFonts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rPr>
      </w:pPr>
      <w:r>
        <w:rPr>
          <w:rFonts w:ascii="Times New Roman" w:hAnsi="Times New Roman" w:eastAsia="仿宋" w:cs="Times New Roman"/>
          <w:color w:val="auto"/>
          <w:kern w:val="0"/>
          <w:sz w:val="24"/>
        </w:rPr>
        <w:t>缺陷责任期的具体期限：</w:t>
      </w:r>
      <w:r>
        <w:rPr>
          <w:rFonts w:ascii="Times New Roman" w:hAnsi="Times New Roman" w:eastAsia="仿宋" w:cs="Times New Roman"/>
          <w:color w:val="auto"/>
          <w:kern w:val="0"/>
          <w:sz w:val="24"/>
          <w:u w:val="single"/>
        </w:rPr>
        <w:t>24个月</w:t>
      </w:r>
      <w:r>
        <w:rPr>
          <w:rFonts w:ascii="Times New Roman" w:hAnsi="Times New Roman" w:eastAsia="仿宋" w:cs="Times New Roman"/>
          <w:color w:val="auto"/>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color w:val="auto"/>
          <w:kern w:val="0"/>
          <w:sz w:val="24"/>
          <w:highlight w:val="none"/>
        </w:rPr>
      </w:pPr>
      <w:r>
        <w:rPr>
          <w:rFonts w:ascii="Times New Roman" w:hAnsi="Times New Roman" w:eastAsia="仿宋" w:cs="Times New Roman"/>
          <w:color w:val="auto"/>
          <w:kern w:val="0"/>
          <w:sz w:val="24"/>
          <w:highlight w:val="none"/>
        </w:rPr>
        <w:t>20.1.3 分包人发出缺陷责任期届满通知的期限：</w:t>
      </w:r>
      <w:r>
        <w:rPr>
          <w:rFonts w:ascii="Times New Roman" w:hAnsi="Times New Roman" w:eastAsia="仿宋" w:cs="Times New Roman"/>
          <w:color w:val="auto"/>
          <w:kern w:val="0"/>
          <w:sz w:val="24"/>
          <w:highlight w:val="none"/>
          <w:u w:val="single"/>
        </w:rPr>
        <w:t>待合同约定质量缺陷保证期满后，扣除缺陷责任费用后（如有），并经承包人确认工程无质量问题及其他问题，按程序完成手续后一次性支付（无息）</w:t>
      </w:r>
      <w:r>
        <w:rPr>
          <w:rFonts w:ascii="Times New Roman" w:hAnsi="Times New Roman" w:eastAsia="仿宋" w:cs="Times New Roman"/>
          <w:color w:val="auto"/>
          <w:kern w:val="0"/>
          <w:sz w:val="24"/>
          <w:highlight w:val="none"/>
        </w:rPr>
        <w:t>。</w:t>
      </w:r>
    </w:p>
    <w:p>
      <w:pPr>
        <w:pStyle w:val="4"/>
        <w:wordWrap w:val="0"/>
        <w:adjustRightInd w:val="0"/>
        <w:snapToGrid w:val="0"/>
        <w:spacing w:before="0" w:after="0" w:line="400" w:lineRule="exact"/>
        <w:rPr>
          <w:rFonts w:ascii="Times New Roman" w:hAnsi="Times New Roman" w:eastAsia="仿宋" w:cs="Times New Roman"/>
          <w:color w:val="auto"/>
          <w:sz w:val="24"/>
          <w:szCs w:val="24"/>
          <w:highlight w:val="none"/>
        </w:rPr>
      </w:pPr>
      <w:bookmarkStart w:id="598" w:name="_Toc389586485"/>
      <w:r>
        <w:rPr>
          <w:rFonts w:ascii="Times New Roman" w:hAnsi="Times New Roman" w:eastAsia="仿宋" w:cs="Times New Roman"/>
          <w:color w:val="auto"/>
          <w:sz w:val="24"/>
          <w:szCs w:val="24"/>
          <w:highlight w:val="none"/>
        </w:rPr>
        <w:t>20.2 保修期</w:t>
      </w:r>
      <w:bookmarkEnd w:id="598"/>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20.2.1 保修期的起算日：</w:t>
      </w:r>
      <w:r>
        <w:rPr>
          <w:rFonts w:ascii="Times New Roman" w:hAnsi="Times New Roman" w:eastAsia="仿宋" w:cs="Times New Roman"/>
          <w:kern w:val="0"/>
          <w:sz w:val="24"/>
          <w:u w:val="single"/>
        </w:rPr>
        <w:t>竣工验收合格后开始</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保修期具体期限：</w:t>
      </w:r>
      <w:r>
        <w:rPr>
          <w:rFonts w:ascii="Times New Roman" w:hAnsi="Times New Roman" w:eastAsia="仿宋" w:cs="Times New Roman"/>
          <w:kern w:val="0"/>
          <w:sz w:val="24"/>
          <w:u w:val="single"/>
        </w:rPr>
        <w:t>24个月</w:t>
      </w:r>
      <w:r>
        <w:rPr>
          <w:rFonts w:ascii="Times New Roman" w:hAnsi="Times New Roman" w:eastAsia="仿宋" w:cs="Times New Roman"/>
          <w:kern w:val="0"/>
          <w:sz w:val="24"/>
        </w:rPr>
        <w:t>。</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599" w:name="_Toc389586486"/>
      <w:r>
        <w:rPr>
          <w:rFonts w:ascii="Times New Roman" w:hAnsi="Times New Roman" w:eastAsia="仿宋" w:cs="Times New Roman"/>
          <w:sz w:val="24"/>
          <w:szCs w:val="24"/>
        </w:rPr>
        <w:t>20.3 质量保证金</w:t>
      </w:r>
      <w:bookmarkEnd w:id="599"/>
    </w:p>
    <w:p>
      <w:pPr>
        <w:wordWrap w:val="0"/>
        <w:adjustRightInd w:val="0"/>
        <w:snapToGrid w:val="0"/>
        <w:spacing w:line="400" w:lineRule="exact"/>
        <w:ind w:left="105" w:leftChars="50" w:firstLine="360" w:firstLineChars="150"/>
        <w:jc w:val="left"/>
        <w:rPr>
          <w:rFonts w:ascii="Times New Roman" w:hAnsi="Times New Roman" w:eastAsia="仿宋" w:cs="Times New Roman"/>
          <w:sz w:val="24"/>
        </w:rPr>
      </w:pPr>
      <w:r>
        <w:rPr>
          <w:rFonts w:ascii="Times New Roman" w:hAnsi="Times New Roman" w:eastAsia="仿宋" w:cs="Times New Roman"/>
          <w:sz w:val="24"/>
        </w:rPr>
        <w:t>20.3.1 质量保证金的扣留金额和扣留方式：</w:t>
      </w:r>
      <w:r>
        <w:rPr>
          <w:rFonts w:ascii="Times New Roman" w:hAnsi="Times New Roman" w:eastAsia="仿宋" w:cs="Times New Roman"/>
          <w:kern w:val="0"/>
          <w:sz w:val="24"/>
          <w:u w:val="single"/>
        </w:rPr>
        <w:t>工程审计结算价的百分之三(3%)，工程竣工结算时一次性扣留质量保证金</w:t>
      </w:r>
      <w:r>
        <w:rPr>
          <w:rFonts w:ascii="Times New Roman" w:hAnsi="Times New Roman" w:eastAsia="仿宋" w:cs="Times New Roman"/>
          <w:sz w:val="24"/>
        </w:rPr>
        <w:t>。</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600" w:name="_Toc389586487"/>
      <w:r>
        <w:rPr>
          <w:rFonts w:ascii="Times New Roman" w:hAnsi="Times New Roman" w:eastAsia="仿宋" w:cs="Times New Roman"/>
          <w:sz w:val="24"/>
          <w:szCs w:val="24"/>
        </w:rPr>
        <w:t>21. 违约</w:t>
      </w:r>
      <w:bookmarkEnd w:id="600"/>
    </w:p>
    <w:p>
      <w:pPr>
        <w:pStyle w:val="4"/>
        <w:wordWrap w:val="0"/>
        <w:adjustRightInd w:val="0"/>
        <w:snapToGrid w:val="0"/>
        <w:spacing w:before="0" w:after="0" w:line="400" w:lineRule="exact"/>
        <w:rPr>
          <w:rFonts w:ascii="Times New Roman" w:hAnsi="Times New Roman" w:eastAsia="仿宋" w:cs="Times New Roman"/>
          <w:sz w:val="24"/>
          <w:szCs w:val="24"/>
        </w:rPr>
      </w:pPr>
      <w:bookmarkStart w:id="601" w:name="_Toc389586488"/>
      <w:r>
        <w:rPr>
          <w:rFonts w:ascii="Times New Roman" w:hAnsi="Times New Roman" w:eastAsia="仿宋" w:cs="Times New Roman"/>
          <w:sz w:val="24"/>
          <w:szCs w:val="24"/>
        </w:rPr>
        <w:t>21.1 承包人违约</w:t>
      </w:r>
      <w:bookmarkEnd w:id="601"/>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21.1.1 承包人违约时应支付的违约金或违约金的计算方法：</w:t>
      </w:r>
      <w:r>
        <w:rPr>
          <w:rFonts w:ascii="Times New Roman" w:hAnsi="Times New Roman" w:eastAsia="仿宋" w:cs="Times New Roman"/>
          <w:sz w:val="24"/>
          <w:u w:val="single"/>
        </w:rPr>
        <w:t xml:space="preserve">  /  </w:t>
      </w:r>
      <w:r>
        <w:rPr>
          <w:rFonts w:ascii="Times New Roman" w:hAnsi="Times New Roman" w:eastAsia="仿宋" w:cs="Times New Roman"/>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kern w:val="0"/>
          <w:sz w:val="24"/>
        </w:rPr>
        <w:t>分包人因承包人违约暂停施工满</w:t>
      </w:r>
      <w:r>
        <w:rPr>
          <w:rFonts w:ascii="Times New Roman" w:hAnsi="Times New Roman" w:eastAsia="仿宋" w:cs="Times New Roman"/>
          <w:kern w:val="0"/>
          <w:sz w:val="24"/>
          <w:u w:val="single"/>
        </w:rPr>
        <w:t>30</w:t>
      </w:r>
      <w:r>
        <w:rPr>
          <w:rFonts w:ascii="Times New Roman" w:hAnsi="Times New Roman" w:eastAsia="仿宋" w:cs="Times New Roman"/>
          <w:kern w:val="0"/>
          <w:sz w:val="24"/>
        </w:rPr>
        <w:t>天后，承包人仍不纠正其违约行为的，分包人有权解除合同。</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21.1.2 因承包人违约解除合同的，关于已完工程估价、清算和付款的约定：</w:t>
      </w:r>
      <w:r>
        <w:rPr>
          <w:rFonts w:ascii="Times New Roman" w:hAnsi="Times New Roman" w:eastAsia="仿宋" w:cs="Times New Roman"/>
          <w:kern w:val="0"/>
          <w:sz w:val="24"/>
          <w:u w:val="single"/>
        </w:rPr>
        <w:t>按照已完工程价款清算付款</w:t>
      </w:r>
      <w:r>
        <w:rPr>
          <w:rFonts w:ascii="Times New Roman" w:hAnsi="Times New Roman" w:eastAsia="仿宋" w:cs="Times New Roman"/>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21.1.3 承包人违约的情形</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在合同履行过程中发生的下列情形，属于承包人违约：</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 xml:space="preserve">（1）承包人未按约定向分包人支付劳务分包合同价款的； </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（2）承包人未按约定核实分包人已完工作量的；</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（3）承包人未能提供合同约定的劳务作业条件，影响分包人劳务作业的；</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21.1.3 承包人违约责任</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承包人应承担其违约行为给分包人延误的期限。</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602" w:name="_Toc389586489"/>
      <w:r>
        <w:rPr>
          <w:rFonts w:ascii="Times New Roman" w:hAnsi="Times New Roman" w:eastAsia="仿宋" w:cs="Times New Roman"/>
          <w:sz w:val="24"/>
          <w:szCs w:val="24"/>
        </w:rPr>
        <w:t>21.2 分包人违约</w:t>
      </w:r>
      <w:bookmarkEnd w:id="602"/>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21.2.1分包人违约时应支付的违约金或违约金的计算方法:</w:t>
      </w:r>
      <w:r>
        <w:rPr>
          <w:rFonts w:ascii="Times New Roman" w:hAnsi="Times New Roman" w:eastAsia="仿宋" w:cs="Times New Roman"/>
          <w:kern w:val="0"/>
          <w:sz w:val="24"/>
          <w:u w:val="single"/>
        </w:rPr>
        <w:t>按合同总金额的20%计算</w:t>
      </w:r>
      <w:r>
        <w:rPr>
          <w:rFonts w:ascii="Times New Roman" w:hAnsi="Times New Roman" w:eastAsia="仿宋" w:cs="Times New Roman"/>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合同签署后，分包人应按工程承包人要求按期组织工人进场施工，施工中途不得擅自退场。</w:t>
      </w:r>
      <w:r>
        <w:rPr>
          <w:rFonts w:ascii="Times New Roman" w:hAnsi="Times New Roman" w:eastAsia="仿宋" w:cs="Times New Roman"/>
          <w:kern w:val="0"/>
          <w:sz w:val="24"/>
          <w:u w:val="single"/>
        </w:rPr>
        <w:t>如分包人自行退场，则工程承包人只按分包人完成工程量的60%予以结算工程款，剩余40%作为后续班组的补助；如在施工过程中有未完成的工作经工程承包人通知不予以执行的，则未完工程量按承包单价的3倍从已完工程款中扣出，扣完为止</w:t>
      </w:r>
      <w:r>
        <w:rPr>
          <w:rFonts w:ascii="Times New Roman" w:hAnsi="Times New Roman" w:eastAsia="仿宋" w:cs="Times New Roman"/>
          <w:kern w:val="0"/>
          <w:sz w:val="24"/>
        </w:rPr>
        <w:t>。</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21.2.2 双方约定的分包人的其他违约责任：</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1.因分包人原因导致质量返工的，由分包人自行承担相应损失。</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分包人应保证聘请人员的身体状况良好，并且无职业病或影响管护工作的其他身体缺陷，不得带病上班和酒后上班。分包人确保所聘请的人员符合劳动法规定相应从业人员资格。发生相关事故由分包人自行负责。</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3.分包人应搞好周围的邻里关系和环境卫生，因分包人原因产生纠纷及处罚由分包人承担。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4.分包人人员违规操作所造成的一切后果由分包人自行承担，承包人不承担任何责任。</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5.承包人根据项目施工进度和要求，有权对工期、工序以及分包人承包范围作局部调整，分包人必须服从；对承包人下发的工作任务单，分包人必须签收并严格执行；否则按拖延工期2000.00元／天进行处罚。对于承包人工期的调整要求，分包人若5天内未作出抢工措施，承包人有权将分包人施工内容进行扣除，发包由第三方施工。</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6.施工时，分包人必须注意节约用料，严禁浪费。分包人供应材料量需控制在设计量以内。超出部分由分包人自行承担。</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7.分包人应十分注意与其他班组的协调配合，如因自身工序或工期安排不当而影响其他班组进度时，要承担因此造成的经济损失。</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8.严禁打架斗殴，严禁私自拉闸停电，一经发现按1000元／次处罚。</w:t>
      </w:r>
    </w:p>
    <w:p>
      <w:pPr>
        <w:pStyle w:val="3"/>
        <w:numPr>
          <w:ilvl w:val="0"/>
          <w:numId w:val="4"/>
        </w:numPr>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603" w:name="_Toc389586493"/>
      <w:r>
        <w:rPr>
          <w:rFonts w:ascii="Times New Roman" w:hAnsi="Times New Roman" w:eastAsia="仿宋" w:cs="Times New Roman"/>
          <w:sz w:val="24"/>
          <w:szCs w:val="24"/>
        </w:rPr>
        <w:t>保险</w:t>
      </w:r>
      <w:bookmarkEnd w:id="603"/>
      <w:r>
        <w:rPr>
          <w:rFonts w:ascii="Times New Roman" w:hAnsi="Times New Roman" w:eastAsia="仿宋" w:cs="Times New Roman"/>
          <w:sz w:val="24"/>
          <w:szCs w:val="24"/>
        </w:rPr>
        <w:t xml:space="preserve"> </w:t>
      </w:r>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23.1 工伤保险</w:t>
      </w:r>
    </w:p>
    <w:p>
      <w:pPr>
        <w:pStyle w:val="57"/>
        <w:snapToGrid w:val="0"/>
        <w:spacing w:line="520" w:lineRule="exact"/>
        <w:ind w:firstLine="480" w:firstLineChars="200"/>
        <w:rPr>
          <w:rFonts w:eastAsia="仿宋"/>
          <w:kern w:val="2"/>
        </w:rPr>
      </w:pPr>
      <w:r>
        <w:rPr>
          <w:rFonts w:eastAsia="仿宋"/>
          <w:kern w:val="2"/>
        </w:rPr>
        <w:t>分包人应依照法律规定参加工伤保险，并为其履行合同的全部员工办理工伤保险，缴纳工伤保险费，并要求其聘请的第三方依法参加工伤保险。</w:t>
      </w:r>
    </w:p>
    <w:p>
      <w:pPr>
        <w:pStyle w:val="57"/>
        <w:snapToGrid w:val="0"/>
        <w:spacing w:line="520" w:lineRule="exact"/>
        <w:ind w:firstLine="480" w:firstLineChars="200"/>
        <w:rPr>
          <w:rFonts w:eastAsia="仿宋"/>
          <w:bCs/>
          <w:iCs/>
          <w:kern w:val="2"/>
          <w:szCs w:val="21"/>
        </w:rPr>
      </w:pPr>
      <w:r>
        <w:rPr>
          <w:rFonts w:eastAsia="仿宋"/>
          <w:kern w:val="2"/>
        </w:rPr>
        <w:t>根据《四川省工伤保险经办规程》文件和《工程项目参加工伤保险告知书》中规定，办理项目人员参保登记后，从业务经办成功次日零时起享受工伤待遇。如发生工伤事故，享受工伤待遇报销时间的依据必须以参保经办成功次日零时起为准，所以当天录入或者当天补录入成功登记参保时间不能作为工伤待遇报销时间依据，即不能享受工伤待遇赔付。因此，分包人必须配备专职安全人员务必将工人参保信息在工人进场前一天成功录入项目工伤系统，保证每一位工人“先参保再入场施工作业”。若因分包人未派专职安全人员积极配合并成功录入工人参保信息或先进场后补录或直接未录入等情况，则产生的工伤保险赔付失效均由分包人自行承担一切责任。</w:t>
      </w:r>
    </w:p>
    <w:p>
      <w:pPr>
        <w:rPr>
          <w:rFonts w:ascii="Times New Roman" w:hAnsi="Times New Roman" w:eastAsia="仿宋" w:cs="Times New Roman"/>
        </w:rPr>
      </w:pPr>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23.2 其他保险</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分包人必须为其雇佣的人员购买人身意外伤害保险1份，商业保险保额不低于60万；视情况需要为其运至施工现场的机械设备和辅助材料等办理财产保险。</w:t>
      </w:r>
    </w:p>
    <w:p>
      <w:pPr>
        <w:pStyle w:val="4"/>
        <w:wordWrap w:val="0"/>
        <w:adjustRightInd w:val="0"/>
        <w:snapToGrid w:val="0"/>
        <w:spacing w:before="0" w:after="0" w:line="400" w:lineRule="exact"/>
        <w:rPr>
          <w:rFonts w:ascii="Times New Roman" w:hAnsi="Times New Roman" w:eastAsia="仿宋" w:cs="Times New Roman"/>
          <w:sz w:val="24"/>
          <w:szCs w:val="24"/>
        </w:rPr>
      </w:pPr>
      <w:bookmarkStart w:id="604" w:name="_Toc389586495"/>
      <w:r>
        <w:rPr>
          <w:rFonts w:ascii="Times New Roman" w:hAnsi="Times New Roman" w:eastAsia="仿宋" w:cs="Times New Roman"/>
          <w:sz w:val="24"/>
          <w:szCs w:val="24"/>
        </w:rPr>
        <w:t>23.3 保险凭证</w:t>
      </w:r>
      <w:bookmarkEnd w:id="604"/>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分包人提交保险凭证和保险单复印件的期限：</w:t>
      </w:r>
      <w:r>
        <w:rPr>
          <w:rFonts w:ascii="Times New Roman" w:hAnsi="Times New Roman" w:eastAsia="仿宋" w:cs="Times New Roman"/>
          <w:sz w:val="24"/>
          <w:u w:val="single"/>
        </w:rPr>
        <w:t>开工前3日内</w:t>
      </w:r>
      <w:r>
        <w:rPr>
          <w:rFonts w:ascii="Times New Roman" w:hAnsi="Times New Roman" w:eastAsia="仿宋" w:cs="Times New Roman"/>
          <w:sz w:val="24"/>
        </w:rPr>
        <w:t>。</w:t>
      </w:r>
    </w:p>
    <w:p>
      <w:pPr>
        <w:pStyle w:val="3"/>
        <w:numPr>
          <w:ilvl w:val="0"/>
          <w:numId w:val="4"/>
        </w:numPr>
        <w:wordWrap w:val="0"/>
        <w:adjustRightInd w:val="0"/>
        <w:snapToGrid w:val="0"/>
        <w:spacing w:before="156" w:beforeLines="50" w:after="156" w:afterLines="50" w:line="400" w:lineRule="exact"/>
        <w:rPr>
          <w:rFonts w:ascii="Times New Roman" w:hAnsi="Times New Roman" w:eastAsia="仿宋" w:cs="Times New Roman"/>
          <w:sz w:val="24"/>
          <w:szCs w:val="24"/>
        </w:rPr>
      </w:pPr>
      <w:r>
        <w:rPr>
          <w:rFonts w:ascii="Times New Roman" w:hAnsi="Times New Roman" w:eastAsia="仿宋" w:cs="Times New Roman"/>
          <w:sz w:val="24"/>
          <w:szCs w:val="24"/>
        </w:rPr>
        <w:t xml:space="preserve">与违约责任的竞合 </w:t>
      </w:r>
    </w:p>
    <w:p>
      <w:pPr>
        <w:pStyle w:val="7"/>
        <w:ind w:firstLine="480" w:firstLineChars="200"/>
        <w:rPr>
          <w:rFonts w:ascii="Times New Roman" w:hAnsi="Times New Roman" w:eastAsia="仿宋" w:cs="Times New Roman"/>
          <w:sz w:val="24"/>
        </w:rPr>
      </w:pPr>
      <w:r>
        <w:rPr>
          <w:rFonts w:ascii="Times New Roman" w:hAnsi="Times New Roman" w:eastAsia="仿宋" w:cs="Times New Roman"/>
          <w:sz w:val="24"/>
        </w:rPr>
        <w:t>关于索赔与违约责任竞合的约定： 在劳务作业施工过程中，如分包人遇到不利外部条件等根据总（分）包合同可以索赔的情形出现，则</w:t>
      </w:r>
      <w:r>
        <w:rPr>
          <w:rFonts w:ascii="Times New Roman" w:hAnsi="Times New Roman" w:eastAsia="仿宋" w:cs="Times New Roman"/>
          <w:kern w:val="0"/>
          <w:sz w:val="24"/>
        </w:rPr>
        <w:t>承包人</w:t>
      </w:r>
      <w:r>
        <w:rPr>
          <w:rFonts w:ascii="Times New Roman" w:hAnsi="Times New Roman" w:eastAsia="仿宋" w:cs="Times New Roman"/>
          <w:sz w:val="24"/>
        </w:rPr>
        <w:t>应该采取一切合理步骤，向发包人主张追加付款或延长工期。当索赔成功后，</w:t>
      </w:r>
      <w:r>
        <w:rPr>
          <w:rFonts w:ascii="Times New Roman" w:hAnsi="Times New Roman" w:eastAsia="仿宋" w:cs="Times New Roman"/>
          <w:kern w:val="0"/>
          <w:sz w:val="24"/>
        </w:rPr>
        <w:t>承包人</w:t>
      </w:r>
      <w:r>
        <w:rPr>
          <w:rFonts w:ascii="Times New Roman" w:hAnsi="Times New Roman" w:eastAsia="仿宋" w:cs="Times New Roman"/>
          <w:sz w:val="24"/>
        </w:rPr>
        <w:t>应该将索赔所得的相应部分转交给分包人。</w:t>
      </w:r>
    </w:p>
    <w:p>
      <w:pPr>
        <w:pStyle w:val="3"/>
        <w:numPr>
          <w:ilvl w:val="0"/>
          <w:numId w:val="4"/>
        </w:numPr>
        <w:wordWrap w:val="0"/>
        <w:adjustRightInd w:val="0"/>
        <w:snapToGrid w:val="0"/>
        <w:spacing w:before="156" w:beforeLines="50" w:after="156" w:afterLines="50" w:line="400" w:lineRule="exact"/>
        <w:rPr>
          <w:rFonts w:ascii="Times New Roman" w:hAnsi="Times New Roman" w:eastAsia="仿宋" w:cs="Times New Roman"/>
          <w:sz w:val="24"/>
          <w:szCs w:val="24"/>
        </w:rPr>
      </w:pPr>
      <w:r>
        <w:rPr>
          <w:rFonts w:ascii="Times New Roman" w:hAnsi="Times New Roman" w:eastAsia="仿宋" w:cs="Times New Roman"/>
          <w:sz w:val="24"/>
          <w:szCs w:val="24"/>
        </w:rPr>
        <w:t>合同解除</w:t>
      </w:r>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25.1合同解除的情形</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25.1.1 出现下列情形的，合同当事人均有权解除本合同：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（1）因不可抗力导致合同无法履行连续超过84天或累计超过140天，合同当事人均有权解除合同；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（2）发包人与承包人的承包合同解除的，合同当事人均有权解除合同；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25.1.2 出现下列情形的，承包人有权解除本合同并没收其履约保证金：</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（1）分包人将本合同项下的劳务作业转包或再分包给他人的；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（2）分包人劳务作业质量不符合本合同约定的质量标准且无法整改的；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（3）分包人不按照本合同的约定提供符合作业要求的作业人员或不履行本合同约定的其他义务，其违约行为足以影响本工作的质量、安全、作业期限，且经承包人书面催告后未在合理期限内改正的；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（4）因分包人原因导致劳务作业暂停持续超过10天不复工的，或虽未超过10天但已经导致合同目的不能实现的；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（5）分包人未按照合同约定向劳务作业人员支付报酬，导致引发10人以上的群体性事件的；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25.1.3 出现下列情形的，分包人有权解除本合同：</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（1）承包人不按照本合同的约定支付劳务分包合同价款超过56天的；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（2）因承包人原因导致劳务作业暂停持续超过56天不复工的，或虽未超过56天但已经导致合同目的不能实现的；</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25.1.4 承包人和分包人协商一致的，可以解除本合同。</w:t>
      </w:r>
    </w:p>
    <w:p>
      <w:pPr>
        <w:pStyle w:val="4"/>
        <w:wordWrap w:val="0"/>
        <w:adjustRightInd w:val="0"/>
        <w:snapToGrid w:val="0"/>
        <w:spacing w:before="0" w:after="0" w:line="400" w:lineRule="exact"/>
        <w:rPr>
          <w:rFonts w:ascii="Times New Roman" w:hAnsi="Times New Roman" w:eastAsia="仿宋" w:cs="Times New Roman"/>
          <w:sz w:val="24"/>
          <w:szCs w:val="24"/>
        </w:rPr>
      </w:pPr>
      <w:r>
        <w:rPr>
          <w:rFonts w:ascii="Times New Roman" w:hAnsi="Times New Roman" w:eastAsia="仿宋" w:cs="Times New Roman"/>
          <w:sz w:val="24"/>
          <w:szCs w:val="24"/>
        </w:rPr>
        <w:t>25.2 合同解除后的处理</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25.2.1 合同解除后，承包人应及时与分包人办理合同结算支付手续。</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25.2.2 合同解除后，分包人应妥善做好已完工作和剩余材料、设备的保护和移交工作，按承包人要求撤出劳务作业现场。承包人应为分包人撤出提供必要条件。</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25.2.3 合同解除后，不影响双方在合同中约定的结算和违约条款的效力。有过错的一方应当赔偿因合同解除给对方造成的损失。</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25.2.4 合同解除退场</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承包人提前7天向分包人发出撤场通知，分包人应当在承包人要求的期限内撤离劳务作业人员并办理好相关手续。若分包人逾期撤离劳务作业人员，则应按照专用合同条款约定向承包人支付违约金。</w:t>
      </w:r>
    </w:p>
    <w:p>
      <w:pPr>
        <w:pStyle w:val="3"/>
        <w:wordWrap w:val="0"/>
        <w:adjustRightInd w:val="0"/>
        <w:snapToGrid w:val="0"/>
        <w:spacing w:before="156" w:beforeLines="50" w:after="156" w:afterLines="50" w:line="400" w:lineRule="exact"/>
        <w:rPr>
          <w:rFonts w:ascii="Times New Roman" w:hAnsi="Times New Roman" w:eastAsia="仿宋" w:cs="Times New Roman"/>
          <w:sz w:val="24"/>
          <w:szCs w:val="24"/>
        </w:rPr>
      </w:pPr>
      <w:bookmarkStart w:id="605" w:name="_Toc389586499"/>
      <w:r>
        <w:rPr>
          <w:rFonts w:ascii="Times New Roman" w:hAnsi="Times New Roman" w:eastAsia="仿宋" w:cs="Times New Roman"/>
          <w:sz w:val="24"/>
          <w:szCs w:val="24"/>
        </w:rPr>
        <w:t>26. 争议解决</w:t>
      </w:r>
      <w:bookmarkEnd w:id="605"/>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因合同及合同有关事项发生的争议，按下列第</w:t>
      </w:r>
      <w:r>
        <w:rPr>
          <w:rFonts w:ascii="Times New Roman" w:hAnsi="Times New Roman" w:eastAsia="仿宋" w:cs="Times New Roman"/>
          <w:sz w:val="24"/>
          <w:u w:val="single"/>
        </w:rPr>
        <w:t xml:space="preserve"> （2） </w:t>
      </w:r>
      <w:r>
        <w:rPr>
          <w:rFonts w:ascii="Times New Roman" w:hAnsi="Times New Roman" w:eastAsia="仿宋" w:cs="Times New Roman"/>
          <w:sz w:val="24"/>
        </w:rPr>
        <w:t>种方式解决：</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（1）向</w:t>
      </w:r>
      <w:r>
        <w:rPr>
          <w:rFonts w:ascii="Times New Roman" w:hAnsi="Times New Roman" w:eastAsia="仿宋" w:cs="Times New Roman"/>
          <w:sz w:val="24"/>
          <w:u w:val="single"/>
        </w:rPr>
        <w:t xml:space="preserve">  /  </w:t>
      </w:r>
      <w:r>
        <w:rPr>
          <w:rFonts w:ascii="Times New Roman" w:hAnsi="Times New Roman" w:eastAsia="仿宋" w:cs="Times New Roman"/>
          <w:sz w:val="24"/>
        </w:rPr>
        <w:t>仲裁委员会申请仲裁。</w:t>
      </w:r>
    </w:p>
    <w:p>
      <w:pPr>
        <w:wordWrap w:val="0"/>
        <w:adjustRightInd w:val="0"/>
        <w:snapToGrid w:val="0"/>
        <w:spacing w:line="400" w:lineRule="exact"/>
        <w:ind w:firstLine="480" w:firstLineChars="200"/>
        <w:jc w:val="left"/>
        <w:rPr>
          <w:rFonts w:ascii="Times New Roman" w:hAnsi="Times New Roman" w:eastAsia="仿宋" w:cs="Times New Roman"/>
          <w:sz w:val="24"/>
        </w:rPr>
      </w:pPr>
      <w:r>
        <w:rPr>
          <w:rFonts w:ascii="Times New Roman" w:hAnsi="Times New Roman" w:eastAsia="仿宋" w:cs="Times New Roman"/>
          <w:sz w:val="24"/>
        </w:rPr>
        <w:t>（2）向</w:t>
      </w:r>
      <w:r>
        <w:rPr>
          <w:rFonts w:ascii="Times New Roman" w:hAnsi="Times New Roman" w:eastAsia="仿宋" w:cs="Times New Roman"/>
          <w:sz w:val="24"/>
          <w:u w:val="single"/>
        </w:rPr>
        <w:t>合江县</w:t>
      </w:r>
      <w:r>
        <w:rPr>
          <w:rFonts w:ascii="Times New Roman" w:hAnsi="Times New Roman" w:eastAsia="仿宋" w:cs="Times New Roman"/>
          <w:sz w:val="24"/>
        </w:rPr>
        <w:t>人民法院起诉。</w:t>
      </w:r>
    </w:p>
    <w:p>
      <w:pPr>
        <w:wordWrap w:val="0"/>
        <w:adjustRightInd w:val="0"/>
        <w:snapToGrid w:val="0"/>
        <w:spacing w:line="400" w:lineRule="exact"/>
        <w:ind w:firstLine="480" w:firstLineChars="200"/>
        <w:rPr>
          <w:rFonts w:ascii="Times New Roman" w:hAnsi="Times New Roman" w:eastAsia="仿宋" w:cs="Times New Roman"/>
          <w:bCs/>
          <w:sz w:val="24"/>
        </w:rPr>
      </w:pPr>
    </w:p>
    <w:p>
      <w:pPr>
        <w:wordWrap w:val="0"/>
        <w:adjustRightInd w:val="0"/>
        <w:snapToGrid w:val="0"/>
        <w:spacing w:line="400" w:lineRule="exact"/>
        <w:ind w:firstLine="480" w:firstLineChars="200"/>
        <w:rPr>
          <w:rFonts w:ascii="Times New Roman" w:hAnsi="Times New Roman" w:eastAsia="仿宋" w:cs="Times New Roman"/>
          <w:bCs/>
          <w:sz w:val="24"/>
        </w:rPr>
      </w:pP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专用合同条款附件：</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附件1：工程质量保修书</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附件2：分包人主要项目管理人员表</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附件3：施工现场安全文明施工管理处罚条例</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附件4：建设工程廉政责任书</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附件5：职业健康安全、环境管理责任协议书</w:t>
      </w:r>
    </w:p>
    <w:p>
      <w:pPr>
        <w:wordWrap w:val="0"/>
        <w:adjustRightInd w:val="0"/>
        <w:snapToGrid w:val="0"/>
        <w:spacing w:line="400" w:lineRule="exact"/>
        <w:ind w:firstLine="480" w:firstLineChars="200"/>
        <w:rPr>
          <w:rFonts w:ascii="Times New Roman" w:hAnsi="Times New Roman" w:eastAsia="仿宋" w:cs="Times New Roman"/>
          <w:bCs/>
          <w:sz w:val="24"/>
        </w:rPr>
      </w:pPr>
      <w:r>
        <w:rPr>
          <w:rFonts w:ascii="Times New Roman" w:hAnsi="Times New Roman" w:eastAsia="仿宋" w:cs="Times New Roman"/>
          <w:bCs/>
          <w:sz w:val="24"/>
        </w:rPr>
        <w:t>附件6：安全生产合同</w:t>
      </w:r>
    </w:p>
    <w:p>
      <w:pPr>
        <w:pStyle w:val="7"/>
        <w:rPr>
          <w:rFonts w:ascii="Times New Roman" w:hAnsi="Times New Roman" w:eastAsia="仿宋" w:cs="Times New Roman"/>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pStyle w:val="7"/>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w:t>
      </w:r>
      <w:bookmarkStart w:id="606" w:name="_Toc296944565"/>
      <w:bookmarkStart w:id="607" w:name="_Toc296503226"/>
      <w:bookmarkStart w:id="608" w:name="_Toc267261693"/>
      <w:bookmarkStart w:id="609" w:name="_Toc296346727"/>
      <w:bookmarkStart w:id="610" w:name="_Toc296347225"/>
      <w:bookmarkStart w:id="611" w:name="_Toc296891054"/>
      <w:bookmarkStart w:id="612" w:name="_Toc296891266"/>
      <w:r>
        <w:rPr>
          <w:rFonts w:ascii="Times New Roman" w:hAnsi="Times New Roman" w:eastAsia="仿宋" w:cs="Times New Roman"/>
          <w:sz w:val="24"/>
        </w:rPr>
        <w:t>件1：</w:t>
      </w:r>
      <w:bookmarkEnd w:id="606"/>
      <w:bookmarkEnd w:id="607"/>
      <w:bookmarkEnd w:id="608"/>
      <w:bookmarkEnd w:id="609"/>
      <w:bookmarkEnd w:id="610"/>
      <w:bookmarkEnd w:id="611"/>
      <w:bookmarkEnd w:id="612"/>
      <w:r>
        <w:rPr>
          <w:rFonts w:ascii="Times New Roman" w:hAnsi="Times New Roman" w:eastAsia="仿宋" w:cs="Times New Roman"/>
          <w:sz w:val="24"/>
        </w:rPr>
        <w:t xml:space="preserve">    </w:t>
      </w:r>
    </w:p>
    <w:p>
      <w:pPr>
        <w:wordWrap w:val="0"/>
        <w:spacing w:before="156" w:beforeLines="50" w:after="156" w:afterLines="50" w:line="440" w:lineRule="exact"/>
        <w:jc w:val="center"/>
        <w:rPr>
          <w:rFonts w:ascii="Times New Roman" w:hAnsi="Times New Roman" w:eastAsia="仿宋" w:cs="Times New Roman"/>
          <w:sz w:val="40"/>
          <w:szCs w:val="40"/>
        </w:rPr>
      </w:pPr>
      <w:r>
        <w:rPr>
          <w:rFonts w:ascii="Times New Roman" w:hAnsi="Times New Roman" w:eastAsia="仿宋" w:cs="Times New Roman"/>
          <w:sz w:val="40"/>
          <w:szCs w:val="40"/>
        </w:rPr>
        <w:t>工程质量保修书</w:t>
      </w:r>
    </w:p>
    <w:p>
      <w:pPr>
        <w:wordWrap w:val="0"/>
        <w:spacing w:line="440" w:lineRule="exact"/>
        <w:ind w:firstLine="720" w:firstLineChars="300"/>
        <w:rPr>
          <w:rFonts w:ascii="Times New Roman" w:hAnsi="Times New Roman" w:eastAsia="仿宋" w:cs="Times New Roman"/>
          <w:sz w:val="24"/>
        </w:rPr>
      </w:pPr>
    </w:p>
    <w:p>
      <w:pPr>
        <w:wordWrap w:val="0"/>
        <w:spacing w:line="440" w:lineRule="exact"/>
        <w:ind w:firstLine="720" w:firstLineChars="300"/>
        <w:rPr>
          <w:rFonts w:ascii="Times New Roman" w:hAnsi="Times New Roman" w:eastAsia="仿宋" w:cs="Times New Roman"/>
          <w:sz w:val="24"/>
        </w:rPr>
      </w:pPr>
      <w:r>
        <w:rPr>
          <w:rFonts w:ascii="Times New Roman" w:hAnsi="Times New Roman" w:eastAsia="仿宋" w:cs="Times New Roman"/>
          <w:sz w:val="24"/>
        </w:rPr>
        <w:t>承包人（全称）：</w:t>
      </w:r>
      <w:r>
        <w:rPr>
          <w:rFonts w:ascii="Times New Roman" w:hAnsi="Times New Roman" w:eastAsia="仿宋" w:cs="Times New Roman"/>
          <w:sz w:val="24"/>
          <w:u w:val="single" w:color="231F20"/>
        </w:rPr>
        <w:t>四川磊宏建设工程有限公司</w:t>
      </w:r>
      <w:r>
        <w:rPr>
          <w:rFonts w:ascii="Times New Roman" w:hAnsi="Times New Roman" w:eastAsia="仿宋" w:cs="Times New Roman"/>
          <w:sz w:val="24"/>
        </w:rPr>
        <w:t xml:space="preserve"> </w:t>
      </w: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　　  分包人（全称）：</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w:t>
      </w:r>
    </w:p>
    <w:p>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　承包人和分包人根据《中华人民共和国建筑法》和《建设工程质量管理条例》，经协商一致就对</w:t>
      </w:r>
      <w:r>
        <w:rPr>
          <w:rFonts w:ascii="Times New Roman" w:hAnsi="Times New Roman" w:eastAsia="仿宋" w:cs="Times New Roman"/>
          <w:bCs/>
          <w:sz w:val="24"/>
          <w:u w:val="single"/>
        </w:rPr>
        <w:t>合江县传统村落集中连片示范项目（一期）先市片区1-2、2-3号院钢结构工程</w:t>
      </w:r>
      <w:r>
        <w:rPr>
          <w:rFonts w:ascii="Times New Roman" w:hAnsi="Times New Roman" w:eastAsia="仿宋" w:cs="Times New Roman"/>
          <w:sz w:val="24"/>
        </w:rPr>
        <w:t>（分包工程全称）签订工程质量保修书。</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一、工程质量保修范围和内容</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分包人在保修期内，按照有关法律规定和合同约定，承担工程质量保修责任。</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质量保修范围和内容：</w:t>
      </w:r>
      <w:r>
        <w:rPr>
          <w:rFonts w:ascii="Times New Roman" w:hAnsi="Times New Roman" w:eastAsia="仿宋" w:cs="Times New Roman"/>
          <w:sz w:val="24"/>
          <w:u w:val="single"/>
        </w:rPr>
        <w:t>图纸清单所示及现场实施内容</w:t>
      </w:r>
      <w:r>
        <w:rPr>
          <w:rFonts w:ascii="Times New Roman" w:hAnsi="Times New Roman" w:eastAsia="仿宋" w:cs="Times New Roman"/>
          <w:sz w:val="24"/>
        </w:rPr>
        <w:t>。</w:t>
      </w:r>
    </w:p>
    <w:p>
      <w:pPr>
        <w:wordWrap w:val="0"/>
        <w:spacing w:line="360" w:lineRule="auto"/>
        <w:rPr>
          <w:rFonts w:ascii="Times New Roman" w:hAnsi="Times New Roman" w:eastAsia="仿宋" w:cs="Times New Roman"/>
          <w:sz w:val="24"/>
        </w:rPr>
      </w:pPr>
      <w:r>
        <w:rPr>
          <w:rFonts w:ascii="Times New Roman" w:hAnsi="Times New Roman" w:eastAsia="仿宋" w:cs="Times New Roman"/>
          <w:b/>
          <w:sz w:val="24"/>
        </w:rPr>
        <w:t>　　</w:t>
      </w:r>
      <w:r>
        <w:rPr>
          <w:rFonts w:ascii="Times New Roman" w:hAnsi="Times New Roman" w:eastAsia="仿宋" w:cs="Times New Roman"/>
          <w:sz w:val="24"/>
        </w:rPr>
        <w:t>二、保修期</w:t>
      </w:r>
    </w:p>
    <w:p>
      <w:pPr>
        <w:wordWrap w:val="0"/>
        <w:spacing w:line="360" w:lineRule="auto"/>
        <w:ind w:firstLine="480" w:firstLineChars="200"/>
        <w:rPr>
          <w:rFonts w:ascii="Times New Roman" w:hAnsi="Times New Roman" w:eastAsia="仿宋" w:cs="Times New Roman"/>
          <w:sz w:val="24"/>
          <w:u w:val="single"/>
        </w:rPr>
      </w:pPr>
      <w:r>
        <w:rPr>
          <w:rFonts w:ascii="Times New Roman" w:hAnsi="Times New Roman" w:eastAsia="仿宋" w:cs="Times New Roman"/>
          <w:sz w:val="24"/>
        </w:rPr>
        <w:t>根据《建设工程质量管理条例》及有关规定，分包工程的保修期如下：</w:t>
      </w:r>
      <w:r>
        <w:rPr>
          <w:rFonts w:ascii="Times New Roman" w:hAnsi="Times New Roman" w:eastAsia="仿宋" w:cs="Times New Roman"/>
          <w:sz w:val="24"/>
          <w:u w:val="single"/>
        </w:rPr>
        <w:t>自竣工验收合格起24个月</w:t>
      </w:r>
      <w:r>
        <w:rPr>
          <w:rFonts w:ascii="Times New Roman" w:hAnsi="Times New Roman" w:eastAsia="仿宋" w:cs="Times New Roman"/>
          <w:sz w:val="24"/>
        </w:rPr>
        <w:t>。</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保修期自</w:t>
      </w:r>
      <w:r>
        <w:rPr>
          <w:rFonts w:ascii="Times New Roman" w:hAnsi="Times New Roman" w:eastAsia="仿宋" w:cs="Times New Roman"/>
          <w:sz w:val="24"/>
          <w:u w:val="single"/>
        </w:rPr>
        <w:t>竣工验收合格</w:t>
      </w:r>
      <w:r>
        <w:rPr>
          <w:rFonts w:ascii="Times New Roman" w:hAnsi="Times New Roman" w:eastAsia="仿宋" w:cs="Times New Roman"/>
          <w:sz w:val="24"/>
        </w:rPr>
        <w:t>起计算。</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三、缺陷责任期</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分包工程缺陷责任期为</w:t>
      </w:r>
      <w:r>
        <w:rPr>
          <w:rFonts w:ascii="Times New Roman" w:hAnsi="Times New Roman" w:eastAsia="仿宋" w:cs="Times New Roman"/>
          <w:sz w:val="24"/>
          <w:u w:val="single"/>
        </w:rPr>
        <w:t>24</w:t>
      </w:r>
      <w:r>
        <w:rPr>
          <w:rFonts w:ascii="Times New Roman" w:hAnsi="Times New Roman" w:eastAsia="仿宋" w:cs="Times New Roman"/>
          <w:sz w:val="24"/>
        </w:rPr>
        <w:t>个月，缺陷责任期自</w:t>
      </w:r>
      <w:r>
        <w:rPr>
          <w:rFonts w:ascii="Times New Roman" w:hAnsi="Times New Roman" w:eastAsia="仿宋" w:cs="Times New Roman"/>
          <w:sz w:val="24"/>
          <w:u w:val="single"/>
        </w:rPr>
        <w:t>实际竣工验收之日</w:t>
      </w:r>
      <w:r>
        <w:rPr>
          <w:rFonts w:ascii="Times New Roman" w:hAnsi="Times New Roman" w:eastAsia="仿宋" w:cs="Times New Roman"/>
          <w:sz w:val="24"/>
        </w:rPr>
        <w:t>起计算。</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缺陷责任期终止后，承包人应退还剩余的质量保证金。</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xml:space="preserve">    四、质量保修责任</w:t>
      </w:r>
    </w:p>
    <w:p>
      <w:pPr>
        <w:wordWrap w:val="0"/>
        <w:spacing w:line="360" w:lineRule="auto"/>
        <w:ind w:left="105" w:leftChars="50" w:firstLine="491" w:firstLineChars="205"/>
        <w:rPr>
          <w:rFonts w:ascii="Times New Roman" w:hAnsi="Times New Roman" w:eastAsia="仿宋" w:cs="Times New Roman"/>
          <w:sz w:val="24"/>
        </w:rPr>
      </w:pPr>
      <w:r>
        <w:rPr>
          <w:rFonts w:ascii="Times New Roman" w:hAnsi="Times New Roman" w:eastAsia="仿宋" w:cs="Times New Roman"/>
          <w:sz w:val="24"/>
        </w:rPr>
        <w:t>1．属于保修范围、内容的项目，分包人应当在接到保修通知之日起3天内派人保修。分包人不在约定期限内派人保修的，承包人可以委托他人修理。</w:t>
      </w:r>
    </w:p>
    <w:p>
      <w:pPr>
        <w:wordWrap w:val="0"/>
        <w:spacing w:line="360" w:lineRule="auto"/>
        <w:ind w:left="105" w:leftChars="50" w:firstLine="491" w:firstLineChars="205"/>
        <w:rPr>
          <w:rFonts w:ascii="Times New Roman" w:hAnsi="Times New Roman" w:eastAsia="仿宋" w:cs="Times New Roman"/>
          <w:sz w:val="24"/>
        </w:rPr>
      </w:pPr>
      <w:r>
        <w:rPr>
          <w:rFonts w:ascii="Times New Roman" w:hAnsi="Times New Roman" w:eastAsia="仿宋" w:cs="Times New Roman"/>
          <w:sz w:val="24"/>
        </w:rPr>
        <w:t>2．发生紧急事故需抢修的，分包人在接到事故通知后，应当立即到达事故现场抢修。</w:t>
      </w:r>
    </w:p>
    <w:p>
      <w:pPr>
        <w:wordWrap w:val="0"/>
        <w:spacing w:line="360" w:lineRule="auto"/>
        <w:ind w:left="105" w:leftChars="50" w:firstLine="491" w:firstLineChars="205"/>
        <w:rPr>
          <w:rFonts w:ascii="Times New Roman" w:hAnsi="Times New Roman" w:eastAsia="仿宋" w:cs="Times New Roman"/>
          <w:sz w:val="24"/>
        </w:rPr>
      </w:pPr>
      <w:r>
        <w:rPr>
          <w:rFonts w:ascii="Times New Roman" w:hAnsi="Times New Roman" w:eastAsia="仿宋" w:cs="Times New Roman"/>
          <w:sz w:val="24"/>
        </w:rPr>
        <w:t>3．对于涉及结构安全的质量问题，分包人应当按照《建设工程质量管理条例》的规定，立即向当地建设行政主管部门和有关部门报告，采取安全防范措施，并由原设计人或者具有相应资质等级的设计人提出保修方案，分包人实施保修。</w:t>
      </w:r>
    </w:p>
    <w:p>
      <w:pPr>
        <w:wordWrap w:val="0"/>
        <w:spacing w:line="360" w:lineRule="auto"/>
        <w:ind w:left="420" w:leftChars="200" w:firstLine="120" w:firstLineChars="50"/>
        <w:rPr>
          <w:rFonts w:ascii="Times New Roman" w:hAnsi="Times New Roman" w:eastAsia="仿宋" w:cs="Times New Roman"/>
          <w:sz w:val="24"/>
        </w:rPr>
      </w:pPr>
      <w:r>
        <w:rPr>
          <w:rFonts w:ascii="Times New Roman" w:hAnsi="Times New Roman" w:eastAsia="仿宋" w:cs="Times New Roman"/>
          <w:sz w:val="24"/>
        </w:rPr>
        <w:t>4．质量保修完成后，由承包人组织验收。</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五、保修费用</w:t>
      </w:r>
    </w:p>
    <w:p>
      <w:pPr>
        <w:wordWrap w:val="0"/>
        <w:spacing w:line="360" w:lineRule="auto"/>
        <w:rPr>
          <w:rFonts w:ascii="Times New Roman" w:hAnsi="Times New Roman" w:eastAsia="仿宋" w:cs="Times New Roman"/>
          <w:sz w:val="24"/>
        </w:rPr>
      </w:pPr>
      <w:r>
        <w:rPr>
          <w:rFonts w:ascii="Times New Roman" w:hAnsi="Times New Roman" w:eastAsia="仿宋" w:cs="Times New Roman"/>
          <w:sz w:val="24"/>
        </w:rPr>
        <w:t>　　保修费用由造成质量缺陷的责任方承担。</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六、双方约定的其他工程质量保修事项：</w:t>
      </w:r>
      <w:r>
        <w:rPr>
          <w:rFonts w:ascii="Times New Roman" w:hAnsi="Times New Roman" w:eastAsia="仿宋" w:cs="Times New Roman"/>
          <w:sz w:val="24"/>
          <w:u w:val="single"/>
        </w:rPr>
        <w:t xml:space="preserve">    /   </w:t>
      </w:r>
      <w:r>
        <w:rPr>
          <w:rFonts w:ascii="Times New Roman" w:hAnsi="Times New Roman" w:eastAsia="仿宋" w:cs="Times New Roman"/>
          <w:sz w:val="24"/>
        </w:rPr>
        <w:t>。</w:t>
      </w:r>
    </w:p>
    <w:p>
      <w:pPr>
        <w:wordWrap w:val="0"/>
        <w:spacing w:line="360" w:lineRule="auto"/>
        <w:ind w:firstLine="456" w:firstLineChars="190"/>
        <w:rPr>
          <w:rFonts w:ascii="Times New Roman" w:hAnsi="Times New Roman" w:eastAsia="仿宋" w:cs="Times New Roman"/>
          <w:sz w:val="24"/>
        </w:rPr>
      </w:pPr>
      <w:r>
        <w:rPr>
          <w:rFonts w:ascii="Times New Roman" w:hAnsi="Times New Roman" w:eastAsia="仿宋" w:cs="Times New Roman"/>
          <w:sz w:val="24"/>
        </w:rPr>
        <w:t>工程质量保修书由承包人、分包人在工程完工验收前共同签署，作为分包合同的附件，其有效期限至保修期满。</w:t>
      </w:r>
    </w:p>
    <w:p>
      <w:pPr>
        <w:wordWrap w:val="0"/>
        <w:spacing w:line="360" w:lineRule="auto"/>
        <w:rPr>
          <w:rFonts w:ascii="Times New Roman" w:hAnsi="Times New Roman" w:eastAsia="仿宋" w:cs="Times New Roman"/>
          <w:sz w:val="24"/>
        </w:rPr>
      </w:pP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承包人(公章)：</w:t>
      </w:r>
      <w:r>
        <w:rPr>
          <w:rFonts w:ascii="Times New Roman" w:hAnsi="Times New Roman" w:eastAsia="仿宋" w:cs="Times New Roman"/>
          <w:sz w:val="24"/>
          <w:u w:val="single"/>
        </w:rPr>
        <w:t xml:space="preserve">            </w:t>
      </w:r>
      <w:r>
        <w:rPr>
          <w:rFonts w:ascii="Times New Roman" w:hAnsi="Times New Roman" w:eastAsia="仿宋" w:cs="Times New Roman"/>
          <w:sz w:val="24"/>
        </w:rPr>
        <w:t xml:space="preserve">      分包人(公章)：</w:t>
      </w:r>
      <w:r>
        <w:rPr>
          <w:rFonts w:ascii="Times New Roman" w:hAnsi="Times New Roman" w:eastAsia="仿宋" w:cs="Times New Roman"/>
          <w:sz w:val="24"/>
          <w:u w:val="single"/>
        </w:rPr>
        <w:t xml:space="preserve">           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地  址：</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地  址：</w:t>
      </w:r>
      <w:r>
        <w:rPr>
          <w:rFonts w:ascii="Times New Roman" w:hAnsi="Times New Roman" w:eastAsia="仿宋" w:cs="Times New Roman"/>
          <w:sz w:val="24"/>
          <w:u w:val="single"/>
        </w:rPr>
        <w:t xml:space="preserve">             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法定代表人(签字)：</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法定代表人(签字)：</w:t>
      </w:r>
      <w:r>
        <w:rPr>
          <w:rFonts w:ascii="Times New Roman" w:hAnsi="Times New Roman" w:eastAsia="仿宋" w:cs="Times New Roman"/>
          <w:sz w:val="24"/>
          <w:u w:val="single"/>
        </w:rPr>
        <w:t xml:space="preserve">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委托代理人(签字)：</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委托代理人(签字)：</w:t>
      </w:r>
      <w:r>
        <w:rPr>
          <w:rFonts w:ascii="Times New Roman" w:hAnsi="Times New Roman" w:eastAsia="仿宋" w:cs="Times New Roman"/>
          <w:sz w:val="24"/>
          <w:u w:val="single"/>
        </w:rPr>
        <w:t xml:space="preserve">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电  话：</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电  话：</w:t>
      </w:r>
      <w:r>
        <w:rPr>
          <w:rFonts w:ascii="Times New Roman" w:hAnsi="Times New Roman" w:eastAsia="仿宋" w:cs="Times New Roman"/>
          <w:sz w:val="24"/>
          <w:u w:val="single"/>
        </w:rPr>
        <w:t xml:space="preserve">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传  真：</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传  真：</w:t>
      </w:r>
      <w:r>
        <w:rPr>
          <w:rFonts w:ascii="Times New Roman" w:hAnsi="Times New Roman" w:eastAsia="仿宋" w:cs="Times New Roman"/>
          <w:sz w:val="24"/>
          <w:u w:val="single"/>
        </w:rPr>
        <w:t xml:space="preserve">               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开户银行：</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开户银行：</w:t>
      </w:r>
      <w:r>
        <w:rPr>
          <w:rFonts w:ascii="Times New Roman" w:hAnsi="Times New Roman" w:eastAsia="仿宋" w:cs="Times New Roman"/>
          <w:sz w:val="24"/>
          <w:u w:val="single"/>
        </w:rPr>
        <w:t xml:space="preserve">                    </w:t>
      </w:r>
    </w:p>
    <w:p>
      <w:pPr>
        <w:wordWrap w:val="0"/>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账  号：</w:t>
      </w:r>
      <w:r>
        <w:rPr>
          <w:rFonts w:ascii="Times New Roman" w:hAnsi="Times New Roman" w:eastAsia="仿宋" w:cs="Times New Roman"/>
          <w:sz w:val="24"/>
          <w:u w:val="single"/>
        </w:rPr>
        <w:t xml:space="preserve">                  </w:t>
      </w:r>
      <w:r>
        <w:rPr>
          <w:rFonts w:ascii="Times New Roman" w:hAnsi="Times New Roman" w:eastAsia="仿宋" w:cs="Times New Roman"/>
          <w:sz w:val="24"/>
        </w:rPr>
        <w:t xml:space="preserve">      账  号：</w:t>
      </w:r>
      <w:r>
        <w:rPr>
          <w:rFonts w:ascii="Times New Roman" w:hAnsi="Times New Roman" w:eastAsia="仿宋" w:cs="Times New Roman"/>
          <w:sz w:val="24"/>
          <w:u w:val="single"/>
        </w:rPr>
        <w:t xml:space="preserve">                      </w:t>
      </w:r>
    </w:p>
    <w:p>
      <w:pPr>
        <w:pStyle w:val="7"/>
        <w:ind w:firstLine="480" w:firstLineChars="200"/>
        <w:rPr>
          <w:rFonts w:ascii="Times New Roman" w:hAnsi="Times New Roman" w:eastAsia="仿宋" w:cs="Times New Roman"/>
          <w:sz w:val="30"/>
          <w:szCs w:val="30"/>
          <w:u w:val="single"/>
        </w:rPr>
      </w:pPr>
      <w:r>
        <w:rPr>
          <w:rFonts w:ascii="Times New Roman" w:hAnsi="Times New Roman" w:eastAsia="仿宋" w:cs="Times New Roman"/>
          <w:sz w:val="24"/>
        </w:rPr>
        <w:t>邮政编码：</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        邮政编码：</w:t>
      </w:r>
      <w:r>
        <w:rPr>
          <w:rFonts w:ascii="Times New Roman" w:hAnsi="Times New Roman" w:eastAsia="仿宋" w:cs="Times New Roman"/>
          <w:sz w:val="24"/>
          <w:u w:val="single"/>
        </w:rPr>
        <w:t xml:space="preserve">              </w:t>
      </w:r>
      <w:r>
        <w:rPr>
          <w:rFonts w:ascii="Times New Roman" w:hAnsi="Times New Roman" w:eastAsia="仿宋" w:cs="Times New Roman"/>
          <w:sz w:val="30"/>
          <w:szCs w:val="30"/>
          <w:u w:val="single"/>
        </w:rPr>
        <w:t xml:space="preserve">     </w:t>
      </w: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pStyle w:val="7"/>
        <w:rPr>
          <w:rFonts w:ascii="Times New Roman" w:hAnsi="Times New Roman" w:eastAsia="仿宋" w:cs="Times New Roman"/>
          <w:sz w:val="24"/>
        </w:rPr>
      </w:pPr>
    </w:p>
    <w:p>
      <w:pPr>
        <w:pStyle w:val="8"/>
        <w:rPr>
          <w:rFonts w:ascii="Times New Roman" w:hAnsi="Times New Roman" w:eastAsia="仿宋" w:cs="Times New Roman"/>
          <w:color w:val="auto"/>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w:t>
      </w:r>
      <w:bookmarkStart w:id="613" w:name="_Toc296503228"/>
      <w:bookmarkStart w:id="614" w:name="_Toc296891056"/>
      <w:bookmarkStart w:id="615" w:name="_Toc296944567"/>
      <w:bookmarkStart w:id="616" w:name="_Toc296346729"/>
      <w:bookmarkStart w:id="617" w:name="_Toc296347227"/>
      <w:bookmarkStart w:id="618" w:name="_Toc267261699"/>
      <w:bookmarkStart w:id="619" w:name="_Toc296891268"/>
      <w:r>
        <w:rPr>
          <w:rFonts w:ascii="Times New Roman" w:hAnsi="Times New Roman" w:eastAsia="仿宋" w:cs="Times New Roman"/>
          <w:sz w:val="24"/>
        </w:rPr>
        <w:t>件2：</w:t>
      </w:r>
      <w:bookmarkEnd w:id="613"/>
      <w:bookmarkEnd w:id="614"/>
      <w:bookmarkEnd w:id="615"/>
      <w:bookmarkEnd w:id="616"/>
      <w:bookmarkEnd w:id="617"/>
      <w:bookmarkEnd w:id="618"/>
      <w:bookmarkEnd w:id="619"/>
    </w:p>
    <w:p>
      <w:pPr>
        <w:wordWrap w:val="0"/>
        <w:spacing w:before="156" w:beforeLines="50" w:after="156" w:afterLines="50" w:line="440" w:lineRule="exact"/>
        <w:jc w:val="center"/>
        <w:rPr>
          <w:rFonts w:ascii="Times New Roman" w:hAnsi="Times New Roman" w:eastAsia="仿宋" w:cs="Times New Roman"/>
          <w:sz w:val="24"/>
        </w:rPr>
      </w:pPr>
      <w:r>
        <w:rPr>
          <w:rFonts w:ascii="Times New Roman" w:hAnsi="Times New Roman" w:eastAsia="仿宋" w:cs="Times New Roman"/>
          <w:sz w:val="24"/>
        </w:rPr>
        <w:t>分包人主要项目管理人员表</w:t>
      </w:r>
    </w:p>
    <w:p>
      <w:pPr>
        <w:pStyle w:val="7"/>
        <w:rPr>
          <w:rFonts w:ascii="Times New Roman" w:hAnsi="Times New Roman" w:eastAsia="仿宋" w:cs="Times New Roman"/>
        </w:rPr>
      </w:pP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名    称</w:t>
            </w:r>
          </w:p>
        </w:tc>
        <w:tc>
          <w:tcPr>
            <w:tcW w:w="1418" w:type="dxa"/>
            <w:tcBorders>
              <w:top w:val="single" w:color="auto" w:sz="12" w:space="0"/>
              <w:bottom w:val="doub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姓名</w:t>
            </w:r>
          </w:p>
        </w:tc>
        <w:tc>
          <w:tcPr>
            <w:tcW w:w="1134" w:type="dxa"/>
            <w:tcBorders>
              <w:top w:val="single" w:color="auto" w:sz="12" w:space="0"/>
              <w:bottom w:val="doub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职务</w:t>
            </w:r>
          </w:p>
        </w:tc>
        <w:tc>
          <w:tcPr>
            <w:tcW w:w="1134" w:type="dxa"/>
            <w:tcBorders>
              <w:top w:val="single" w:color="auto" w:sz="12" w:space="0"/>
              <w:bottom w:val="doub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职称</w:t>
            </w:r>
          </w:p>
        </w:tc>
        <w:tc>
          <w:tcPr>
            <w:tcW w:w="4252" w:type="dxa"/>
            <w:tcBorders>
              <w:top w:val="single" w:color="auto" w:sz="12" w:space="0"/>
              <w:bottom w:val="doub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项目主管</w:t>
            </w:r>
          </w:p>
        </w:tc>
        <w:tc>
          <w:tcPr>
            <w:tcW w:w="1418" w:type="dxa"/>
            <w:tcBorders>
              <w:top w:val="nil"/>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tcBorders>
              <w:top w:val="nil"/>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tcBorders>
              <w:top w:val="nil"/>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tcBorders>
              <w:top w:val="nil"/>
            </w:tcBorders>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其他人员</w:t>
            </w: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分包人现场负责人</w:t>
            </w: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项目副经理</w:t>
            </w: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技术负责人</w:t>
            </w: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造价管理</w:t>
            </w: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质量管理</w:t>
            </w: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材料管理</w:t>
            </w: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计划管理</w:t>
            </w: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安全管理</w:t>
            </w: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pPr>
              <w:pStyle w:val="7"/>
              <w:keepNext/>
              <w:wordWrap w:val="0"/>
              <w:spacing w:after="0" w:line="440" w:lineRule="exact"/>
              <w:ind w:left="63" w:right="63"/>
              <w:rPr>
                <w:rFonts w:ascii="Times New Roman" w:hAnsi="Times New Roman" w:eastAsia="仿宋" w:cs="Times New Roman"/>
                <w:sz w:val="24"/>
              </w:rPr>
            </w:pPr>
            <w:r>
              <w:rPr>
                <w:rFonts w:ascii="Times New Roman" w:hAnsi="Times New Roman" w:eastAsia="仿宋" w:cs="Times New Roman"/>
                <w:sz w:val="24"/>
              </w:rPr>
              <w:t>其他人员</w:t>
            </w: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ascii="Times New Roman" w:hAnsi="Times New Roman" w:eastAsia="仿宋" w:cs="Times New Roman"/>
                <w:sz w:val="24"/>
              </w:rPr>
            </w:pPr>
          </w:p>
        </w:tc>
        <w:tc>
          <w:tcPr>
            <w:tcW w:w="1418" w:type="dxa"/>
            <w:tcBorders>
              <w:bottom w:val="nil"/>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tcBorders>
              <w:bottom w:val="nil"/>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tcBorders>
              <w:bottom w:val="nil"/>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tcBorders>
              <w:bottom w:val="nil"/>
            </w:tcBorders>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ascii="Times New Roman" w:hAnsi="Times New Roman" w:eastAsia="仿宋" w:cs="Times New Roman"/>
                <w:sz w:val="24"/>
              </w:rPr>
            </w:pP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ascii="Times New Roman" w:hAnsi="Times New Roman" w:eastAsia="仿宋" w:cs="Times New Roman"/>
                <w:sz w:val="24"/>
              </w:rPr>
            </w:pP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ascii="Times New Roman" w:hAnsi="Times New Roman" w:eastAsia="仿宋" w:cs="Times New Roman"/>
                <w:sz w:val="24"/>
              </w:rPr>
            </w:pPr>
          </w:p>
        </w:tc>
        <w:tc>
          <w:tcPr>
            <w:tcW w:w="1418"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vAlign w:val="center"/>
          </w:tcPr>
          <w:p>
            <w:pPr>
              <w:pStyle w:val="7"/>
              <w:keepNext/>
              <w:wordWrap w:val="0"/>
              <w:spacing w:after="0" w:line="440" w:lineRule="exact"/>
              <w:ind w:left="63" w:right="63"/>
              <w:rPr>
                <w:rFonts w:ascii="Times New Roman" w:hAnsi="Times New Roman" w:eastAsia="仿宋" w:cs="Times New Roman"/>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1418" w:type="dxa"/>
            <w:tcBorders>
              <w:bottom w:val="single" w:color="auto" w:sz="12" w:space="0"/>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tcBorders>
              <w:bottom w:val="single" w:color="auto" w:sz="12" w:space="0"/>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1134" w:type="dxa"/>
            <w:tcBorders>
              <w:bottom w:val="single" w:color="auto" w:sz="12" w:space="0"/>
            </w:tcBorders>
            <w:vAlign w:val="center"/>
          </w:tcPr>
          <w:p>
            <w:pPr>
              <w:pStyle w:val="7"/>
              <w:keepNext/>
              <w:wordWrap w:val="0"/>
              <w:spacing w:after="0" w:line="440" w:lineRule="exact"/>
              <w:ind w:left="63" w:right="63"/>
              <w:rPr>
                <w:rFonts w:ascii="Times New Roman" w:hAnsi="Times New Roman" w:eastAsia="仿宋" w:cs="Times New Roman"/>
                <w:sz w:val="24"/>
              </w:rPr>
            </w:pPr>
          </w:p>
        </w:tc>
        <w:tc>
          <w:tcPr>
            <w:tcW w:w="4252" w:type="dxa"/>
            <w:tcBorders>
              <w:bottom w:val="single" w:color="auto" w:sz="12" w:space="0"/>
            </w:tcBorders>
            <w:vAlign w:val="center"/>
          </w:tcPr>
          <w:p>
            <w:pPr>
              <w:pStyle w:val="7"/>
              <w:keepNext/>
              <w:wordWrap w:val="0"/>
              <w:spacing w:after="0" w:line="440" w:lineRule="exact"/>
              <w:ind w:left="63" w:right="63"/>
              <w:rPr>
                <w:rFonts w:ascii="Times New Roman" w:hAnsi="Times New Roman" w:eastAsia="仿宋" w:cs="Times New Roman"/>
                <w:sz w:val="24"/>
              </w:rPr>
            </w:pPr>
          </w:p>
        </w:tc>
      </w:tr>
    </w:tbl>
    <w:p>
      <w:pPr>
        <w:rPr>
          <w:rFonts w:ascii="Times New Roman" w:hAnsi="Times New Roman" w:eastAsia="仿宋" w:cs="Times New Roman"/>
        </w:rPr>
      </w:pPr>
    </w:p>
    <w:p>
      <w:pPr>
        <w:pStyle w:val="7"/>
        <w:rPr>
          <w:rFonts w:ascii="Times New Roman" w:hAnsi="Times New Roman" w:eastAsia="仿宋" w:cs="Times New Roman"/>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附件3：</w:t>
      </w:r>
    </w:p>
    <w:p>
      <w:pPr>
        <w:spacing w:line="360" w:lineRule="auto"/>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施工现场安全文明施工管理处罚条例</w:t>
      </w:r>
    </w:p>
    <w:p>
      <w:pPr>
        <w:pStyle w:val="7"/>
        <w:rPr>
          <w:rFonts w:ascii="Times New Roman" w:hAnsi="Times New Roman" w:eastAsia="仿宋" w:cs="Times New Roman"/>
        </w:rPr>
      </w:pP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为了认真贯彻“安全第一，预防为主”的方针，以安全生产为宗旨，实施施工现场标准化管理，做到安全生产，文明施工，特制定本条例。</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w:t>
      </w:r>
      <w:r>
        <w:rPr>
          <w:rFonts w:ascii="Times New Roman" w:hAnsi="Times New Roman" w:eastAsia="仿宋" w:cs="Times New Roman"/>
          <w:sz w:val="24"/>
        </w:rPr>
        <w:t>劳务分包专职安全员必须对</w:t>
      </w:r>
      <w:r>
        <w:rPr>
          <w:rFonts w:ascii="Times New Roman" w:hAnsi="Times New Roman" w:eastAsia="仿宋" w:cs="Times New Roman"/>
          <w:sz w:val="22"/>
        </w:rPr>
        <w:t xml:space="preserve">进入施工现场人员进行三级安全教育交底，且必须积极配合将新进场人员录入工伤保险范畴。如发现未进行三级教育就进入施工现场，则对违章者罚款50元/人次，班组长加倍罚款；如发现未积极配合将进场工人提前一天成功录入工伤保险系统就进入施工现场，则对分包人专职安全员罚款200元/人次，屡次发现未提前一天录入工伤情况者，追加处以500元至2000元罚款。（备注：未积极配合成功纳入保险范畴者，责任自担。） </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2、进入施工现场必须正确佩戴好安全帽，并扣好帽带。如发现不戴安全帽进入施工现场者罚款50元/人次，未正确佩戴安全帽者罚款30元/人次，班组长加倍罚款。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3、高处（空）作业人员必须正确系好安全带（凡在坠落高度基准面2m以上(含2m)有可能坠落的高处（空）进行作业,都称为高处（空）作业。使用方法应：高挂低用或配合“保险绳”使用。），未正确系安全带者罚款50元/人次，班组长加倍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4、施工中上下乱抛掷材料或工具者，罚违章人50元/次。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5、施工机械非专职人员，其它人员禁止动用，违者处罚200元。</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6、严禁酒后作业，违者罚款500元。</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7、穿拖鞋，高跟鞋，赤脚赤膊操作者处罚50元/次。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8、未经审批同意而擅自拆除脚手架、防护设施、安全标志、警告牌、脚手架等，视情节严重程度处以100元至1000元罚款。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9、严禁坐在脚手架、护栏上休息；违者罚款100元/次。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10、施工现场禁止使用明火，违者罚款100元/次。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11、施工现场禁止吸烟，违者处以罚款20元/人次。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12、严禁在施工现场随意大、小便，违者处以罚款100元/人次。</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13、在宿舍区，施工现场设置的灭火器等消防器材及安全设施禁止乱动或随意拆除，违者处以500元罚款。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14、施工现场、生活区严禁个人私自做饭，严禁厨房电器进入宿舍、施工现场，一经发现，没收电器，并罚款200元，宿舍内除USB电源外，一律不得私自安装、改装插座及电源线，违者处罚200元。</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15、对任何破坏工程成品（水电管线、各类箱体、砼工程、防护设施、标识、消防设施及各类油漆、涂料工程）设施者，视情节严重程度处以500元至1000元罚款。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16、施工现场发生火警时，所有施工人员均应听从指挥，积极投入工作，旁观、围观者，处以50元至100元罚款。</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17、禁止在施工现场食宿；下班后无加班通知，禁止在工地上逗留。</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18、对其它未提及事项、突发事件或违反现场安全文明施工管理相关规定的，根据现场情况及安全隐患大小，视情节给予相应的处罚。</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19、若各班组人员在一个月内被累计处罚3次以上，则班组长和劳务分包承担连带责任，视情节严重程度各自追加处以100元至2000元罚款。</w:t>
      </w:r>
    </w:p>
    <w:p>
      <w:pPr>
        <w:spacing w:line="360" w:lineRule="auto"/>
        <w:ind w:firstLine="482"/>
        <w:rPr>
          <w:rFonts w:ascii="Times New Roman" w:hAnsi="Times New Roman" w:eastAsia="仿宋" w:cs="Times New Roman"/>
        </w:rPr>
      </w:pPr>
      <w:r>
        <w:rPr>
          <w:rFonts w:ascii="Times New Roman" w:hAnsi="Times New Roman" w:eastAsia="仿宋" w:cs="Times New Roman"/>
        </w:rPr>
        <w:t>20、补充“在建工程安全、质量管理检查处罚实施细则详附件”（附件二—①）。</w:t>
      </w:r>
    </w:p>
    <w:p>
      <w:pPr>
        <w:pStyle w:val="7"/>
        <w:rPr>
          <w:rFonts w:ascii="Times New Roman" w:hAnsi="Times New Roman" w:eastAsia="仿宋" w:cs="Times New Roman"/>
        </w:rPr>
      </w:pPr>
    </w:p>
    <w:p>
      <w:pPr>
        <w:pStyle w:val="8"/>
        <w:rPr>
          <w:rFonts w:ascii="Times New Roman" w:hAnsi="Times New Roman" w:eastAsia="仿宋" w:cs="Times New Roman"/>
          <w:color w:val="auto"/>
        </w:rPr>
      </w:pP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 xml:space="preserve">承包人(公章)：                               分包人(签字) </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法定代表人：                                   法定代表人：</w:t>
      </w:r>
    </w:p>
    <w:p>
      <w:pPr>
        <w:spacing w:line="360" w:lineRule="auto"/>
        <w:ind w:firstLine="440" w:firstLineChars="200"/>
        <w:rPr>
          <w:rFonts w:ascii="Times New Roman" w:hAnsi="Times New Roman" w:eastAsia="仿宋" w:cs="Times New Roman"/>
          <w:sz w:val="28"/>
          <w:szCs w:val="28"/>
        </w:rPr>
      </w:pPr>
      <w:r>
        <w:rPr>
          <w:rFonts w:ascii="Times New Roman" w:hAnsi="Times New Roman" w:eastAsia="仿宋" w:cs="Times New Roman"/>
          <w:sz w:val="22"/>
        </w:rPr>
        <w:t xml:space="preserve">年  月  日                                     </w:t>
      </w:r>
      <w:bookmarkStart w:id="620" w:name="_Toc26555"/>
      <w:r>
        <w:rPr>
          <w:rFonts w:ascii="Times New Roman" w:hAnsi="Times New Roman" w:eastAsia="仿宋" w:cs="Times New Roman"/>
          <w:sz w:val="22"/>
        </w:rPr>
        <w:t>年  月  日</w:t>
      </w:r>
    </w:p>
    <w:p>
      <w:pPr>
        <w:spacing w:line="300" w:lineRule="auto"/>
        <w:jc w:val="center"/>
        <w:rPr>
          <w:rFonts w:ascii="Times New Roman" w:hAnsi="Times New Roman" w:eastAsia="仿宋" w:cs="Times New Roman"/>
          <w:sz w:val="28"/>
          <w:szCs w:val="28"/>
        </w:rPr>
      </w:pPr>
    </w:p>
    <w:p>
      <w:pPr>
        <w:spacing w:line="300" w:lineRule="auto"/>
        <w:jc w:val="center"/>
        <w:rPr>
          <w:rFonts w:ascii="Times New Roman" w:hAnsi="Times New Roman" w:eastAsia="仿宋" w:cs="Times New Roman"/>
          <w:sz w:val="28"/>
          <w:szCs w:val="28"/>
        </w:rPr>
      </w:pPr>
    </w:p>
    <w:p>
      <w:pPr>
        <w:pStyle w:val="58"/>
        <w:autoSpaceDE w:val="0"/>
        <w:spacing w:line="480" w:lineRule="exact"/>
        <w:ind w:firstLine="480" w:firstLineChars="200"/>
        <w:outlineLvl w:val="0"/>
        <w:rPr>
          <w:rFonts w:ascii="Times New Roman" w:hAnsi="Times New Roman" w:eastAsia="仿宋"/>
          <w:sz w:val="24"/>
          <w:szCs w:val="24"/>
        </w:rPr>
      </w:pPr>
      <w:bookmarkStart w:id="621" w:name="_Toc23396"/>
      <w:bookmarkStart w:id="622" w:name="_Toc17693"/>
      <w:bookmarkStart w:id="623" w:name="_Toc31119"/>
      <w:bookmarkStart w:id="624" w:name="_Toc22533"/>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ind w:firstLine="480" w:firstLineChars="200"/>
        <w:outlineLvl w:val="0"/>
        <w:rPr>
          <w:rFonts w:ascii="Times New Roman" w:hAnsi="Times New Roman" w:eastAsia="仿宋"/>
          <w:sz w:val="24"/>
          <w:szCs w:val="24"/>
        </w:rPr>
      </w:pPr>
    </w:p>
    <w:p>
      <w:pPr>
        <w:pStyle w:val="58"/>
        <w:autoSpaceDE w:val="0"/>
        <w:spacing w:line="480" w:lineRule="exact"/>
        <w:outlineLvl w:val="0"/>
        <w:rPr>
          <w:rFonts w:ascii="Times New Roman" w:hAnsi="Times New Roman" w:eastAsia="仿宋"/>
          <w:sz w:val="24"/>
          <w:szCs w:val="24"/>
        </w:rPr>
      </w:pPr>
    </w:p>
    <w:p>
      <w:pPr>
        <w:pStyle w:val="58"/>
        <w:autoSpaceDE w:val="0"/>
        <w:spacing w:line="480" w:lineRule="exact"/>
        <w:outlineLvl w:val="0"/>
        <w:rPr>
          <w:rFonts w:ascii="Times New Roman" w:hAnsi="Times New Roman" w:eastAsia="仿宋"/>
          <w:b/>
          <w:bCs/>
          <w:sz w:val="24"/>
          <w:szCs w:val="24"/>
        </w:rPr>
      </w:pPr>
      <w:r>
        <w:rPr>
          <w:rFonts w:ascii="Times New Roman" w:hAnsi="Times New Roman" w:eastAsia="仿宋"/>
          <w:sz w:val="24"/>
          <w:szCs w:val="24"/>
        </w:rPr>
        <w:t>附件三—①：</w:t>
      </w:r>
    </w:p>
    <w:p>
      <w:pPr>
        <w:pStyle w:val="58"/>
        <w:autoSpaceDE w:val="0"/>
        <w:spacing w:line="480" w:lineRule="exact"/>
        <w:ind w:firstLine="482" w:firstLineChars="200"/>
        <w:jc w:val="center"/>
        <w:outlineLvl w:val="0"/>
        <w:rPr>
          <w:rFonts w:ascii="Times New Roman" w:hAnsi="Times New Roman" w:eastAsia="仿宋"/>
          <w:sz w:val="30"/>
          <w:szCs w:val="32"/>
        </w:rPr>
      </w:pPr>
      <w:r>
        <w:rPr>
          <w:rFonts w:ascii="Times New Roman" w:hAnsi="Times New Roman" w:eastAsia="仿宋"/>
          <w:b/>
          <w:bCs/>
          <w:sz w:val="24"/>
          <w:szCs w:val="24"/>
        </w:rPr>
        <w:t>在建工程安全、质量管理检查处罚实施细则</w:t>
      </w:r>
      <w:bookmarkEnd w:id="621"/>
      <w:bookmarkEnd w:id="622"/>
      <w:bookmarkEnd w:id="623"/>
      <w:bookmarkEnd w:id="624"/>
    </w:p>
    <w:tbl>
      <w:tblPr>
        <w:tblStyle w:val="22"/>
        <w:tblW w:w="10235"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590"/>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b/>
                <w:bCs/>
                <w:szCs w:val="21"/>
              </w:rPr>
              <w:t>安  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序号</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发生情况</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处罚标准（元/次）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正在施工的现场无管理人员</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安全文明施工应做专项交底，并有签字手续。不做交底或不履行签字手续的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3</w:t>
            </w:r>
          </w:p>
        </w:tc>
        <w:tc>
          <w:tcPr>
            <w:tcW w:w="6590" w:type="dxa"/>
            <w:tcBorders>
              <w:top w:val="single" w:color="auto" w:sz="4" w:space="0"/>
              <w:left w:val="nil"/>
              <w:bottom w:val="single" w:color="auto" w:sz="4" w:space="0"/>
              <w:right w:val="single" w:color="auto" w:sz="4" w:space="0"/>
            </w:tcBorders>
            <w:vAlign w:val="center"/>
          </w:tcPr>
          <w:p>
            <w:pPr>
              <w:pStyle w:val="35"/>
              <w:autoSpaceDE w:val="0"/>
              <w:spacing w:line="300" w:lineRule="exact"/>
              <w:jc w:val="center"/>
              <w:rPr>
                <w:rFonts w:ascii="Times New Roman" w:hAnsi="Times New Roman" w:eastAsia="仿宋" w:cs="Times New Roman"/>
                <w:szCs w:val="21"/>
              </w:rPr>
            </w:pPr>
            <w:r>
              <w:rPr>
                <w:rFonts w:ascii="Times New Roman" w:hAnsi="Times New Roman" w:eastAsia="仿宋" w:cs="Times New Roman"/>
                <w:szCs w:val="21"/>
              </w:rPr>
              <w:t>进入施工现场不戴安全帽，高空作业不系安全带，</w:t>
            </w:r>
          </w:p>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赤脚或穿拖鞋的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4</w:t>
            </w:r>
          </w:p>
        </w:tc>
        <w:tc>
          <w:tcPr>
            <w:tcW w:w="6590" w:type="dxa"/>
            <w:tcBorders>
              <w:top w:val="single" w:color="auto" w:sz="4" w:space="0"/>
              <w:left w:val="nil"/>
              <w:bottom w:val="single" w:color="auto" w:sz="4" w:space="0"/>
              <w:right w:val="single" w:color="auto" w:sz="4" w:space="0"/>
            </w:tcBorders>
            <w:vAlign w:val="center"/>
          </w:tcPr>
          <w:p>
            <w:pPr>
              <w:pStyle w:val="35"/>
              <w:autoSpaceDE w:val="0"/>
              <w:spacing w:line="300" w:lineRule="exact"/>
              <w:jc w:val="center"/>
              <w:rPr>
                <w:rFonts w:ascii="Times New Roman" w:hAnsi="Times New Roman" w:eastAsia="仿宋" w:cs="Times New Roman"/>
                <w:szCs w:val="21"/>
              </w:rPr>
            </w:pPr>
            <w:r>
              <w:rPr>
                <w:rFonts w:ascii="Times New Roman" w:hAnsi="Times New Roman" w:eastAsia="仿宋" w:cs="Times New Roman"/>
                <w:szCs w:val="21"/>
              </w:rPr>
              <w:t>塔吊、施工电梯无专职人员操作，酒后操作机械及酒后进场作业</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不设分电箱、漏电保护器装置，临时用电乱拉乱接；施工现场未设警示标志、警示带</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高空作业未设置稳固爬梯；不设围栏；楼梯不设防护栏杆；不按规范挂安全网；不设安全通道或安全通道搭设不规范；电梯口、预留洞口、阳台周边、上下通道临边、深基坑无防护的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非电气专业人中而擅自私拉乱接电线和安装电灯及无故损坏电气装置设施的违章者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非机械操作人员乱开弄机械设备的对违章者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处罚100元，对指使者处罚200元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热天在外脚手架脚手板上及屋顶睡觉或乘凉的对违章者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任意拆除脚手架的连结点或其他临边防设施的对违章者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将小孩带入施工现场的违反者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大中小型机械操作人员下岗后，未切断电源和上锁违章者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定机定岗者擅离工作岗位致使无人操作对违章者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外脚手架上堆积材料未及时清理的对违反班组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处罚300元/次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接到工程部发出的“事故隐患”处理意见书，逾期不整改或监督整改不力的对相关责任人及班组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在无可靠安全设施的情况下，强令职工冒险作业对指使者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处罚500元/次，对违章者处罚200元/次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各班组对下属职工不进行有关安全、质量、治安、文明等方面的教育宣传及交底工作的对相关责任人</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乱戴不同公司不同工种安全色标及使用已破损的安全帽对违反者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将易燃、易爆有毒有害物品带入宿舍内（造成后果的，追究责任外）对违章者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为使自己施工方便，无故或有意损坏他人成品的，（每发现一处，除赔偿材料、人工费外），损坏任何一方班组的成品对违反者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将工程所需的材料、物资放置在场外造成损失按价赔偿外对违反者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浇捣楼面砼时将外脚手架安全网弄脏（混凝土浆）对责任班组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（按每张安全网）处罚50元/张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私自在生活区宿舍内开小灶对违反班组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处罚3000元/次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特殊工种无证上岗和违反操作规程</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脚手架不按照现行施工规范进行搭设的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每处罚款500元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为迎接检查，施工单位未按要求实施的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项目部未组织与所有务工人员签定劳动合同的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项目部由于工资问题被工人投诉到公司的（按次计）</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项目部工资未直接发放到务工人员本人，无工资发放签字记录的（按人计）</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30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工地现场未按要求安装人员打卡机的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31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上述未尽事宜的，凡不符合相关安全标准要求的，经业主单位提出，施工单位不整改的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有业主单位另行落实班组实施（无论价格高低），所产生费用从工程款中扣除，且罚款500元/次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b/>
                <w:bCs/>
                <w:szCs w:val="21"/>
              </w:rPr>
              <w:t>质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隐蔽工程应进行专题隐蔽检查验收，未进行隐蔽验收就擅自进行隐蔽施工的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对检查出问题不进行整改的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模板在安装时应予以实测标高、轴线，对标高错误、轴线偏离、梁板柱截面不符合设计等现象，除按要求拆除外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每发现一次罚款200元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模板和支架的支撑部分，应安装在坚实的基础上，并有足够的支撑面积，纵向支撑和横向拉杆密度要符合要求，不符合规定的且据不整改的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在混凝土浇筑全过程中，无模板工护模或模板脱岗或爆模的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混凝土龄期未到强行拆除模板及支撑的，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钢筋的连接应按相关规范和设计要求进行，不符者，除责令返工外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钢筋在隐蔽验收时，发现钢筋规格、数量等不符合设计要求的，除要求整改外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钢筋在隐蔽验收时，发现未按规范和设计要求放置砼保护层垫块和板面负筋支撑马登的，且垫块和马登间距达不到要求的，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项每次罚款500元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砂浆、二次结构混凝土现场搅拌不按配合比进行搅拌的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不按规定做砼试块或对试块弄虚作假的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浇筑混凝土时，不能及时提供真实有效的开盘鉴定的，除停止浇筑外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浇筑混凝土时，不按照要求配备相关机械和养护材料的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在浇筑混凝土时，施工人员擅自往商砼中加水（掺生水）的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每发现一次罚款500元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混凝土在养护期内，不按要求进行养护的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主体结构梁板柱成型外观差或截面尺寸不符合要求等一般缺陷除要求整改外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每处罚款300元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砌块砌筑前应进行适量湿水，严禁砌筑热砌块或未经湿水的砌块，一经发现</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rPr>
                <w:rFonts w:ascii="Times New Roman" w:hAnsi="Times New Roman" w:eastAsia="仿宋"/>
                <w:szCs w:val="21"/>
              </w:rPr>
            </w:pPr>
            <w:r>
              <w:rPr>
                <w:rFonts w:ascii="Times New Roman" w:hAnsi="Times New Roman" w:eastAsia="仿宋"/>
                <w:szCs w:val="21"/>
              </w:rPr>
              <w:t>铺砌厚度不满足要求：1.砌缝砂浆不饱满的；2.砂浆不用机械拌合的；3.砌缝没有错开的；4.砌缝过大超过标准的。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罚款300元并做返工处理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对设计规定或施工合同约定的洞口、管道、沟槽和预埋件等，应在砌筑时预留，不得在砌好的砌体上打凿</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违者每处罚款200元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防水基面应符合设计要求，应平顺圆滑、干净、不起砂（灰）、干燥，不符合要求而擅自铺放卷材的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卷材与基面应粘贴牢固，不允许用皱褶、起鼓、起泡、滑移、翘边；转角部位、穿过防水层的管线或桩体等部位，均应粘贴可靠，不得有缺陷存在，不符合规定者</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防水层施工完成后，应及时做好保护层，对不能及时施工并造成防水层损坏的或有渗水的，须迅速返工</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并罚款300元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23</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在进入装饰装修工程时，内外墙面抹灰、涂料、块料面层、铝合金门窗、楼梯及阳台栏杆必须先做样板，经认可后方可进行施工，未经认可擅自进行施工的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给予1000元的处罚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24</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所有砼梁板柱面在抹灰前必须满涂水泥胶浆一遍待稍干后方可进行下道工序抹面施工，若发现梁板柱抹灰面出现空鼓和裂缝现象，除要求返工外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25</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外墙涂料腻子粉必须采用外墙专用腻子粉，严禁使用双飞粉。施工中若发现使用和掺杂双飞粉</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一经发现罚款500元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26</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外墙涂料必须在腻子粉打磨平顺光滑验收后方可上漆，未经验收擅自施工</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27</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外墙涂料必须保证色泽一致，色泽不一致的除按要求返工外</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28</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防雷接地施工项目在基础隐蔽之前必须进行验收，验收合格后方可进行基础隐蔽，未经验收擅自隐蔽</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29</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各种给排水管卡严格按规范要求的间距等距离进行排列，发现随意排列的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每一处罚款100元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30</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上述未尽事宜的，凡对质量不符合设计和规范要求的，经业主方提出，施工单位未经整改的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由业主另行落实班组实施（无论价格高低），所产生费用从工程款中扣除，且罚款500元/次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b/>
                <w:bCs/>
                <w:szCs w:val="21"/>
              </w:rPr>
              <w:t>进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1</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施工单位进场后，按照要求进行倒排工期，若施工到某分项工程节点未达到工期要求的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每延迟一天罚款1000元/次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2</w:t>
            </w:r>
          </w:p>
        </w:tc>
        <w:tc>
          <w:tcPr>
            <w:tcW w:w="659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按照倒排工期要求，某分项工程节点工期拖延超过10天的，且拒不按要求增设班组人员的</w:t>
            </w:r>
          </w:p>
        </w:tc>
        <w:tc>
          <w:tcPr>
            <w:tcW w:w="2760" w:type="dxa"/>
            <w:tcBorders>
              <w:top w:val="single" w:color="auto" w:sz="4" w:space="0"/>
              <w:left w:val="nil"/>
              <w:bottom w:val="single" w:color="auto" w:sz="4" w:space="0"/>
              <w:right w:val="single" w:color="auto" w:sz="4" w:space="0"/>
            </w:tcBorders>
            <w:vAlign w:val="center"/>
          </w:tcPr>
          <w:p>
            <w:pPr>
              <w:pStyle w:val="58"/>
              <w:autoSpaceDE w:val="0"/>
              <w:spacing w:line="300" w:lineRule="exact"/>
              <w:jc w:val="center"/>
              <w:rPr>
                <w:rFonts w:ascii="Times New Roman" w:hAnsi="Times New Roman" w:eastAsia="仿宋"/>
                <w:szCs w:val="21"/>
              </w:rPr>
            </w:pPr>
            <w:r>
              <w:rPr>
                <w:rFonts w:ascii="Times New Roman" w:hAnsi="Times New Roman" w:eastAsia="仿宋"/>
                <w:szCs w:val="21"/>
              </w:rPr>
              <w:t>由业主单位另行落实班组实施（无论价格高低），所产生费用从工程款中扣除，且罚款1000元/天</w:t>
            </w:r>
          </w:p>
        </w:tc>
      </w:tr>
    </w:tbl>
    <w:p>
      <w:pPr>
        <w:spacing w:line="360" w:lineRule="auto"/>
        <w:outlineLvl w:val="0"/>
        <w:rPr>
          <w:rFonts w:ascii="Times New Roman" w:hAnsi="Times New Roman" w:eastAsia="仿宋" w:cs="Times New Roman"/>
          <w:b/>
          <w:bCs/>
          <w:kern w:val="44"/>
          <w:sz w:val="24"/>
        </w:rPr>
      </w:pPr>
    </w:p>
    <w:p>
      <w:pPr>
        <w:spacing w:line="300" w:lineRule="auto"/>
        <w:jc w:val="center"/>
        <w:rPr>
          <w:rFonts w:ascii="Times New Roman" w:hAnsi="Times New Roman" w:eastAsia="仿宋" w:cs="Times New Roman"/>
          <w:sz w:val="28"/>
          <w:szCs w:val="28"/>
        </w:rPr>
      </w:pPr>
    </w:p>
    <w:p>
      <w:pPr>
        <w:pStyle w:val="7"/>
        <w:rPr>
          <w:rFonts w:ascii="Times New Roman" w:hAnsi="Times New Roman" w:eastAsia="仿宋" w:cs="Times New Roman"/>
          <w:sz w:val="28"/>
          <w:szCs w:val="28"/>
        </w:rPr>
      </w:pPr>
    </w:p>
    <w:p>
      <w:pPr>
        <w:pStyle w:val="8"/>
        <w:rPr>
          <w:rFonts w:ascii="Times New Roman" w:hAnsi="Times New Roman" w:eastAsia="仿宋" w:cs="Times New Roman"/>
          <w:color w:val="auto"/>
          <w:sz w:val="28"/>
          <w:szCs w:val="28"/>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bookmarkEnd w:id="620"/>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附件4：</w:t>
      </w:r>
    </w:p>
    <w:p>
      <w:pPr>
        <w:spacing w:line="360" w:lineRule="auto"/>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建设工程廉政责任书</w:t>
      </w:r>
    </w:p>
    <w:p>
      <w:pPr>
        <w:pStyle w:val="7"/>
        <w:rPr>
          <w:rFonts w:ascii="Times New Roman" w:hAnsi="Times New Roman" w:eastAsia="仿宋" w:cs="Times New Roman"/>
        </w:rPr>
      </w:pP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为加强建设工程廉政建设，规范建设工程各项活动中承包人分包人双方的行为，防止谋取不正当利益的违法违纪现象的发生，保护国家、集体和当事人的合法权益，根据国家有关工程建设的法律法规和廉政建设的有关规定，订立本廉政责任书。</w:t>
      </w:r>
    </w:p>
    <w:p>
      <w:pPr>
        <w:spacing w:line="360" w:lineRule="auto"/>
        <w:ind w:firstLine="482"/>
        <w:rPr>
          <w:rFonts w:ascii="Times New Roman" w:hAnsi="Times New Roman" w:eastAsia="仿宋" w:cs="Times New Roman"/>
          <w:sz w:val="22"/>
        </w:rPr>
      </w:pPr>
      <w:bookmarkStart w:id="625" w:name="_Toc13424"/>
      <w:r>
        <w:rPr>
          <w:rFonts w:ascii="Times New Roman" w:hAnsi="Times New Roman" w:eastAsia="仿宋" w:cs="Times New Roman"/>
          <w:sz w:val="22"/>
        </w:rPr>
        <w:t>一、双方的责任</w:t>
      </w:r>
      <w:bookmarkEnd w:id="625"/>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1.1应严格遵守国家关于建设工程的有关法律、法规，相关政策，以及廉政建设的各项规定。</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1.2严格执行建设工程合同文件，自觉按合同办事。</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1.3各项活动必须坚持公开、公平、公正、诚信、透明的原则（除法律法规另有规定者外），不得为获取不正当的利益，损害国家、集体和对方利益，不得违反建设工程管理的规章制度。</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1.4发现对方在业务活动中有违规、违纪、违法行为的，应及时提醒对方，情节严重的，应向其上级主管部门或纪检监察、司法等有关机关举报。</w:t>
      </w:r>
    </w:p>
    <w:p>
      <w:pPr>
        <w:spacing w:line="360" w:lineRule="auto"/>
        <w:ind w:firstLine="482"/>
        <w:rPr>
          <w:rFonts w:ascii="Times New Roman" w:hAnsi="Times New Roman" w:eastAsia="仿宋" w:cs="Times New Roman"/>
          <w:sz w:val="22"/>
        </w:rPr>
      </w:pPr>
      <w:bookmarkStart w:id="626" w:name="_Toc20008"/>
      <w:r>
        <w:rPr>
          <w:rFonts w:ascii="Times New Roman" w:hAnsi="Times New Roman" w:eastAsia="仿宋" w:cs="Times New Roman"/>
          <w:sz w:val="22"/>
        </w:rPr>
        <w:t>二、承包人责任</w:t>
      </w:r>
      <w:bookmarkEnd w:id="626"/>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承包人的领导和从事该建设工程项目的工作人员，在工程建设的事前、事中、事后应遵守以下规定：</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2.1不得向分包人和相关单位索要或接受回扣、礼金、有价证券、贵重物品和好处费、感谢费等。</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2.2不得在分包人和相关单位报销任何应由承包人或个人支付的费用。</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2.3不得要求、暗示或接受分包人和相关单位为个人装修住房、婚丧嫁娶、配偶子女的工作安排以及出国（境）、旅游等提供方便。</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2.4不得参加有可能影响公正执行公务的承包人和相关单位的宴请、健身、娱乐等活动。</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2.5不得向分包人和相关单位介绍或为配偶、子女、亲属参与同承包人工程建设管理合同有关的业务活动；不得以任何理由要求分包人和相关单位使用某种产品、材料和设备。</w:t>
      </w:r>
    </w:p>
    <w:p>
      <w:pPr>
        <w:spacing w:line="360" w:lineRule="auto"/>
        <w:ind w:firstLine="482"/>
        <w:rPr>
          <w:rFonts w:ascii="Times New Roman" w:hAnsi="Times New Roman" w:eastAsia="仿宋" w:cs="Times New Roman"/>
          <w:sz w:val="22"/>
        </w:rPr>
      </w:pPr>
      <w:bookmarkStart w:id="627" w:name="_Toc28267"/>
      <w:r>
        <w:rPr>
          <w:rFonts w:ascii="Times New Roman" w:hAnsi="Times New Roman" w:eastAsia="仿宋" w:cs="Times New Roman"/>
          <w:sz w:val="22"/>
        </w:rPr>
        <w:t>三、分包人责任</w:t>
      </w:r>
      <w:bookmarkEnd w:id="627"/>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应与承包人保持正常的业务交往，按照有关法律法规和程序开展业务工作，严格执行工程建设的有关方针、政策，执行工程建设强制性标准，并遵守以下规定：</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3.1不得以任何理由向承包人及其工作人员索要、接受或赠送礼金、有价证券、贵重物品及回扣、好处费、感谢费等。</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3.2不得以任何理由为承包人和相关单位报销应由对方或个人支付的费用。</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3.3不得接受或暗示为承包人、相关单位或个人装修住房、婚丧嫁娶、配偶子女的工作安排以及出国（境）、旅游等提供方便。</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3.4不得以任何理由为承包人、相关单位或个人组织有可能影响公正执行公务的宴请、健身、娱乐等活动。</w:t>
      </w:r>
    </w:p>
    <w:p>
      <w:pPr>
        <w:spacing w:line="360" w:lineRule="auto"/>
        <w:ind w:firstLine="482"/>
        <w:rPr>
          <w:rFonts w:ascii="Times New Roman" w:hAnsi="Times New Roman" w:eastAsia="仿宋" w:cs="Times New Roman"/>
          <w:sz w:val="22"/>
        </w:rPr>
      </w:pPr>
      <w:bookmarkStart w:id="628" w:name="_Toc16012"/>
      <w:r>
        <w:rPr>
          <w:rFonts w:ascii="Times New Roman" w:hAnsi="Times New Roman" w:eastAsia="仿宋" w:cs="Times New Roman"/>
          <w:sz w:val="22"/>
        </w:rPr>
        <w:t>四、违约责任</w:t>
      </w:r>
      <w:bookmarkEnd w:id="628"/>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4.1承包人工作人员有违反本责任书第一、二条责任行为的，依据有关法律、法规给予处理；涉嫌犯罪的，移交司法机关追究刑事责任；给承包人单位造成经济损失的，应予以赔偿。</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4.2分包人工作人员有违反本责任书第一、三条责任行为的，依据有关法律法规处理；涉嫌犯罪的，移交司法机关追究刑事责任；给承包人单位造成经济损失的，应予以赔偿。</w:t>
      </w:r>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4.3本责任书作为建设工程合同的组成部分，与建设工程合同具有同等法律效力。经双方签署后立即生效。</w:t>
      </w:r>
    </w:p>
    <w:p>
      <w:pPr>
        <w:spacing w:line="360" w:lineRule="auto"/>
        <w:ind w:firstLine="482"/>
        <w:rPr>
          <w:rFonts w:ascii="Times New Roman" w:hAnsi="Times New Roman" w:eastAsia="仿宋" w:cs="Times New Roman"/>
          <w:sz w:val="22"/>
        </w:rPr>
      </w:pPr>
      <w:bookmarkStart w:id="629" w:name="_Toc4058"/>
      <w:r>
        <w:rPr>
          <w:rFonts w:ascii="Times New Roman" w:hAnsi="Times New Roman" w:eastAsia="仿宋" w:cs="Times New Roman"/>
          <w:sz w:val="22"/>
        </w:rPr>
        <w:t>五、责任书有效期</w:t>
      </w:r>
      <w:bookmarkEnd w:id="629"/>
    </w:p>
    <w:p>
      <w:pPr>
        <w:spacing w:line="360" w:lineRule="auto"/>
        <w:ind w:firstLine="482"/>
        <w:rPr>
          <w:rFonts w:ascii="Times New Roman" w:hAnsi="Times New Roman" w:eastAsia="仿宋" w:cs="Times New Roman"/>
          <w:sz w:val="22"/>
        </w:rPr>
      </w:pPr>
      <w:r>
        <w:rPr>
          <w:rFonts w:ascii="Times New Roman" w:hAnsi="Times New Roman" w:eastAsia="仿宋" w:cs="Times New Roman"/>
          <w:sz w:val="22"/>
        </w:rPr>
        <w:t>本责任书的有效期为双方签署之日起至该工程项目竣工验收合格时止。</w:t>
      </w:r>
    </w:p>
    <w:p>
      <w:pPr>
        <w:spacing w:line="440" w:lineRule="exact"/>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  </w:t>
      </w:r>
    </w:p>
    <w:p>
      <w:pPr>
        <w:spacing w:line="360" w:lineRule="auto"/>
        <w:ind w:firstLine="660" w:firstLineChars="300"/>
        <w:rPr>
          <w:rFonts w:ascii="Times New Roman" w:hAnsi="Times New Roman" w:eastAsia="仿宋" w:cs="Times New Roman"/>
          <w:sz w:val="22"/>
        </w:rPr>
      </w:pPr>
      <w:r>
        <w:rPr>
          <w:rFonts w:ascii="Times New Roman" w:hAnsi="Times New Roman" w:eastAsia="仿宋" w:cs="Times New Roman"/>
          <w:sz w:val="22"/>
        </w:rPr>
        <w:t xml:space="preserve">承包人(公章)：                        分包人(签字)：           </w:t>
      </w:r>
    </w:p>
    <w:p>
      <w:pPr>
        <w:spacing w:line="360" w:lineRule="auto"/>
        <w:ind w:firstLine="660" w:firstLineChars="300"/>
        <w:rPr>
          <w:rFonts w:ascii="Times New Roman" w:hAnsi="Times New Roman" w:eastAsia="仿宋" w:cs="Times New Roman"/>
          <w:sz w:val="22"/>
        </w:rPr>
      </w:pPr>
      <w:r>
        <w:rPr>
          <w:rFonts w:ascii="Times New Roman" w:hAnsi="Times New Roman" w:eastAsia="仿宋" w:cs="Times New Roman"/>
          <w:sz w:val="22"/>
        </w:rPr>
        <w:t>法定代表人：                            法定代表人：</w:t>
      </w:r>
    </w:p>
    <w:p>
      <w:pPr>
        <w:pStyle w:val="7"/>
        <w:ind w:firstLine="660" w:firstLineChars="300"/>
        <w:rPr>
          <w:rFonts w:ascii="Times New Roman" w:hAnsi="Times New Roman" w:eastAsia="仿宋" w:cs="Times New Roman"/>
          <w:sz w:val="28"/>
          <w:szCs w:val="28"/>
        </w:rPr>
      </w:pPr>
      <w:r>
        <w:rPr>
          <w:rFonts w:ascii="Times New Roman" w:hAnsi="Times New Roman" w:eastAsia="仿宋" w:cs="Times New Roman"/>
          <w:sz w:val="22"/>
        </w:rPr>
        <w:t>年  月  日                              年  月  日</w:t>
      </w: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附件5：</w:t>
      </w:r>
    </w:p>
    <w:p>
      <w:pPr>
        <w:spacing w:line="360" w:lineRule="auto"/>
        <w:outlineLvl w:val="0"/>
        <w:rPr>
          <w:rFonts w:ascii="Times New Roman" w:hAnsi="Times New Roman" w:eastAsia="仿宋" w:cs="Times New Roman"/>
          <w:b/>
          <w:bCs/>
          <w:kern w:val="44"/>
          <w:sz w:val="28"/>
          <w:szCs w:val="28"/>
        </w:rPr>
      </w:pPr>
    </w:p>
    <w:p>
      <w:pPr>
        <w:jc w:val="center"/>
        <w:outlineLvl w:val="0"/>
        <w:rPr>
          <w:rFonts w:ascii="Times New Roman" w:hAnsi="Times New Roman" w:eastAsia="仿宋" w:cs="Times New Roman"/>
          <w:b/>
          <w:sz w:val="36"/>
          <w:szCs w:val="36"/>
        </w:rPr>
      </w:pPr>
      <w:r>
        <w:rPr>
          <w:rFonts w:ascii="Times New Roman" w:hAnsi="Times New Roman" w:eastAsia="仿宋" w:cs="Times New Roman"/>
          <w:b/>
          <w:sz w:val="36"/>
          <w:szCs w:val="36"/>
        </w:rPr>
        <w:t>职业健康安全、环境管理责任协议书</w:t>
      </w:r>
    </w:p>
    <w:p>
      <w:pPr>
        <w:pStyle w:val="7"/>
        <w:rPr>
          <w:rFonts w:ascii="Times New Roman" w:hAnsi="Times New Roman" w:eastAsia="仿宋" w:cs="Times New Roman"/>
        </w:rPr>
      </w:pP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为了进一步贯彻落实“安全第一，预防为主、综合治理”的安全生产方针与公司制订的环境管理方针，严格执行劳动保护、安全生产和环境保护的法令、法规，强化安全生产与环境管理，落实责任制，依法从严治理施工现场，确保项目施工中操作人员的安全与健康，营造绿色建筑，促进施工顺利进行，双方特签定本协议书。</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在施工工程承包合同的执行上，本协议书具有优先权。</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一、管理目标、指标：</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职业健康安全：</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1、现场杜绝重伤、死亡事故的发生，杜绝因乙方原因造成的重大损失事故、事件的发生。现场内的安全事故隐患整改率必须保证在时限内达到100%，杜绝重大隐患。</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2、现场内不发生火灾事故,火险隐患整改率必须保证在时限内达到100%。</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3、乙方必须保证具备并予以保持甲方制定的文明施工安全管理目标要求的内业和现场条件。</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4、确保通过各级达标检查和其他各级各类安全生产\文明施工检查,完成并保持甲方确定的文明施工、安全管理目标。</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环境目标指标：</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（1）．噪音排放达标</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(土方施工：昼间&lt;75dB，夜间&lt;55 dB)</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(结构施工：昼间&lt;70dB，夜间&lt;55 dB)</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（夜间指晚上22：00至次日早上6：00）</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（2）．现场扬尘排放达标：现场施工扬尘排放达到目测无尘的要求，现场主要运输道路硬化率达到100%。</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（3）．运输遗洒达标：确保运输无遗洒。</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（4）．施工现场夜间无光污染：施工现场夜间照明不影响周围社区，夜间施工照明灯罩的使用率达到100%。</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（5）．不发生火灾、爆炸事故。</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二、用工制度:</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1、分包方必须遵守与施工现场有关的相关法律法规。</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2、分包方应遵守总包方及其上级制定的有关协助队伍的管理规定、办法以及总包方的其它的关于分包管理的相关制度及规定。</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3、分包方的新进场人员必须以书面形式报告总包方，对作业人员、特种作业人员的人数、姓名、年龄等相关信息进行登记，并交总包方综合办和质安部进行备案。未经安全教育的人员不得进入施工现场作业，如因此原因造成的安全事故分包方将承担主要管理责任。</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三、职业健康安全、环境管理要求:</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1、分包方必须服从总承包方现行的有关职业健康安全生产、环境管理各项规章制度和管理方式，并按经济合同有关条款加强自身管理，履行乙方责任。</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2、分包方必须执行下列安全、环境管理制度：</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 分包方必须执行安全技术交底制度、安全例会制度与班前安全讲话制度，并做好跟踪检查管理工作。</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 分包方必须执行对作业人员的班组级安全教育培训以及特种作业人员必须持证上岗，并将花名册、特种作业人员复印件交项目综合办、质安部。（特种作业人员：电工作业、金属焊接、气割作业、起重机械作业、登高架设作业、机械操作人员（卷扬机、塔吊、搅拌机）等。）</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(3) 分包方负责人及作业班组长必须接受安全教育、并到质安部签订相关的安全生产责任制。办理安全手续后方可组织施工。</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(4) 分包方工人入场一律接受三级安全教育，办理相关安全手续后方可准进入现场施工，如果分包方的人员需要变动，必须提出计划报告总包方，按规定进行教育，考核合格后方可上岗。</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(5) 分包方的特种作业人员的配置必须满足施工需要，并持有有效证件，有效证件必须与操作者本人相符合。</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(6) 分包方工人变换工种时，要通知总包方对转场或变换工种人员进行安全技术交底和教育，分包方要进行转场和转换工种教育。</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(7) 分包方必须执行班前活动制度，班前活动不得少于15分钟，班前活动的内容必须写相关的记录表格，在每月的24日前交项目质安部。</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(8) 分包方必须执行总包方的安全检查制度。</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(9) 分包方必须虚心接受总包方以及上级主管部门和各级政府、各行业主管部门的安全生产检查，否则造成的罚款等损失均由分包方承担。</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(10) 分包方必须按照总包方的要求配备专职或兼职安全员。</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(11) 分包方必须设立专职或兼职安全员实施日常安全生产检查及工长、班长跟班检查和班组自检。</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(12) 分包方对于检查出的各种安全隐患必须按时按质的整改到位，并通过施工员、安全员验收合格后方可继续施工。如自身不能解决的可以书面形式通知总包方进行协商解决。</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(13) 分包方必须严格执行安全防护措施，设备验收制度和教育作业人员认真执行本工种的安全技术操作规程。</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(14) 分包方自带的各类施工机械设备，必须是国家正规厂家的产品，且机械性能良好，各种安全防护装置齐全、灵敏、可靠，并符合环保要求。</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(15) 分包方的中小型机械设备和一般防护设施执行自检后报总包方有关部门（物资设备部、质安部等）验收，合格后方可使用。</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(16) 分包方的大型防护设施和大型机械设备，在自检的基础上申报总包方，接受专职部门的专业验收（如：塔吊、人货电梯、吊车），分包方必须接规定提供设备技术数据，防护装置技术性能，设备履历档案以及防护设施支搭方案，其方案必须满足总包方所在政府有关规定。</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(17) 如果发生因工伤事故，分包方应在10分钟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(18) 分包方要积极配合总包方上级部门、政府部门对事故的调查和现场勘查。凡因分包方隐瞒不报，做伪证或擅自拆毁事故现场，所造成的一切后果均由分包方承担。</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（19）分包方须承担因为分包方的原因造成的安全事故的经济责任和法律责任。</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（20）分包方须承担因为分包方的原因造成的环境污染的经济责任和法律责任。</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（21）分包方必须执行安全生产奖罚制度：分包方要教育和约束自己的职工严格执行施工现场安全管理规定，对遵章守纪者给予表扬和奖励，对违章作业、违章指挥、违反劳动纪律和规章制度者给予处罚。</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(22) 分包方要对分包工程范围内的工作人员的安全负责。</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(23) 分包方必须采取一切严密的符合安全标准的预防措施，确保所有工作场所的安全，不得在危及工作人员安全和健康的危险情况下施工，并保证建筑工地所有人员或附近人员免遭本班组施工区域或相关区域可能发生的一切危险。</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(24) 施工现场内，必须按总包方的要求，在工人可能经过的每一个工作场所和其他地方均应提供充足和适应的照明，沉井内要提供手提式低压行灯照明设备。</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(25) 总包方有权要求立刻撤走现场内的任何分包队伍中不遵守、执行地方政府相关部门发布的安全条例和指令或多次不遵守总包方有关安全生产管理的办法、规定、制度的人员，无论在任何情况下，此人不得再雇于现场，除非事先有总包方的书面同意。</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(26) 分包方应负责本工程内给所属职工提供或领取必须的和有效的安全用品，如：安全带、安全帽等，若必要时须配戴面罩、眼罩、护耳、绝缘手套、绝缘鞋等其他的个人人身防护设备和用品。</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四、争议的处理</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当协议书双方发生争议时，可以通过协商解决或申请施工合同管理机构有关部门调解，不愿通过调解或调解不成的可以向甲方人民法院起诉。</w:t>
      </w:r>
    </w:p>
    <w:p>
      <w:pPr>
        <w:spacing w:line="360" w:lineRule="auto"/>
        <w:ind w:firstLine="482"/>
        <w:rPr>
          <w:rFonts w:ascii="Times New Roman" w:hAnsi="Times New Roman" w:eastAsia="仿宋" w:cs="Times New Roman"/>
          <w:sz w:val="22"/>
          <w:lang w:val="zh-CN"/>
        </w:rPr>
      </w:pPr>
      <w:r>
        <w:rPr>
          <w:rFonts w:ascii="Times New Roman" w:hAnsi="Times New Roman" w:eastAsia="仿宋" w:cs="Times New Roman"/>
          <w:sz w:val="22"/>
          <w:lang w:val="zh-CN"/>
        </w:rPr>
        <w:t xml:space="preserve">    五、协议书的份数：本协议书一式肆份，甲方执叁份，乙方执壹份。</w:t>
      </w:r>
    </w:p>
    <w:p>
      <w:pPr>
        <w:spacing w:line="360" w:lineRule="auto"/>
        <w:ind w:firstLine="482"/>
        <w:rPr>
          <w:rFonts w:ascii="Times New Roman" w:hAnsi="Times New Roman" w:eastAsia="仿宋" w:cs="Times New Roman"/>
          <w:b/>
          <w:sz w:val="28"/>
          <w:szCs w:val="28"/>
        </w:rPr>
      </w:pPr>
      <w:r>
        <w:rPr>
          <w:rFonts w:ascii="Times New Roman" w:hAnsi="Times New Roman" w:eastAsia="仿宋" w:cs="Times New Roman"/>
          <w:sz w:val="22"/>
          <w:lang w:val="zh-CN"/>
        </w:rPr>
        <w:t xml:space="preserve">    六、有效期：自双方签字盖章后生效至分包合同的截止期同时截止。</w:t>
      </w:r>
    </w:p>
    <w:p>
      <w:pPr>
        <w:spacing w:line="360" w:lineRule="auto"/>
        <w:ind w:firstLine="720" w:firstLineChars="300"/>
        <w:jc w:val="left"/>
        <w:rPr>
          <w:rFonts w:ascii="Times New Roman" w:hAnsi="Times New Roman" w:eastAsia="仿宋" w:cs="Times New Roman"/>
          <w:sz w:val="24"/>
        </w:rPr>
      </w:pPr>
    </w:p>
    <w:p>
      <w:pPr>
        <w:spacing w:line="360" w:lineRule="auto"/>
        <w:ind w:firstLine="720" w:firstLineChars="300"/>
        <w:jc w:val="left"/>
        <w:rPr>
          <w:rFonts w:ascii="Times New Roman" w:hAnsi="Times New Roman" w:eastAsia="仿宋" w:cs="Times New Roman"/>
          <w:sz w:val="24"/>
        </w:rPr>
      </w:pPr>
    </w:p>
    <w:p>
      <w:pPr>
        <w:spacing w:line="360" w:lineRule="auto"/>
        <w:ind w:firstLine="720" w:firstLineChars="300"/>
        <w:jc w:val="left"/>
        <w:rPr>
          <w:rFonts w:ascii="Times New Roman" w:hAnsi="Times New Roman" w:eastAsia="仿宋" w:cs="Times New Roman"/>
          <w:sz w:val="24"/>
          <w:lang w:val="zh-CN"/>
        </w:rPr>
      </w:pPr>
      <w:r>
        <w:rPr>
          <w:rFonts w:ascii="Times New Roman" w:hAnsi="Times New Roman" w:eastAsia="仿宋" w:cs="Times New Roman"/>
          <w:sz w:val="24"/>
        </w:rPr>
        <w:t>承包人</w:t>
      </w:r>
      <w:r>
        <w:rPr>
          <w:rFonts w:ascii="Times New Roman" w:hAnsi="Times New Roman" w:eastAsia="仿宋" w:cs="Times New Roman"/>
          <w:sz w:val="24"/>
          <w:lang w:val="zh-CN"/>
        </w:rPr>
        <w:t xml:space="preserve">：（公章）                  </w:t>
      </w:r>
      <w:r>
        <w:rPr>
          <w:rFonts w:ascii="Times New Roman" w:hAnsi="Times New Roman" w:eastAsia="仿宋" w:cs="Times New Roman"/>
          <w:sz w:val="24"/>
        </w:rPr>
        <w:t xml:space="preserve"> 分包人</w:t>
      </w:r>
      <w:r>
        <w:rPr>
          <w:rFonts w:ascii="Times New Roman" w:hAnsi="Times New Roman" w:eastAsia="仿宋" w:cs="Times New Roman"/>
          <w:sz w:val="24"/>
          <w:lang w:val="zh-CN"/>
        </w:rPr>
        <w:t>：（签字）</w:t>
      </w:r>
    </w:p>
    <w:p>
      <w:pPr>
        <w:spacing w:line="360" w:lineRule="auto"/>
        <w:ind w:firstLine="720" w:firstLineChars="300"/>
        <w:jc w:val="left"/>
        <w:rPr>
          <w:rFonts w:ascii="Times New Roman" w:hAnsi="Times New Roman" w:eastAsia="仿宋" w:cs="Times New Roman"/>
          <w:sz w:val="24"/>
          <w:lang w:val="zh-CN"/>
        </w:rPr>
      </w:pPr>
      <w:r>
        <w:rPr>
          <w:rFonts w:ascii="Times New Roman" w:hAnsi="Times New Roman" w:eastAsia="仿宋" w:cs="Times New Roman"/>
          <w:sz w:val="24"/>
          <w:lang w:val="zh-CN"/>
        </w:rPr>
        <w:t xml:space="preserve">法定代表人：                      法定代表人：  </w:t>
      </w:r>
    </w:p>
    <w:p>
      <w:pPr>
        <w:pStyle w:val="35"/>
        <w:spacing w:line="360" w:lineRule="auto"/>
        <w:ind w:firstLine="720" w:firstLineChars="300"/>
        <w:rPr>
          <w:rFonts w:ascii="Times New Roman" w:hAnsi="Times New Roman" w:eastAsia="仿宋" w:cs="Times New Roman"/>
          <w:sz w:val="32"/>
          <w:szCs w:val="32"/>
        </w:rPr>
      </w:pPr>
      <w:r>
        <w:rPr>
          <w:rFonts w:ascii="Times New Roman" w:hAnsi="Times New Roman" w:eastAsia="仿宋" w:cs="Times New Roman"/>
          <w:sz w:val="24"/>
          <w:szCs w:val="24"/>
          <w:lang w:val="zh-CN"/>
        </w:rPr>
        <w:t>年</w:t>
      </w:r>
      <w:r>
        <w:rPr>
          <w:rFonts w:ascii="Times New Roman" w:hAnsi="Times New Roman" w:eastAsia="仿宋" w:cs="Times New Roman"/>
          <w:sz w:val="24"/>
          <w:szCs w:val="24"/>
        </w:rPr>
        <w:t xml:space="preserve">  </w:t>
      </w:r>
      <w:r>
        <w:rPr>
          <w:rFonts w:ascii="Times New Roman" w:hAnsi="Times New Roman" w:eastAsia="仿宋" w:cs="Times New Roman"/>
          <w:sz w:val="24"/>
          <w:szCs w:val="24"/>
          <w:lang w:val="zh-CN"/>
        </w:rPr>
        <w:t>月</w:t>
      </w:r>
      <w:r>
        <w:rPr>
          <w:rFonts w:ascii="Times New Roman" w:hAnsi="Times New Roman" w:eastAsia="仿宋" w:cs="Times New Roman"/>
          <w:sz w:val="24"/>
          <w:szCs w:val="24"/>
        </w:rPr>
        <w:t xml:space="preserve">  </w:t>
      </w:r>
      <w:r>
        <w:rPr>
          <w:rFonts w:ascii="Times New Roman" w:hAnsi="Times New Roman" w:eastAsia="仿宋" w:cs="Times New Roman"/>
          <w:sz w:val="24"/>
          <w:szCs w:val="24"/>
          <w:lang w:val="zh-CN"/>
        </w:rPr>
        <w:t xml:space="preserve">日                   </w:t>
      </w:r>
      <w:r>
        <w:rPr>
          <w:rFonts w:ascii="Times New Roman" w:hAnsi="Times New Roman" w:eastAsia="仿宋" w:cs="Times New Roman"/>
          <w:sz w:val="24"/>
          <w:szCs w:val="24"/>
        </w:rPr>
        <w:t xml:space="preserve">     </w:t>
      </w:r>
      <w:r>
        <w:rPr>
          <w:rFonts w:ascii="Times New Roman" w:hAnsi="Times New Roman" w:eastAsia="仿宋" w:cs="Times New Roman"/>
          <w:sz w:val="24"/>
          <w:szCs w:val="24"/>
          <w:lang w:val="zh-CN"/>
        </w:rPr>
        <w:t>年</w:t>
      </w:r>
      <w:r>
        <w:rPr>
          <w:rFonts w:ascii="Times New Roman" w:hAnsi="Times New Roman" w:eastAsia="仿宋" w:cs="Times New Roman"/>
          <w:sz w:val="24"/>
          <w:szCs w:val="24"/>
        </w:rPr>
        <w:t xml:space="preserve">  </w:t>
      </w:r>
      <w:r>
        <w:rPr>
          <w:rFonts w:ascii="Times New Roman" w:hAnsi="Times New Roman" w:eastAsia="仿宋" w:cs="Times New Roman"/>
          <w:sz w:val="24"/>
          <w:szCs w:val="24"/>
          <w:lang w:val="zh-CN"/>
        </w:rPr>
        <w:t>月</w:t>
      </w:r>
      <w:r>
        <w:rPr>
          <w:rFonts w:ascii="Times New Roman" w:hAnsi="Times New Roman" w:eastAsia="仿宋" w:cs="Times New Roman"/>
          <w:sz w:val="24"/>
          <w:szCs w:val="24"/>
        </w:rPr>
        <w:t xml:space="preserve">  </w:t>
      </w:r>
      <w:r>
        <w:rPr>
          <w:rFonts w:ascii="Times New Roman" w:hAnsi="Times New Roman" w:eastAsia="仿宋" w:cs="Times New Roman"/>
          <w:sz w:val="24"/>
          <w:szCs w:val="24"/>
          <w:lang w:val="zh-CN"/>
        </w:rPr>
        <w:t>日</w:t>
      </w:r>
    </w:p>
    <w:p>
      <w:pPr>
        <w:wordWrap w:val="0"/>
        <w:spacing w:line="360" w:lineRule="auto"/>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p>
    <w:p>
      <w:pPr>
        <w:wordWrap w:val="0"/>
        <w:spacing w:line="440" w:lineRule="exact"/>
        <w:rPr>
          <w:rFonts w:ascii="Times New Roman" w:hAnsi="Times New Roman" w:eastAsia="仿宋" w:cs="Times New Roman"/>
          <w:sz w:val="24"/>
        </w:rPr>
      </w:pPr>
      <w:r>
        <w:rPr>
          <w:rFonts w:ascii="Times New Roman" w:hAnsi="Times New Roman" w:eastAsia="仿宋" w:cs="Times New Roman"/>
          <w:sz w:val="24"/>
        </w:rPr>
        <w:t>附件6</w:t>
      </w:r>
    </w:p>
    <w:p>
      <w:pPr>
        <w:pStyle w:val="3"/>
        <w:spacing w:line="360" w:lineRule="auto"/>
        <w:jc w:val="center"/>
        <w:rPr>
          <w:rFonts w:ascii="Times New Roman" w:hAnsi="Times New Roman" w:eastAsia="仿宋" w:cs="Times New Roman"/>
          <w:szCs w:val="21"/>
        </w:rPr>
      </w:pPr>
      <w:r>
        <w:rPr>
          <w:rFonts w:ascii="Times New Roman" w:hAnsi="Times New Roman" w:eastAsia="仿宋" w:cs="Times New Roman"/>
          <w:sz w:val="28"/>
          <w:szCs w:val="28"/>
        </w:rPr>
        <w:t>安全生产合同</w:t>
      </w:r>
    </w:p>
    <w:p>
      <w:pPr>
        <w:spacing w:line="360" w:lineRule="auto"/>
        <w:rPr>
          <w:rFonts w:ascii="Times New Roman" w:hAnsi="Times New Roman" w:eastAsia="仿宋" w:cs="Times New Roman"/>
          <w:b/>
          <w:bCs/>
          <w:sz w:val="24"/>
          <w:u w:val="single"/>
        </w:rPr>
      </w:pPr>
      <w:r>
        <w:rPr>
          <w:rFonts w:ascii="Times New Roman" w:hAnsi="Times New Roman" w:eastAsia="仿宋" w:cs="Times New Roman"/>
          <w:b/>
          <w:bCs/>
          <w:sz w:val="24"/>
        </w:rPr>
        <w:t>承包人（全称）：</w:t>
      </w:r>
      <w:r>
        <w:rPr>
          <w:rFonts w:ascii="Times New Roman" w:hAnsi="Times New Roman" w:eastAsia="仿宋" w:cs="Times New Roman"/>
          <w:b/>
          <w:bCs/>
          <w:sz w:val="24"/>
          <w:u w:val="single"/>
        </w:rPr>
        <w:t>四川磊宏建设工程有限公司</w:t>
      </w:r>
    </w:p>
    <w:p>
      <w:pPr>
        <w:spacing w:line="360" w:lineRule="auto"/>
        <w:rPr>
          <w:rFonts w:ascii="Times New Roman" w:hAnsi="Times New Roman" w:eastAsia="仿宋" w:cs="Times New Roman"/>
          <w:b/>
          <w:bCs/>
          <w:sz w:val="24"/>
        </w:rPr>
      </w:pPr>
      <w:r>
        <w:rPr>
          <w:rFonts w:ascii="Times New Roman" w:hAnsi="Times New Roman" w:eastAsia="仿宋" w:cs="Times New Roman"/>
          <w:b/>
          <w:bCs/>
          <w:sz w:val="24"/>
        </w:rPr>
        <w:t>分包人（全称）：</w:t>
      </w:r>
      <w:r>
        <w:rPr>
          <w:rFonts w:ascii="Times New Roman" w:hAnsi="Times New Roman" w:eastAsia="仿宋" w:cs="Times New Roman"/>
          <w:b/>
          <w:bCs/>
          <w:sz w:val="24"/>
          <w:u w:val="single"/>
        </w:rPr>
        <w:t xml:space="preserve">                         </w:t>
      </w:r>
      <w:r>
        <w:rPr>
          <w:rFonts w:ascii="Times New Roman" w:hAnsi="Times New Roman" w:eastAsia="仿宋" w:cs="Times New Roman"/>
          <w:szCs w:val="21"/>
        </w:rPr>
        <w:t xml:space="preserve"> </w:t>
      </w:r>
      <w:r>
        <w:rPr>
          <w:rFonts w:ascii="Times New Roman" w:hAnsi="Times New Roman" w:eastAsia="仿宋" w:cs="Times New Roman"/>
          <w:b/>
          <w:bCs/>
          <w:sz w:val="24"/>
        </w:rPr>
        <w:t xml:space="preserve">          </w:t>
      </w:r>
    </w:p>
    <w:p>
      <w:pPr>
        <w:spacing w:line="440" w:lineRule="exact"/>
        <w:ind w:firstLine="482" w:firstLineChars="200"/>
        <w:rPr>
          <w:rFonts w:ascii="Times New Roman" w:hAnsi="Times New Roman" w:eastAsia="仿宋" w:cs="Times New Roman"/>
          <w:sz w:val="24"/>
        </w:rPr>
      </w:pPr>
      <w:r>
        <w:rPr>
          <w:rFonts w:ascii="Times New Roman" w:hAnsi="Times New Roman" w:eastAsia="仿宋" w:cs="Times New Roman"/>
          <w:b/>
          <w:bCs/>
          <w:sz w:val="24"/>
        </w:rPr>
        <w:t xml:space="preserve"> </w:t>
      </w:r>
      <w:r>
        <w:rPr>
          <w:rFonts w:ascii="Times New Roman" w:hAnsi="Times New Roman" w:eastAsia="仿宋" w:cs="Times New Roman"/>
          <w:sz w:val="24"/>
        </w:rPr>
        <w:t>为在对</w:t>
      </w:r>
      <w:r>
        <w:rPr>
          <w:rFonts w:ascii="Times New Roman" w:hAnsi="Times New Roman" w:eastAsia="仿宋" w:cs="Times New Roman"/>
          <w:bCs/>
          <w:sz w:val="24"/>
          <w:u w:val="single"/>
        </w:rPr>
        <w:t>合江县传统村落集中连片示范项目（一期）先市片区1-2、2-3号院钢结构工程</w:t>
      </w:r>
      <w:r>
        <w:rPr>
          <w:rFonts w:ascii="Times New Roman" w:hAnsi="Times New Roman" w:eastAsia="仿宋" w:cs="Times New Roman"/>
          <w:sz w:val="24"/>
        </w:rPr>
        <w:t xml:space="preserve">施工的实施过程中创造安全、高效的施工环境，切实搞好本项目的安全管理工作,本项目承包人与分包人特签订安全生产合同: </w:t>
      </w:r>
    </w:p>
    <w:p>
      <w:pPr>
        <w:spacing w:line="360" w:lineRule="auto"/>
        <w:ind w:firstLine="477" w:firstLineChars="198"/>
        <w:rPr>
          <w:rFonts w:ascii="Times New Roman" w:hAnsi="Times New Roman" w:eastAsia="仿宋" w:cs="Times New Roman"/>
          <w:b/>
          <w:sz w:val="24"/>
        </w:rPr>
      </w:pPr>
      <w:r>
        <w:rPr>
          <w:rFonts w:ascii="Times New Roman" w:hAnsi="Times New Roman" w:eastAsia="仿宋" w:cs="Times New Roman"/>
          <w:b/>
          <w:sz w:val="24"/>
        </w:rPr>
        <w:t>一、承包人职责</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1、严格遵守国家、四川省、泸州市有关安全生产的法律法规，认真执行工程承包合同中的有关安全要求。</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2、按照“安全第一，预防为主”和坚持“管生产必须管安全”的原则进行安全生产管理，做到生产与安全工作同时计划、布置、检查、总结和评比。</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3、重要的安全设施必须坚持与主体工程“三同时”的原则，即：同时设计、审批，同时施工，同时验收，投入使用。</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4、定期召开安全生产调度会，及时传达中央及地方有关安全生产的精神。</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5、组织对分包人施工现场安全生产检查，监督分包人及时处理发现的各种安全隐患。</w:t>
      </w:r>
    </w:p>
    <w:p>
      <w:pPr>
        <w:spacing w:line="360" w:lineRule="auto"/>
        <w:ind w:firstLine="479" w:firstLineChars="199"/>
        <w:rPr>
          <w:rFonts w:ascii="Times New Roman" w:hAnsi="Times New Roman" w:eastAsia="仿宋" w:cs="Times New Roman"/>
          <w:b/>
          <w:sz w:val="24"/>
        </w:rPr>
      </w:pPr>
      <w:r>
        <w:rPr>
          <w:rFonts w:ascii="Times New Roman" w:hAnsi="Times New Roman" w:eastAsia="仿宋" w:cs="Times New Roman"/>
          <w:b/>
          <w:sz w:val="24"/>
        </w:rPr>
        <w:t>二、分包人职责</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1、严格遵守国家、四川省、泸州市有关安全生产的法律法规，认真执行工程承包合同中的有关安全要求。</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项目经理及技术负责人、工程技术人员、生产管理人员和具体操作人员，必须熟悉和遵守安全生产管理制度的各项规定，做到生产与安全工作同时计划、布置、检查、总结和评比。</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3、建立健全安全生产责任制。从派往项目实施的项目负责人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4、分包人在任何时候都应采取各种合理的预防措施，防止其员工发生任何违法、违禁、暴力或妨碍治安的行为。</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5、分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6、对于易燃易爆的材料除应专门妥善保管之外，还应配备有足够的消防设施，所有施工人员都应熟悉消防设备的性能和使用方法；分包人不得将任何种类的爆炸物给予、易货或以其他方式转让给任何其他人，或允许、容忍上述同样行为。</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7、操作人员上岗，必须按规定穿戴防护用品。施工负责人和安全检查员应随时检查劳动防护用品的穿戴情况，不按规定穿戴防护用品的人员不得上岗。</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8、所有施工机具设备和高空作业的设备均应定期检查，并有安全员的签字记录，保证其经常处于完好状态；不合格的机具、设备和劳动保护用品严禁使用。</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9、施工中采用新技术、新工艺、新设备、新材料时，必须制定相应的安全技术措施，施工现场必须具有相关的安全标志牌。</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10、分包人必须按照本工程项目特点，组织制定本工程实施中的生产安全事故应急救援预案；如果发生安全事故，应按照《国务院关于特大安全事故行政责任追究的规定》以及其他有关规定，及时上报告有关部门，并坚持“三不放过”的原则，严肃处理相关责任人。</w:t>
      </w:r>
    </w:p>
    <w:p>
      <w:pPr>
        <w:spacing w:line="360" w:lineRule="auto"/>
        <w:ind w:firstLine="479" w:firstLineChars="199"/>
        <w:rPr>
          <w:rFonts w:ascii="Times New Roman" w:hAnsi="Times New Roman" w:eastAsia="仿宋" w:cs="Times New Roman"/>
          <w:b/>
          <w:sz w:val="24"/>
        </w:rPr>
      </w:pPr>
      <w:r>
        <w:rPr>
          <w:rFonts w:ascii="Times New Roman" w:hAnsi="Times New Roman" w:eastAsia="仿宋" w:cs="Times New Roman"/>
          <w:b/>
          <w:sz w:val="24"/>
        </w:rPr>
        <w:t>三、违约责任</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发生重大伤亡及其他安全事故，承包人应按有关规定立即上报有关部门并通知监理人和承包人，相关费用由分包人承担，同时由承包人根据造成事故的严重程度，由分包人向承包人支付违约金，具体标准为：每重伤1人，支付违约金20000.00元；每死亡1人支付违约金100000.00元。以上违约金承包人有权从分包人应付承包人的款项或履约担保中扣除。</w:t>
      </w:r>
    </w:p>
    <w:p>
      <w:pPr>
        <w:spacing w:line="360" w:lineRule="auto"/>
        <w:ind w:firstLine="482" w:firstLineChars="200"/>
        <w:rPr>
          <w:rFonts w:ascii="Times New Roman" w:hAnsi="Times New Roman" w:eastAsia="仿宋" w:cs="Times New Roman"/>
          <w:b/>
          <w:sz w:val="24"/>
        </w:rPr>
      </w:pPr>
      <w:r>
        <w:rPr>
          <w:rFonts w:ascii="Times New Roman" w:hAnsi="Times New Roman" w:eastAsia="仿宋" w:cs="Times New Roman"/>
          <w:b/>
          <w:sz w:val="24"/>
        </w:rPr>
        <w:t>四、其它</w:t>
      </w:r>
    </w:p>
    <w:p>
      <w:pPr>
        <w:spacing w:line="360" w:lineRule="auto"/>
        <w:ind w:firstLine="420"/>
        <w:rPr>
          <w:rFonts w:ascii="Times New Roman" w:hAnsi="Times New Roman" w:eastAsia="仿宋" w:cs="Times New Roman"/>
          <w:b/>
          <w:kern w:val="0"/>
          <w:position w:val="6"/>
          <w:sz w:val="24"/>
          <w:u w:val="single"/>
        </w:rPr>
      </w:pPr>
      <w:r>
        <w:rPr>
          <w:rFonts w:ascii="Times New Roman" w:hAnsi="Times New Roman" w:eastAsia="仿宋" w:cs="Times New Roman"/>
          <w:sz w:val="24"/>
        </w:rPr>
        <w:t>1、合同条款中有关安全文明生产和治安保卫的约定适用于本安全生产合同。</w:t>
      </w:r>
    </w:p>
    <w:p>
      <w:pPr>
        <w:spacing w:line="360" w:lineRule="auto"/>
        <w:ind w:firstLine="360" w:firstLineChars="150"/>
        <w:rPr>
          <w:rFonts w:ascii="Times New Roman" w:hAnsi="Times New Roman" w:eastAsia="仿宋" w:cs="Times New Roman"/>
          <w:sz w:val="24"/>
        </w:rPr>
      </w:pPr>
      <w:r>
        <w:rPr>
          <w:rFonts w:ascii="Times New Roman" w:hAnsi="Times New Roman" w:eastAsia="仿宋" w:cs="Times New Roman"/>
          <w:sz w:val="24"/>
        </w:rPr>
        <w:t>2、本安全生产合同由双方法定代表人或其授权的代理人签署并加盖公章后生效。</w:t>
      </w:r>
    </w:p>
    <w:p>
      <w:pPr>
        <w:spacing w:line="440" w:lineRule="exact"/>
        <w:rPr>
          <w:rFonts w:ascii="Times New Roman" w:hAnsi="Times New Roman" w:eastAsia="仿宋" w:cs="Times New Roman"/>
          <w:sz w:val="24"/>
        </w:rPr>
      </w:pPr>
    </w:p>
    <w:p>
      <w:pPr>
        <w:spacing w:line="440" w:lineRule="exact"/>
        <w:rPr>
          <w:rFonts w:ascii="Times New Roman" w:hAnsi="Times New Roman" w:eastAsia="仿宋" w:cs="Times New Roman"/>
          <w:sz w:val="24"/>
        </w:rPr>
      </w:pPr>
    </w:p>
    <w:p>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承包人：</w:t>
      </w:r>
      <w:r>
        <w:rPr>
          <w:rFonts w:ascii="Times New Roman" w:hAnsi="Times New Roman" w:eastAsia="仿宋" w:cs="Times New Roman"/>
          <w:sz w:val="24"/>
          <w:u w:val="single"/>
        </w:rPr>
        <w:t xml:space="preserve"> </w:t>
      </w:r>
      <w:r>
        <w:rPr>
          <w:rFonts w:ascii="Times New Roman" w:hAnsi="Times New Roman" w:eastAsia="仿宋" w:cs="Times New Roman"/>
          <w:kern w:val="0"/>
          <w:sz w:val="24"/>
          <w:u w:val="single"/>
        </w:rPr>
        <w:t xml:space="preserve">                          </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（盖单位章）               </w:t>
      </w:r>
    </w:p>
    <w:p>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法定代表人或其委托代理人：</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（签字）             </w:t>
      </w:r>
    </w:p>
    <w:p>
      <w:pPr>
        <w:spacing w:line="440" w:lineRule="exact"/>
        <w:ind w:firstLine="480" w:firstLineChars="200"/>
        <w:rPr>
          <w:rFonts w:ascii="Times New Roman" w:hAnsi="Times New Roman" w:eastAsia="仿宋" w:cs="Times New Roman"/>
          <w:sz w:val="24"/>
        </w:rPr>
      </w:pPr>
      <w:r>
        <w:rPr>
          <w:rFonts w:ascii="Times New Roman" w:hAnsi="Times New Roman" w:eastAsia="仿宋" w:cs="Times New Roman"/>
          <w:sz w:val="24"/>
        </w:rPr>
        <w:t>签约时间：</w:t>
      </w:r>
      <w:r>
        <w:rPr>
          <w:rFonts w:ascii="Times New Roman" w:hAnsi="Times New Roman" w:eastAsia="仿宋" w:cs="Times New Roman"/>
          <w:sz w:val="24"/>
          <w:u w:val="single"/>
        </w:rPr>
        <w:t xml:space="preserve">    </w:t>
      </w:r>
      <w:r>
        <w:rPr>
          <w:rFonts w:ascii="Times New Roman" w:hAnsi="Times New Roman" w:eastAsia="仿宋" w:cs="Times New Roman"/>
          <w:sz w:val="24"/>
        </w:rPr>
        <w:t>年</w:t>
      </w:r>
      <w:r>
        <w:rPr>
          <w:rFonts w:ascii="Times New Roman" w:hAnsi="Times New Roman" w:eastAsia="仿宋" w:cs="Times New Roman"/>
          <w:sz w:val="24"/>
          <w:u w:val="single"/>
        </w:rPr>
        <w:t xml:space="preserve">  </w:t>
      </w:r>
      <w:r>
        <w:rPr>
          <w:rFonts w:ascii="Times New Roman" w:hAnsi="Times New Roman" w:eastAsia="仿宋" w:cs="Times New Roman"/>
          <w:sz w:val="24"/>
        </w:rPr>
        <w:t>月</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日        </w:t>
      </w:r>
    </w:p>
    <w:p>
      <w:pPr>
        <w:spacing w:line="440" w:lineRule="exact"/>
        <w:rPr>
          <w:rFonts w:ascii="Times New Roman" w:hAnsi="Times New Roman" w:eastAsia="仿宋" w:cs="Times New Roman"/>
          <w:sz w:val="24"/>
        </w:rPr>
      </w:pP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分包人：</w:t>
      </w:r>
      <w:r>
        <w:rPr>
          <w:rFonts w:ascii="Times New Roman" w:hAnsi="Times New Roman" w:eastAsia="仿宋" w:cs="Times New Roman"/>
          <w:sz w:val="24"/>
          <w:u w:val="single"/>
        </w:rPr>
        <w:t xml:space="preserve"> </w:t>
      </w:r>
      <w:r>
        <w:rPr>
          <w:rFonts w:ascii="Times New Roman" w:hAnsi="Times New Roman" w:eastAsia="仿宋" w:cs="Times New Roman"/>
          <w:bCs/>
          <w:sz w:val="24"/>
          <w:u w:val="single"/>
        </w:rPr>
        <w:t xml:space="preserve">                          </w:t>
      </w:r>
      <w:r>
        <w:rPr>
          <w:rFonts w:ascii="Times New Roman" w:hAnsi="Times New Roman" w:eastAsia="仿宋" w:cs="Times New Roman"/>
          <w:sz w:val="24"/>
          <w:u w:val="single"/>
        </w:rPr>
        <w:t xml:space="preserve"> </w:t>
      </w:r>
      <w:r>
        <w:rPr>
          <w:rFonts w:ascii="Times New Roman" w:hAnsi="Times New Roman" w:eastAsia="仿宋" w:cs="Times New Roman"/>
          <w:sz w:val="24"/>
        </w:rPr>
        <w:t>（盖单位章）</w:t>
      </w:r>
    </w:p>
    <w:p>
      <w:pPr>
        <w:spacing w:line="360" w:lineRule="auto"/>
        <w:ind w:firstLine="480" w:firstLineChars="200"/>
        <w:rPr>
          <w:rFonts w:ascii="Times New Roman" w:hAnsi="Times New Roman" w:eastAsia="仿宋" w:cs="Times New Roman"/>
          <w:sz w:val="24"/>
        </w:rPr>
      </w:pPr>
      <w:r>
        <w:rPr>
          <w:rFonts w:ascii="Times New Roman" w:hAnsi="Times New Roman" w:eastAsia="仿宋" w:cs="Times New Roman"/>
          <w:sz w:val="24"/>
        </w:rPr>
        <w:t>法定代表人或其委托代理人：</w:t>
      </w:r>
      <w:r>
        <w:rPr>
          <w:rFonts w:ascii="Times New Roman" w:hAnsi="Times New Roman" w:eastAsia="仿宋" w:cs="Times New Roman"/>
          <w:sz w:val="24"/>
          <w:u w:val="single"/>
        </w:rPr>
        <w:t xml:space="preserve">              </w:t>
      </w:r>
      <w:r>
        <w:rPr>
          <w:rFonts w:ascii="Times New Roman" w:hAnsi="Times New Roman" w:eastAsia="仿宋" w:cs="Times New Roman"/>
          <w:sz w:val="24"/>
        </w:rPr>
        <w:t>（签字）</w:t>
      </w:r>
    </w:p>
    <w:p>
      <w:pPr>
        <w:spacing w:line="360" w:lineRule="auto"/>
        <w:ind w:firstLine="480" w:firstLineChars="200"/>
        <w:rPr>
          <w:rFonts w:ascii="Times New Roman" w:hAnsi="Times New Roman" w:eastAsia="仿宋" w:cs="Times New Roman"/>
        </w:rPr>
      </w:pPr>
      <w:r>
        <w:rPr>
          <w:rFonts w:ascii="Times New Roman" w:hAnsi="Times New Roman" w:eastAsia="仿宋" w:cs="Times New Roman"/>
          <w:sz w:val="24"/>
        </w:rPr>
        <w:t>签约时间：</w:t>
      </w:r>
      <w:r>
        <w:rPr>
          <w:rFonts w:ascii="Times New Roman" w:hAnsi="Times New Roman" w:eastAsia="仿宋" w:cs="Times New Roman"/>
          <w:sz w:val="24"/>
          <w:u w:val="single"/>
        </w:rPr>
        <w:t xml:space="preserve">    </w:t>
      </w:r>
      <w:r>
        <w:rPr>
          <w:rFonts w:ascii="Times New Roman" w:hAnsi="Times New Roman" w:eastAsia="仿宋" w:cs="Times New Roman"/>
          <w:sz w:val="24"/>
        </w:rPr>
        <w:t>年</w:t>
      </w:r>
      <w:r>
        <w:rPr>
          <w:rFonts w:ascii="Times New Roman" w:hAnsi="Times New Roman" w:eastAsia="仿宋" w:cs="Times New Roman"/>
          <w:sz w:val="24"/>
          <w:u w:val="single"/>
        </w:rPr>
        <w:t xml:space="preserve">  </w:t>
      </w:r>
      <w:r>
        <w:rPr>
          <w:rFonts w:ascii="Times New Roman" w:hAnsi="Times New Roman" w:eastAsia="仿宋" w:cs="Times New Roman"/>
          <w:sz w:val="24"/>
        </w:rPr>
        <w:t>月</w:t>
      </w:r>
      <w:r>
        <w:rPr>
          <w:rFonts w:ascii="Times New Roman" w:hAnsi="Times New Roman" w:eastAsia="仿宋" w:cs="Times New Roman"/>
          <w:sz w:val="24"/>
          <w:u w:val="single"/>
        </w:rPr>
        <w:t xml:space="preserve">  </w:t>
      </w:r>
      <w:r>
        <w:rPr>
          <w:rFonts w:ascii="Times New Roman" w:hAnsi="Times New Roman" w:eastAsia="仿宋" w:cs="Times New Roman"/>
          <w:sz w:val="24"/>
        </w:rPr>
        <w:t xml:space="preserve">日       </w:t>
      </w:r>
    </w:p>
    <w:p>
      <w:pPr>
        <w:pStyle w:val="15"/>
        <w:rPr>
          <w:rFonts w:ascii="Times New Roman" w:hAnsi="Times New Roman" w:eastAsia="仿宋" w:cs="Times New Roman"/>
        </w:rPr>
      </w:pPr>
    </w:p>
    <w:p>
      <w:pPr>
        <w:pStyle w:val="15"/>
        <w:rPr>
          <w:rFonts w:ascii="Times New Roman" w:hAnsi="Times New Roman" w:eastAsia="仿宋" w:cs="Times New Roman"/>
        </w:rPr>
      </w:pPr>
    </w:p>
    <w:p>
      <w:pPr>
        <w:pStyle w:val="15"/>
        <w:rPr>
          <w:rFonts w:ascii="Times New Roman" w:hAnsi="Times New Roman" w:eastAsia="仿宋" w:cs="Times New Roman"/>
        </w:rPr>
      </w:pPr>
    </w:p>
    <w:p>
      <w:pPr>
        <w:pStyle w:val="15"/>
        <w:rPr>
          <w:rFonts w:ascii="Times New Roman" w:hAnsi="Times New Roman" w:eastAsia="仿宋" w:cs="Times New Roman"/>
        </w:rPr>
      </w:pPr>
    </w:p>
    <w:p>
      <w:pPr>
        <w:pStyle w:val="15"/>
        <w:rPr>
          <w:rFonts w:ascii="Times New Roman" w:hAnsi="Times New Roman" w:eastAsia="仿宋" w:cs="Times New Roman"/>
        </w:rPr>
      </w:pPr>
    </w:p>
    <w:p>
      <w:pPr>
        <w:pStyle w:val="15"/>
        <w:rPr>
          <w:rFonts w:ascii="Times New Roman" w:hAnsi="Times New Roman" w:eastAsia="仿宋" w:cs="Times New Roman"/>
        </w:rPr>
      </w:pPr>
    </w:p>
    <w:p>
      <w:pPr>
        <w:pStyle w:val="15"/>
        <w:rPr>
          <w:rFonts w:ascii="Times New Roman" w:hAnsi="Times New Roman" w:eastAsia="仿宋" w:cs="Times New Roman"/>
        </w:rPr>
      </w:pPr>
    </w:p>
    <w:p>
      <w:pPr>
        <w:pStyle w:val="15"/>
        <w:rPr>
          <w:rFonts w:ascii="Times New Roman" w:hAnsi="Times New Roman" w:eastAsia="仿宋" w:cs="Times New Roman"/>
        </w:rPr>
      </w:pPr>
    </w:p>
    <w:p>
      <w:pPr>
        <w:pStyle w:val="15"/>
        <w:rPr>
          <w:rFonts w:ascii="Times New Roman" w:hAnsi="Times New Roman" w:eastAsia="仿宋" w:cs="Times New Roman"/>
        </w:rPr>
      </w:pPr>
    </w:p>
    <w:p>
      <w:pPr>
        <w:pStyle w:val="15"/>
        <w:rPr>
          <w:rFonts w:ascii="Times New Roman" w:hAnsi="Times New Roman" w:eastAsia="仿宋" w:cs="Times New Roman"/>
        </w:rPr>
      </w:pPr>
    </w:p>
    <w:p>
      <w:pPr>
        <w:pStyle w:val="15"/>
        <w:rPr>
          <w:rFonts w:ascii="Times New Roman" w:hAnsi="Times New Roman" w:eastAsia="仿宋" w:cs="Times New Roman"/>
        </w:rPr>
      </w:pPr>
    </w:p>
    <w:p>
      <w:pPr>
        <w:rPr>
          <w:rStyle w:val="37"/>
          <w:rFonts w:ascii="Times New Roman" w:hAnsi="Times New Roman" w:eastAsia="仿宋" w:cs="Times New Roman"/>
          <w:sz w:val="32"/>
          <w:szCs w:val="32"/>
        </w:rPr>
      </w:pPr>
    </w:p>
    <w:p>
      <w:pPr>
        <w:rPr>
          <w:rFonts w:ascii="Times New Roman" w:hAnsi="Times New Roman" w:eastAsia="仿宋" w:cs="Times New Roman"/>
        </w:rPr>
      </w:pPr>
    </w:p>
    <w:p>
      <w:pPr>
        <w:pStyle w:val="15"/>
        <w:rPr>
          <w:rFonts w:hint="default" w:ascii="Times New Roman" w:hAnsi="Times New Roman" w:eastAsia="仿宋" w:cs="Times New Roman"/>
          <w:color w:val="auto"/>
        </w:rPr>
      </w:pPr>
      <w:bookmarkStart w:id="630" w:name="_Toc21698"/>
      <w:bookmarkStart w:id="631" w:name="_Toc31016"/>
    </w:p>
    <w:p>
      <w:pPr>
        <w:jc w:val="both"/>
        <w:rPr>
          <w:rStyle w:val="37"/>
          <w:rFonts w:hint="default" w:ascii="Times New Roman" w:hAnsi="Times New Roman" w:eastAsia="仿宋" w:cs="Times New Roman"/>
          <w:color w:val="auto"/>
          <w:sz w:val="32"/>
          <w:szCs w:val="32"/>
        </w:rPr>
      </w:pPr>
    </w:p>
    <w:p>
      <w:pPr>
        <w:jc w:val="center"/>
        <w:rPr>
          <w:rFonts w:hint="default" w:ascii="Times New Roman" w:hAnsi="Times New Roman" w:eastAsia="仿宋" w:cs="Times New Roman"/>
          <w:color w:val="auto"/>
        </w:rPr>
      </w:pPr>
      <w:r>
        <w:rPr>
          <w:rStyle w:val="37"/>
          <w:rFonts w:hint="default" w:ascii="Times New Roman" w:hAnsi="Times New Roman" w:eastAsia="仿宋" w:cs="Times New Roman"/>
          <w:color w:val="auto"/>
          <w:sz w:val="32"/>
          <w:szCs w:val="32"/>
        </w:rPr>
        <w:t>第五章 响应文件格式</w:t>
      </w:r>
      <w:bookmarkEnd w:id="630"/>
      <w:bookmarkEnd w:id="631"/>
    </w:p>
    <w:p>
      <w:pPr>
        <w:rPr>
          <w:rFonts w:hint="default" w:ascii="Times New Roman" w:hAnsi="Times New Roman" w:eastAsia="仿宋" w:cs="Times New Roman"/>
          <w:color w:val="auto"/>
        </w:rPr>
      </w:pPr>
      <w:r>
        <w:rPr>
          <w:rFonts w:hint="default" w:ascii="Times New Roman" w:hAnsi="Times New Roman" w:eastAsia="仿宋" w:cs="Times New Roman"/>
          <w:color w:val="auto"/>
        </w:rPr>
        <w:t xml:space="preserve"> </w:t>
      </w:r>
    </w:p>
    <w:p>
      <w:pPr>
        <w:rPr>
          <w:rFonts w:hint="default" w:ascii="Times New Roman" w:hAnsi="Times New Roman" w:eastAsia="仿宋" w:cs="Times New Roman"/>
          <w:color w:val="auto"/>
          <w:u w:val="single"/>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应</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
      <w:pPr>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pPr>
        <w:keepNext/>
        <w:keepLines/>
        <w:spacing w:before="260" w:after="260" w:line="416" w:lineRule="auto"/>
        <w:jc w:val="center"/>
        <w:outlineLvl w:val="1"/>
        <w:rPr>
          <w:rFonts w:hint="default" w:ascii="Times New Roman" w:hAnsi="Times New Roman" w:eastAsia="仿宋" w:cs="Times New Roman"/>
          <w:color w:val="auto"/>
          <w:sz w:val="32"/>
          <w:szCs w:val="32"/>
        </w:rPr>
      </w:pP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一、询价响应函</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二、供应商基本情况表</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三、其他内容</w:t>
      </w:r>
    </w:p>
    <w:p>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四、承诺函</w:t>
      </w:r>
    </w:p>
    <w:p>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pPr>
        <w:widowControl/>
        <w:jc w:val="center"/>
        <w:rPr>
          <w:rFonts w:hint="default" w:ascii="Times New Roman" w:hAnsi="Times New Roman" w:eastAsia="仿宋" w:cs="Times New Roman"/>
          <w:color w:val="auto"/>
        </w:rPr>
      </w:pPr>
      <w:r>
        <w:rPr>
          <w:rFonts w:hint="default" w:ascii="Times New Roman" w:hAnsi="Times New Roman" w:eastAsia="仿宋" w:cs="Times New Roman"/>
          <w:b/>
          <w:color w:val="auto"/>
          <w:kern w:val="0"/>
          <w:sz w:val="28"/>
          <w:szCs w:val="28"/>
          <w:lang w:bidi="ar"/>
        </w:rPr>
        <w:t>一、询价响应函</w:t>
      </w:r>
    </w:p>
    <w:p>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”项目询价文件，决定参加采购人组织的本项目询价。我方授权</w:t>
      </w:r>
      <w:r>
        <w:rPr>
          <w:rFonts w:hint="default" w:ascii="Times New Roman" w:hAnsi="Times New Roman" w:eastAsia="仿宋" w:cs="Times New Roman"/>
          <w:color w:val="auto"/>
          <w:kern w:val="0"/>
          <w:szCs w:val="21"/>
          <w:u w:val="single"/>
          <w:lang w:bidi="ar"/>
        </w:rPr>
        <w:t xml:space="preserve">   (姓名、职务)</w:t>
      </w:r>
      <w:r>
        <w:rPr>
          <w:rFonts w:hint="default" w:ascii="Times New Roman" w:hAnsi="Times New Roman" w:eastAsia="仿宋" w:cs="Times New Roman"/>
          <w:color w:val="auto"/>
          <w:kern w:val="0"/>
          <w:szCs w:val="21"/>
          <w:lang w:bidi="ar"/>
        </w:rPr>
        <w:t>代表我方</w:t>
      </w:r>
      <w:r>
        <w:rPr>
          <w:rFonts w:hint="default" w:ascii="Times New Roman" w:hAnsi="Times New Roman" w:eastAsia="仿宋" w:cs="Times New Roman"/>
          <w:color w:val="auto"/>
          <w:kern w:val="0"/>
          <w:szCs w:val="21"/>
          <w:u w:val="single"/>
          <w:lang w:bidi="ar"/>
        </w:rPr>
        <w:t xml:space="preserve"> (供应商的名称)</w:t>
      </w:r>
      <w:r>
        <w:rPr>
          <w:rFonts w:hint="default" w:ascii="Times New Roman" w:hAnsi="Times New Roman" w:eastAsia="仿宋" w:cs="Times New Roman"/>
          <w:color w:val="auto"/>
          <w:kern w:val="0"/>
          <w:szCs w:val="21"/>
          <w:lang w:bidi="ar"/>
        </w:rPr>
        <w:t xml:space="preserve">全权处理本项目询价的有关事宜。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1、我方自愿按照询价文件规定的各项要求向采购人提供所需</w:t>
      </w:r>
      <w:r>
        <w:rPr>
          <w:rFonts w:hint="eastAsia"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服务，提供总价报价为</w:t>
      </w:r>
      <w:r>
        <w:rPr>
          <w:rFonts w:hint="default" w:ascii="Times New Roman" w:hAnsi="Times New Roman" w:eastAsia="仿宋" w:cs="Times New Roman"/>
          <w:color w:val="auto"/>
          <w:kern w:val="0"/>
          <w:szCs w:val="21"/>
          <w:u w:val="single"/>
          <w:lang w:bidi="ar"/>
        </w:rPr>
        <w:t xml:space="preserve">      元</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法定代表人或委托代理人：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通讯地址：</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邮政编码：</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传 真：</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日 期：  年   月   日</w:t>
      </w:r>
    </w:p>
    <w:p>
      <w:pPr>
        <w:rPr>
          <w:rFonts w:hint="default" w:ascii="Times New Roman" w:hAnsi="Times New Roman" w:eastAsia="仿宋" w:cs="Times New Roman"/>
          <w:b/>
          <w:bCs/>
          <w:color w:val="auto"/>
          <w:sz w:val="24"/>
          <w:szCs w:val="24"/>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pPr>
        <w:pStyle w:val="3"/>
        <w:spacing w:line="360" w:lineRule="auto"/>
        <w:jc w:val="center"/>
        <w:rPr>
          <w:rFonts w:hint="default" w:ascii="Times New Roman" w:hAnsi="Times New Roman" w:eastAsia="仿宋" w:cs="Times New Roman"/>
          <w:color w:val="auto"/>
          <w:sz w:val="24"/>
          <w:szCs w:val="24"/>
        </w:rPr>
      </w:pPr>
      <w:bookmarkStart w:id="632" w:name="_Toc8041"/>
      <w:bookmarkStart w:id="633" w:name="_Toc4838"/>
      <w:bookmarkStart w:id="634" w:name="_Toc2126"/>
      <w:bookmarkStart w:id="635" w:name="_Toc15603"/>
      <w:bookmarkStart w:id="636" w:name="_Toc27003"/>
      <w:r>
        <w:rPr>
          <w:rFonts w:hint="default" w:ascii="Times New Roman" w:hAnsi="Times New Roman" w:eastAsia="仿宋" w:cs="Times New Roman"/>
          <w:color w:val="auto"/>
          <w:sz w:val="24"/>
          <w:szCs w:val="24"/>
        </w:rPr>
        <w:t>报价清单</w:t>
      </w:r>
    </w:p>
    <w:tbl>
      <w:tblPr>
        <w:tblStyle w:val="23"/>
        <w:tblpPr w:leftFromText="180" w:rightFromText="180" w:vertAnchor="text" w:horzAnchor="page" w:tblpX="1542" w:tblpY="171"/>
        <w:tblOverlap w:val="never"/>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815"/>
        <w:gridCol w:w="890"/>
        <w:gridCol w:w="665"/>
        <w:gridCol w:w="936"/>
        <w:gridCol w:w="1392"/>
        <w:gridCol w:w="1700"/>
        <w:gridCol w:w="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666"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序号</w:t>
            </w:r>
          </w:p>
        </w:tc>
        <w:tc>
          <w:tcPr>
            <w:tcW w:w="181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名称</w:t>
            </w:r>
          </w:p>
        </w:tc>
        <w:tc>
          <w:tcPr>
            <w:tcW w:w="890" w:type="dxa"/>
            <w:vAlign w:val="center"/>
          </w:tcPr>
          <w:p>
            <w:pPr>
              <w:widowControl/>
              <w:textAlignment w:val="center"/>
              <w:rPr>
                <w:rFonts w:ascii="Times New Roman" w:hAnsi="Times New Roman" w:eastAsia="仿宋" w:cs="Times New Roman"/>
                <w:kern w:val="0"/>
                <w:sz w:val="22"/>
                <w:lang w:bidi="ar"/>
              </w:rPr>
            </w:pPr>
            <w:r>
              <w:rPr>
                <w:rFonts w:ascii="Times New Roman" w:hAnsi="Times New Roman" w:eastAsia="仿宋" w:cs="Times New Roman"/>
                <w:kern w:val="0"/>
                <w:sz w:val="22"/>
                <w:lang w:bidi="ar"/>
              </w:rPr>
              <w:t>型号/规格/特征描述/参数</w:t>
            </w:r>
          </w:p>
        </w:tc>
        <w:tc>
          <w:tcPr>
            <w:tcW w:w="665"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单位</w:t>
            </w:r>
          </w:p>
        </w:tc>
        <w:tc>
          <w:tcPr>
            <w:tcW w:w="936"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数量</w:t>
            </w:r>
          </w:p>
        </w:tc>
        <w:tc>
          <w:tcPr>
            <w:tcW w:w="1392" w:type="dxa"/>
            <w:vAlign w:val="center"/>
          </w:tcPr>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综合单价（元）</w:t>
            </w:r>
          </w:p>
        </w:tc>
        <w:tc>
          <w:tcPr>
            <w:tcW w:w="1700" w:type="dxa"/>
            <w:vAlign w:val="center"/>
          </w:tcPr>
          <w:p>
            <w:pPr>
              <w:widowControl/>
              <w:jc w:val="center"/>
              <w:textAlignment w:val="center"/>
              <w:rPr>
                <w:rFonts w:ascii="Times New Roman" w:hAnsi="Times New Roman" w:eastAsia="仿宋" w:cs="Times New Roman"/>
                <w:kern w:val="0"/>
                <w:sz w:val="24"/>
                <w:lang w:bidi="ar"/>
              </w:rPr>
            </w:pPr>
            <w:r>
              <w:rPr>
                <w:rFonts w:ascii="Times New Roman" w:hAnsi="Times New Roman" w:eastAsia="仿宋" w:cs="Times New Roman"/>
                <w:kern w:val="0"/>
                <w:sz w:val="24"/>
                <w:lang w:bidi="ar"/>
              </w:rPr>
              <w:t>合计</w:t>
            </w:r>
          </w:p>
          <w:p>
            <w:pPr>
              <w:widowControl/>
              <w:jc w:val="center"/>
              <w:textAlignment w:val="center"/>
              <w:rPr>
                <w:rFonts w:ascii="Times New Roman" w:hAnsi="Times New Roman" w:eastAsia="仿宋" w:cs="Times New Roman"/>
                <w:sz w:val="24"/>
              </w:rPr>
            </w:pPr>
            <w:r>
              <w:rPr>
                <w:rFonts w:ascii="Times New Roman" w:hAnsi="Times New Roman" w:eastAsia="仿宋" w:cs="Times New Roman"/>
                <w:kern w:val="0"/>
                <w:sz w:val="24"/>
                <w:lang w:bidi="ar"/>
              </w:rPr>
              <w:t>（元）</w:t>
            </w:r>
          </w:p>
        </w:tc>
        <w:tc>
          <w:tcPr>
            <w:tcW w:w="695" w:type="dxa"/>
          </w:tcPr>
          <w:p>
            <w:pPr>
              <w:widowControl/>
              <w:textAlignment w:val="center"/>
              <w:rPr>
                <w:rFonts w:ascii="Times New Roman" w:hAnsi="Times New Roman" w:eastAsia="仿宋" w:cs="Times New Roman"/>
                <w:sz w:val="24"/>
              </w:rPr>
            </w:pPr>
            <w:r>
              <w:rPr>
                <w:rFonts w:ascii="Times New Roman" w:hAnsi="Times New Roman" w:eastAsia="仿宋" w:cs="Times New Roman"/>
                <w:sz w:val="24"/>
              </w:rPr>
              <w:t>开票税率要求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w:t>
            </w:r>
          </w:p>
        </w:tc>
        <w:tc>
          <w:tcPr>
            <w:tcW w:w="1815" w:type="dxa"/>
            <w:vAlign w:val="center"/>
          </w:tcPr>
          <w:p>
            <w:pPr>
              <w:tabs>
                <w:tab w:val="left" w:pos="13270"/>
              </w:tabs>
              <w:jc w:val="center"/>
              <w:rPr>
                <w:rFonts w:ascii="仿宋" w:hAnsi="仿宋" w:eastAsia="仿宋" w:cs="仿宋"/>
                <w:sz w:val="24"/>
              </w:rPr>
            </w:pPr>
            <w:r>
              <w:rPr>
                <w:rFonts w:hint="eastAsia" w:ascii="宋体" w:hAnsi="宋体" w:eastAsia="宋体" w:cs="宋体"/>
                <w:color w:val="000000"/>
                <w:kern w:val="0"/>
                <w:sz w:val="22"/>
                <w:szCs w:val="22"/>
                <w:lang w:bidi="ar"/>
              </w:rPr>
              <w:t>地脚螺栓</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2.88</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ascii="仿宋" w:hAnsi="仿宋" w:eastAsia="仿宋" w:cs="仿宋"/>
                <w:sz w:val="24"/>
              </w:rPr>
            </w:pPr>
          </w:p>
        </w:tc>
        <w:tc>
          <w:tcPr>
            <w:tcW w:w="695" w:type="dxa"/>
            <w:vMerge w:val="restart"/>
            <w:vAlign w:val="center"/>
          </w:tcPr>
          <w:p>
            <w:pPr>
              <w:tabs>
                <w:tab w:val="left" w:pos="13270"/>
              </w:tabs>
              <w:jc w:val="center"/>
              <w:rPr>
                <w:rFonts w:ascii="Times New Roman" w:hAnsi="Times New Roman" w:cs="Times New Roman"/>
                <w:sz w:val="24"/>
              </w:rPr>
            </w:pPr>
            <w:r>
              <w:rPr>
                <w:rFonts w:hint="eastAsia" w:ascii="Times New Roman" w:hAnsi="Times New Roman" w:cs="Times New Roman"/>
                <w:sz w:val="24"/>
              </w:rPr>
              <w:t>增值税专用发票(9%)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2</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空腹钢柱</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25.21</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ascii="仿宋" w:hAnsi="仿宋" w:eastAsia="仿宋" w:cs="仿宋"/>
                <w:sz w:val="24"/>
              </w:rPr>
            </w:pPr>
          </w:p>
        </w:tc>
        <w:tc>
          <w:tcPr>
            <w:tcW w:w="695"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3</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钢梁</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32.95</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ascii="仿宋" w:hAnsi="仿宋" w:eastAsia="仿宋" w:cs="仿宋"/>
                <w:sz w:val="24"/>
              </w:rPr>
            </w:pPr>
          </w:p>
        </w:tc>
        <w:tc>
          <w:tcPr>
            <w:tcW w:w="695"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4</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钢梯</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6.48</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ascii="仿宋" w:hAnsi="仿宋" w:eastAsia="仿宋" w:cs="仿宋"/>
                <w:sz w:val="24"/>
              </w:rPr>
            </w:pPr>
          </w:p>
        </w:tc>
        <w:tc>
          <w:tcPr>
            <w:tcW w:w="695"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5</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高强螺栓</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套</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416</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ascii="仿宋" w:hAnsi="仿宋" w:eastAsia="仿宋" w:cs="仿宋"/>
                <w:sz w:val="24"/>
              </w:rPr>
            </w:pPr>
          </w:p>
        </w:tc>
        <w:tc>
          <w:tcPr>
            <w:tcW w:w="695"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6</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楼面TDB2-70钢筋桁架楼板</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294.5</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ascii="仿宋" w:hAnsi="仿宋" w:eastAsia="仿宋" w:cs="仿宋"/>
                <w:sz w:val="24"/>
              </w:rPr>
            </w:pPr>
          </w:p>
        </w:tc>
        <w:tc>
          <w:tcPr>
            <w:tcW w:w="695"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7</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4mm钢板包边件</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米</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153.87</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ascii="仿宋" w:hAnsi="仿宋" w:eastAsia="仿宋" w:cs="仿宋"/>
                <w:sz w:val="24"/>
              </w:rPr>
            </w:pPr>
          </w:p>
        </w:tc>
        <w:tc>
          <w:tcPr>
            <w:tcW w:w="695"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hint="eastAsia" w:ascii="Times New Roman" w:hAnsi="Times New Roman" w:eastAsia="仿宋" w:cs="Times New Roman"/>
                <w:kern w:val="0"/>
                <w:sz w:val="28"/>
                <w:szCs w:val="28"/>
                <w:lang w:bidi="ar"/>
              </w:rPr>
              <w:t>8</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防腐涂料涂装</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64.64</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ascii="仿宋" w:hAnsi="仿宋" w:eastAsia="仿宋" w:cs="仿宋"/>
                <w:sz w:val="24"/>
              </w:rPr>
            </w:pPr>
          </w:p>
        </w:tc>
        <w:tc>
          <w:tcPr>
            <w:tcW w:w="695"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9</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金属面防火涂料（1.5小时耐火）</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39.43</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ascii="仿宋" w:hAnsi="仿宋" w:eastAsia="仿宋" w:cs="仿宋"/>
                <w:sz w:val="24"/>
              </w:rPr>
            </w:pPr>
          </w:p>
        </w:tc>
        <w:tc>
          <w:tcPr>
            <w:tcW w:w="695"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10</w:t>
            </w:r>
          </w:p>
        </w:tc>
        <w:tc>
          <w:tcPr>
            <w:tcW w:w="181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金属面防火涂料（2.5小时耐火）</w:t>
            </w:r>
          </w:p>
        </w:tc>
        <w:tc>
          <w:tcPr>
            <w:tcW w:w="890"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详见备注</w:t>
            </w:r>
          </w:p>
        </w:tc>
        <w:tc>
          <w:tcPr>
            <w:tcW w:w="665" w:type="dxa"/>
            <w:vAlign w:val="center"/>
          </w:tcPr>
          <w:p>
            <w:pPr>
              <w:widowControl/>
              <w:jc w:val="center"/>
              <w:textAlignment w:val="center"/>
              <w:rPr>
                <w:rFonts w:ascii="宋体" w:hAnsi="宋体" w:eastAsia="宋体" w:cs="宋体"/>
                <w:color w:val="000000"/>
                <w:sz w:val="22"/>
                <w:szCs w:val="22"/>
              </w:rPr>
            </w:pPr>
            <w:r>
              <w:rPr>
                <w:rFonts w:hint="eastAsia" w:ascii="宋体" w:hAnsi="宋体" w:eastAsia="宋体" w:cs="宋体"/>
                <w:color w:val="000000"/>
                <w:kern w:val="0"/>
                <w:sz w:val="22"/>
                <w:szCs w:val="22"/>
                <w:lang w:bidi="ar"/>
              </w:rPr>
              <w:t>T</w:t>
            </w:r>
          </w:p>
        </w:tc>
        <w:tc>
          <w:tcPr>
            <w:tcW w:w="936" w:type="dxa"/>
            <w:vAlign w:val="center"/>
          </w:tcPr>
          <w:p>
            <w:pPr>
              <w:tabs>
                <w:tab w:val="left" w:pos="13270"/>
              </w:tabs>
              <w:jc w:val="center"/>
              <w:rPr>
                <w:rFonts w:ascii="仿宋" w:hAnsi="仿宋" w:eastAsia="仿宋" w:cs="仿宋"/>
                <w:sz w:val="24"/>
              </w:rPr>
            </w:pPr>
            <w:r>
              <w:rPr>
                <w:rFonts w:hint="eastAsia" w:ascii="仿宋" w:hAnsi="仿宋" w:eastAsia="仿宋" w:cs="仿宋"/>
                <w:sz w:val="24"/>
              </w:rPr>
              <w:t>25.21</w:t>
            </w:r>
          </w:p>
        </w:tc>
        <w:tc>
          <w:tcPr>
            <w:tcW w:w="1392" w:type="dxa"/>
            <w:vAlign w:val="center"/>
          </w:tcPr>
          <w:p>
            <w:pPr>
              <w:tabs>
                <w:tab w:val="left" w:pos="13270"/>
              </w:tabs>
              <w:jc w:val="center"/>
              <w:rPr>
                <w:rFonts w:ascii="Times New Roman" w:hAnsi="Times New Roman" w:cs="Times New Roman"/>
                <w:sz w:val="24"/>
              </w:rPr>
            </w:pPr>
          </w:p>
        </w:tc>
        <w:tc>
          <w:tcPr>
            <w:tcW w:w="1700" w:type="dxa"/>
            <w:vAlign w:val="center"/>
          </w:tcPr>
          <w:p>
            <w:pPr>
              <w:tabs>
                <w:tab w:val="left" w:pos="13270"/>
              </w:tabs>
              <w:jc w:val="center"/>
              <w:rPr>
                <w:rFonts w:ascii="仿宋" w:hAnsi="仿宋" w:eastAsia="仿宋" w:cs="仿宋"/>
                <w:sz w:val="24"/>
              </w:rPr>
            </w:pPr>
          </w:p>
        </w:tc>
        <w:tc>
          <w:tcPr>
            <w:tcW w:w="695" w:type="dxa"/>
            <w:vMerge w:val="continue"/>
            <w:vAlign w:val="center"/>
          </w:tcPr>
          <w:p>
            <w:pPr>
              <w:tabs>
                <w:tab w:val="left" w:pos="13270"/>
              </w:tabs>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66" w:type="dxa"/>
            <w:vAlign w:val="center"/>
          </w:tcPr>
          <w:p>
            <w:pPr>
              <w:widowControl/>
              <w:jc w:val="center"/>
              <w:textAlignment w:val="center"/>
              <w:rPr>
                <w:rFonts w:ascii="Times New Roman" w:hAnsi="Times New Roman" w:eastAsia="仿宋" w:cs="Times New Roman"/>
                <w:kern w:val="0"/>
                <w:sz w:val="28"/>
                <w:szCs w:val="28"/>
                <w:lang w:bidi="ar"/>
              </w:rPr>
            </w:pPr>
            <w:r>
              <w:rPr>
                <w:rFonts w:ascii="Times New Roman" w:hAnsi="Times New Roman" w:eastAsia="仿宋" w:cs="Times New Roman"/>
                <w:kern w:val="0"/>
                <w:sz w:val="28"/>
                <w:szCs w:val="28"/>
                <w:lang w:bidi="ar"/>
              </w:rPr>
              <w:t>合计</w:t>
            </w:r>
          </w:p>
        </w:tc>
        <w:tc>
          <w:tcPr>
            <w:tcW w:w="1815" w:type="dxa"/>
            <w:vAlign w:val="center"/>
          </w:tcPr>
          <w:p>
            <w:pPr>
              <w:tabs>
                <w:tab w:val="left" w:pos="13270"/>
              </w:tabs>
              <w:jc w:val="center"/>
              <w:rPr>
                <w:rFonts w:ascii="Times New Roman" w:hAnsi="Times New Roman" w:cs="Times New Roman"/>
                <w:sz w:val="32"/>
                <w:szCs w:val="32"/>
              </w:rPr>
            </w:pPr>
          </w:p>
        </w:tc>
        <w:tc>
          <w:tcPr>
            <w:tcW w:w="890" w:type="dxa"/>
            <w:vAlign w:val="center"/>
          </w:tcPr>
          <w:p>
            <w:pPr>
              <w:tabs>
                <w:tab w:val="left" w:pos="13270"/>
              </w:tabs>
              <w:jc w:val="center"/>
              <w:rPr>
                <w:rFonts w:ascii="Times New Roman" w:hAnsi="Times New Roman" w:cs="Times New Roman"/>
                <w:sz w:val="32"/>
                <w:szCs w:val="32"/>
              </w:rPr>
            </w:pPr>
          </w:p>
        </w:tc>
        <w:tc>
          <w:tcPr>
            <w:tcW w:w="665" w:type="dxa"/>
            <w:vAlign w:val="center"/>
          </w:tcPr>
          <w:p>
            <w:pPr>
              <w:tabs>
                <w:tab w:val="left" w:pos="13270"/>
              </w:tabs>
              <w:jc w:val="center"/>
              <w:rPr>
                <w:rFonts w:ascii="Times New Roman" w:hAnsi="Times New Roman" w:cs="Times New Roman"/>
                <w:sz w:val="32"/>
                <w:szCs w:val="32"/>
              </w:rPr>
            </w:pPr>
          </w:p>
        </w:tc>
        <w:tc>
          <w:tcPr>
            <w:tcW w:w="936" w:type="dxa"/>
            <w:vAlign w:val="center"/>
          </w:tcPr>
          <w:p>
            <w:pPr>
              <w:tabs>
                <w:tab w:val="left" w:pos="13270"/>
              </w:tabs>
              <w:jc w:val="center"/>
              <w:rPr>
                <w:rFonts w:ascii="Times New Roman" w:hAnsi="Times New Roman" w:cs="Times New Roman"/>
                <w:sz w:val="32"/>
                <w:szCs w:val="32"/>
              </w:rPr>
            </w:pPr>
          </w:p>
        </w:tc>
        <w:tc>
          <w:tcPr>
            <w:tcW w:w="1392" w:type="dxa"/>
            <w:vAlign w:val="center"/>
          </w:tcPr>
          <w:p>
            <w:pPr>
              <w:tabs>
                <w:tab w:val="left" w:pos="13270"/>
              </w:tabs>
              <w:jc w:val="center"/>
              <w:rPr>
                <w:rFonts w:ascii="Times New Roman" w:hAnsi="Times New Roman" w:cs="Times New Roman"/>
                <w:sz w:val="32"/>
                <w:szCs w:val="32"/>
              </w:rPr>
            </w:pPr>
          </w:p>
        </w:tc>
        <w:tc>
          <w:tcPr>
            <w:tcW w:w="1700" w:type="dxa"/>
            <w:vAlign w:val="center"/>
          </w:tcPr>
          <w:p>
            <w:pPr>
              <w:tabs>
                <w:tab w:val="left" w:pos="13270"/>
              </w:tabs>
              <w:jc w:val="center"/>
              <w:rPr>
                <w:rFonts w:ascii="Times New Roman" w:hAnsi="Times New Roman" w:cs="Times New Roman"/>
                <w:sz w:val="32"/>
                <w:szCs w:val="32"/>
              </w:rPr>
            </w:pPr>
          </w:p>
        </w:tc>
        <w:tc>
          <w:tcPr>
            <w:tcW w:w="695" w:type="dxa"/>
            <w:vAlign w:val="center"/>
          </w:tcPr>
          <w:p>
            <w:pPr>
              <w:tabs>
                <w:tab w:val="left" w:pos="13270"/>
              </w:tabs>
              <w:jc w:val="center"/>
              <w:rPr>
                <w:rFonts w:ascii="Times New Roman" w:hAnsi="Times New Roman" w:cs="Times New Roman"/>
                <w:sz w:val="32"/>
                <w:szCs w:val="32"/>
              </w:rPr>
            </w:pPr>
          </w:p>
        </w:tc>
      </w:tr>
    </w:tbl>
    <w:p>
      <w:pPr>
        <w:spacing w:line="336" w:lineRule="auto"/>
        <w:jc w:val="center"/>
        <w:rPr>
          <w:rFonts w:hint="eastAsia" w:ascii="方正小标宋简体" w:hAnsi="方正小标宋简体" w:eastAsia="方正小标宋简体" w:cs="方正小标宋简体"/>
          <w:color w:val="auto"/>
          <w:sz w:val="24"/>
          <w:szCs w:val="24"/>
        </w:rPr>
      </w:pPr>
    </w:p>
    <w:p>
      <w:pPr>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rPr>
        <w:t>备注：各单项报价不得高于采购清单各单项控制价</w:t>
      </w:r>
    </w:p>
    <w:p>
      <w:pPr>
        <w:pStyle w:val="3"/>
        <w:spacing w:line="360" w:lineRule="auto"/>
        <w:jc w:val="center"/>
        <w:rPr>
          <w:rFonts w:hint="default" w:ascii="Times New Roman" w:hAnsi="Times New Roman" w:eastAsia="仿宋" w:cs="Times New Roman"/>
          <w:color w:val="auto"/>
          <w:sz w:val="24"/>
          <w:szCs w:val="24"/>
        </w:rPr>
      </w:pPr>
    </w:p>
    <w:bookmarkEnd w:id="632"/>
    <w:bookmarkEnd w:id="633"/>
    <w:bookmarkEnd w:id="634"/>
    <w:bookmarkEnd w:id="635"/>
    <w:bookmarkEnd w:id="636"/>
    <w:p>
      <w:pPr>
        <w:bidi w:val="0"/>
        <w:jc w:val="both"/>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ascii="Times New Roman" w:hAnsi="Times New Roman" w:eastAsia="仿宋" w:cs="Times New Roman"/>
          <w:b/>
          <w:bCs/>
          <w:color w:val="auto"/>
          <w:kern w:val="2"/>
          <w:sz w:val="24"/>
          <w:szCs w:val="24"/>
          <w:lang w:val="en-US" w:eastAsia="zh-CN" w:bidi="ar-SA"/>
        </w:rPr>
      </w:pPr>
    </w:p>
    <w:p>
      <w:pPr>
        <w:bidi w:val="0"/>
        <w:jc w:val="center"/>
        <w:rPr>
          <w:rFonts w:hint="default"/>
        </w:rPr>
      </w:pPr>
      <w:r>
        <w:rPr>
          <w:rFonts w:hint="default" w:ascii="Times New Roman" w:hAnsi="Times New Roman" w:eastAsia="仿宋" w:cs="Times New Roman"/>
          <w:b/>
          <w:bCs/>
          <w:color w:val="auto"/>
          <w:kern w:val="2"/>
          <w:sz w:val="24"/>
          <w:szCs w:val="24"/>
          <w:lang w:val="en-US" w:eastAsia="zh-CN" w:bidi="ar-SA"/>
        </w:rPr>
        <w:t>二、响应人基本情况表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pPr>
              <w:jc w:val="center"/>
              <w:rPr>
                <w:rFonts w:hint="default" w:ascii="Times New Roman" w:hAnsi="Times New Roman" w:eastAsia="仿宋" w:cs="Times New Roman"/>
                <w:bCs/>
                <w:color w:val="auto"/>
                <w:szCs w:val="21"/>
              </w:rPr>
            </w:pPr>
          </w:p>
        </w:tc>
        <w:tc>
          <w:tcPr>
            <w:tcW w:w="108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pPr>
              <w:jc w:val="center"/>
              <w:rPr>
                <w:rFonts w:hint="default" w:ascii="Times New Roman" w:hAnsi="Times New Roman" w:eastAsia="仿宋" w:cs="Times New Roman"/>
                <w:bCs/>
                <w:color w:val="auto"/>
                <w:szCs w:val="21"/>
              </w:rPr>
            </w:pPr>
          </w:p>
        </w:tc>
        <w:tc>
          <w:tcPr>
            <w:tcW w:w="1276"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pPr>
              <w:jc w:val="center"/>
              <w:rPr>
                <w:rFonts w:hint="default" w:ascii="Times New Roman" w:hAnsi="Times New Roman" w:eastAsia="仿宋" w:cs="Times New Roman"/>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pPr>
              <w:jc w:val="center"/>
              <w:rPr>
                <w:rFonts w:hint="default" w:ascii="Times New Roman" w:hAnsi="Times New Roman" w:eastAsia="仿宋" w:cs="Times New Roman"/>
                <w:bCs/>
                <w:color w:val="auto"/>
                <w:szCs w:val="21"/>
              </w:rPr>
            </w:pPr>
          </w:p>
        </w:tc>
      </w:tr>
    </w:tbl>
    <w:p>
      <w:pPr>
        <w:adjustRightInd w:val="0"/>
        <w:snapToGrid w:val="0"/>
        <w:spacing w:line="300" w:lineRule="auto"/>
        <w:jc w:val="left"/>
        <w:rPr>
          <w:rFonts w:hint="default" w:ascii="Times New Roman" w:hAnsi="Times New Roman" w:eastAsia="仿宋" w:cs="Times New Roman"/>
          <w:color w:val="auto"/>
        </w:rPr>
      </w:pPr>
    </w:p>
    <w:p>
      <w:pPr>
        <w:adjustRightInd w:val="0"/>
        <w:snapToGrid w:val="0"/>
        <w:spacing w:line="300" w:lineRule="auto"/>
        <w:jc w:val="left"/>
        <w:rPr>
          <w:rFonts w:hint="default" w:ascii="Times New Roman" w:hAnsi="Times New Roman" w:eastAsia="仿宋" w:cs="Times New Roman"/>
          <w:b/>
          <w:bCs/>
          <w:color w:val="auto"/>
        </w:rPr>
      </w:pPr>
      <w:r>
        <w:rPr>
          <w:rFonts w:hint="default" w:ascii="Times New Roman" w:hAnsi="Times New Roman" w:eastAsia="仿宋" w:cs="Times New Roman"/>
          <w:b/>
          <w:bCs/>
          <w:color w:val="auto"/>
        </w:rPr>
        <w:t>注：（1）附营业执照、资格证书等响应人资格要求材料的复印件并加盖公章。</w:t>
      </w:r>
    </w:p>
    <w:p>
      <w:pPr>
        <w:jc w:val="center"/>
        <w:rPr>
          <w:rFonts w:hint="default" w:ascii="Times New Roman" w:hAnsi="Times New Roman" w:eastAsia="仿宋" w:cs="Times New Roman"/>
          <w:b/>
          <w:bCs/>
          <w:color w:val="auto"/>
          <w:sz w:val="24"/>
          <w:szCs w:val="24"/>
        </w:rPr>
        <w:sectPr>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pPr>
    </w:p>
    <w:p>
      <w:pPr>
        <w:adjustRightInd w:val="0"/>
        <w:snapToGrid w:val="0"/>
        <w:spacing w:line="300" w:lineRule="auto"/>
        <w:jc w:val="left"/>
        <w:rPr>
          <w:rFonts w:hint="default" w:ascii="Times New Roman" w:hAnsi="Times New Roman" w:eastAsia="仿宋" w:cs="Times New Roman"/>
          <w:color w:val="auto"/>
        </w:rPr>
      </w:pPr>
    </w:p>
    <w:p>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三、其他内容</w:t>
      </w:r>
    </w:p>
    <w:p>
      <w:pPr>
        <w:pStyle w:val="5"/>
        <w:rPr>
          <w:rFonts w:hint="default" w:ascii="Times New Roman" w:hAnsi="Times New Roman" w:eastAsia="仿宋" w:cs="Times New Roman"/>
          <w:color w:val="auto"/>
        </w:rPr>
      </w:pPr>
      <w:r>
        <w:rPr>
          <w:rFonts w:hint="default" w:ascii="Times New Roman" w:hAnsi="Times New Roman" w:eastAsia="仿宋" w:cs="Times New Roman"/>
          <w:color w:val="auto"/>
        </w:rPr>
        <w:t>(询价文件要求提交的其他文件或供应商认为需补充说明的资料)：对采购项目一般技术和商务要求的响应；对采购需求、质量和服务的采购项目实质性要求的响应。</w:t>
      </w:r>
    </w:p>
    <w:p>
      <w:pP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br w:type="page"/>
      </w:r>
    </w:p>
    <w:p>
      <w:pPr>
        <w:adjustRightInd w:val="0"/>
        <w:snapToGrid w:val="0"/>
        <w:spacing w:line="360" w:lineRule="auto"/>
        <w:jc w:val="center"/>
        <w:rPr>
          <w:rFonts w:hint="default" w:ascii="Times New Roman" w:hAnsi="Times New Roman" w:eastAsia="仿宋" w:cs="Times New Roman"/>
          <w:b/>
          <w:color w:val="auto"/>
          <w:sz w:val="24"/>
          <w:szCs w:val="24"/>
        </w:rPr>
      </w:pPr>
      <w:r>
        <w:rPr>
          <w:rFonts w:hint="default" w:ascii="Times New Roman" w:hAnsi="Times New Roman" w:eastAsia="仿宋" w:cs="Times New Roman"/>
          <w:b/>
          <w:color w:val="auto"/>
          <w:sz w:val="24"/>
          <w:szCs w:val="24"/>
        </w:rPr>
        <w:t>四、承诺函</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pPr>
        <w:pStyle w:val="5"/>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pPr>
        <w:spacing w:line="360" w:lineRule="auto"/>
        <w:ind w:firstLine="460" w:firstLineChars="200"/>
        <w:jc w:val="left"/>
        <w:rPr>
          <w:rFonts w:hint="default" w:ascii="Times New Roman" w:hAnsi="Times New Roman" w:eastAsia="仿宋" w:cs="Times New Roman"/>
          <w:color w:val="auto"/>
          <w:spacing w:val="10"/>
          <w:szCs w:val="21"/>
        </w:rPr>
      </w:pPr>
    </w:p>
    <w:p>
      <w:pPr>
        <w:pStyle w:val="5"/>
        <w:rPr>
          <w:rFonts w:hint="default" w:ascii="Times New Roman" w:hAnsi="Times New Roman" w:eastAsia="仿宋" w:cs="Times New Roman"/>
          <w:color w:val="auto"/>
        </w:rPr>
      </w:pPr>
    </w:p>
    <w:p>
      <w:pPr>
        <w:pStyle w:val="5"/>
        <w:spacing w:line="360" w:lineRule="auto"/>
        <w:ind w:firstLineChars="200"/>
        <w:rPr>
          <w:rFonts w:hint="default" w:ascii="Times New Roman" w:hAnsi="Times New Roman" w:eastAsia="仿宋" w:cs="Times New Roman"/>
          <w:color w:val="auto"/>
          <w:szCs w:val="21"/>
        </w:rPr>
      </w:pPr>
    </w:p>
    <w:p>
      <w:pPr>
        <w:pStyle w:val="5"/>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pPr>
        <w:pStyle w:val="5"/>
        <w:spacing w:line="360" w:lineRule="auto"/>
        <w:ind w:firstLine="2625" w:firstLineChars="12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法定代表人或委托代理人：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pPr>
        <w:pStyle w:val="5"/>
        <w:spacing w:line="360" w:lineRule="auto"/>
        <w:ind w:firstLine="3150" w:firstLineChars="15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      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pPr>
        <w:pStyle w:val="5"/>
        <w:rPr>
          <w:rFonts w:hint="default" w:ascii="Times New Roman" w:hAnsi="Times New Roman" w:eastAsia="仿宋" w:cs="Times New Roman"/>
          <w:color w:val="auto"/>
        </w:rPr>
      </w:pPr>
    </w:p>
    <w:p>
      <w:pPr>
        <w:pStyle w:val="5"/>
        <w:rPr>
          <w:rFonts w:hint="default" w:ascii="Times New Roman" w:hAnsi="Times New Roman" w:eastAsia="仿宋" w:cs="Times New Roman"/>
          <w:color w:val="auto"/>
        </w:rPr>
      </w:pPr>
    </w:p>
    <w:p>
      <w:pPr>
        <w:rPr>
          <w:rFonts w:hint="default" w:ascii="Times New Roman" w:hAnsi="Times New Roman" w:eastAsia="仿宋" w:cs="Times New Roman"/>
          <w:color w:val="auto"/>
        </w:rPr>
      </w:pP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Tms Rmn">
    <w:altName w:val="Segoe Print"/>
    <w:panose1 w:val="02020603040505020304"/>
    <w:charset w:val="00"/>
    <w:family w:val="roman"/>
    <w:pitch w:val="default"/>
    <w:sig w:usb0="00000000" w:usb1="00000000" w:usb2="00000000" w:usb3="00000000" w:csb0="00000001" w:csb1="00000000"/>
  </w:font>
  <w:font w:name="Cambria">
    <w:panose1 w:val="02040503050406030204"/>
    <w:charset w:val="00"/>
    <w:family w:val="roman"/>
    <w:pitch w:val="default"/>
    <w:sig w:usb0="A00002EF" w:usb1="4000004B" w:usb2="00000000" w:usb3="00000000" w:csb0="2000009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eastAsia"/>
        <w:lang w:val="en-US" w:eastAsia="zh-CN"/>
      </w:rPr>
    </w:pPr>
    <w:r>
      <w:rPr>
        <w:rFonts w:hint="eastAsia"/>
        <w:lang w:val="en-US" w:eastAsia="zh-CN"/>
      </w:rPr>
      <w:t xml:space="preserve">     </w:t>
    </w:r>
  </w:p>
  <w:p>
    <w:pPr>
      <w:pStyle w:val="8"/>
      <w:rPr>
        <w:rFonts w:hint="default"/>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rPr>
      <w:t xml:space="preserve">     </w:t>
    </w: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jc w:val="right"/>
      <w:rPr>
        <w:rFonts w:eastAsia="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EB297D8C"/>
    <w:multiLevelType w:val="singleLevel"/>
    <w:tmpl w:val="EB297D8C"/>
    <w:lvl w:ilvl="0" w:tentative="0">
      <w:start w:val="23"/>
      <w:numFmt w:val="decimal"/>
      <w:suff w:val="space"/>
      <w:lvlText w:val="%1."/>
      <w:lvlJc w:val="left"/>
    </w:lvl>
  </w:abstractNum>
  <w:abstractNum w:abstractNumId="2">
    <w:nsid w:val="030E9791"/>
    <w:multiLevelType w:val="singleLevel"/>
    <w:tmpl w:val="030E9791"/>
    <w:lvl w:ilvl="0" w:tentative="0">
      <w:start w:val="8"/>
      <w:numFmt w:val="decimal"/>
      <w:lvlText w:val="%1."/>
      <w:lvlJc w:val="left"/>
      <w:pPr>
        <w:tabs>
          <w:tab w:val="left" w:pos="312"/>
        </w:tabs>
      </w:pPr>
    </w:lvl>
  </w:abstractNum>
  <w:abstractNum w:abstractNumId="3">
    <w:nsid w:val="76A98E81"/>
    <w:multiLevelType w:val="singleLevel"/>
    <w:tmpl w:val="76A98E81"/>
    <w:lvl w:ilvl="0" w:tentative="0">
      <w:start w:val="17"/>
      <w:numFmt w:val="decimal"/>
      <w:suff w:val="space"/>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NjNjNiMDFhNjNkMGE0MjgzMzI4M2QwNWM4OWFhZTY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C37EB"/>
    <w:rsid w:val="00DE0B4E"/>
    <w:rsid w:val="00E8154F"/>
    <w:rsid w:val="00F2228E"/>
    <w:rsid w:val="00F22FE8"/>
    <w:rsid w:val="00F45754"/>
    <w:rsid w:val="00F544C2"/>
    <w:rsid w:val="00F55EAF"/>
    <w:rsid w:val="00F64E7C"/>
    <w:rsid w:val="00F85F8B"/>
    <w:rsid w:val="00FA7D68"/>
    <w:rsid w:val="00FB6769"/>
    <w:rsid w:val="00FB67A5"/>
    <w:rsid w:val="00FE5EFE"/>
    <w:rsid w:val="026474F8"/>
    <w:rsid w:val="037A0DEA"/>
    <w:rsid w:val="03A409A3"/>
    <w:rsid w:val="03FE50A8"/>
    <w:rsid w:val="04B70A5B"/>
    <w:rsid w:val="04E65B23"/>
    <w:rsid w:val="06952959"/>
    <w:rsid w:val="06985201"/>
    <w:rsid w:val="06D0465A"/>
    <w:rsid w:val="079B4333"/>
    <w:rsid w:val="080C64C9"/>
    <w:rsid w:val="093F6E5D"/>
    <w:rsid w:val="094916C9"/>
    <w:rsid w:val="09B23C11"/>
    <w:rsid w:val="09D07158"/>
    <w:rsid w:val="0A4C1970"/>
    <w:rsid w:val="0B0D487A"/>
    <w:rsid w:val="0B1170BE"/>
    <w:rsid w:val="0B931457"/>
    <w:rsid w:val="0BD936D7"/>
    <w:rsid w:val="0CC1292A"/>
    <w:rsid w:val="0DD2765F"/>
    <w:rsid w:val="0DDA5F42"/>
    <w:rsid w:val="0E14409A"/>
    <w:rsid w:val="0F852FE9"/>
    <w:rsid w:val="0FA35E5A"/>
    <w:rsid w:val="0FE93165"/>
    <w:rsid w:val="11E861DD"/>
    <w:rsid w:val="129E11D6"/>
    <w:rsid w:val="13F671BD"/>
    <w:rsid w:val="143F2C26"/>
    <w:rsid w:val="153E58EA"/>
    <w:rsid w:val="16592F27"/>
    <w:rsid w:val="176E0DFF"/>
    <w:rsid w:val="17877C80"/>
    <w:rsid w:val="17FE6356"/>
    <w:rsid w:val="1907628E"/>
    <w:rsid w:val="193C2B6F"/>
    <w:rsid w:val="19AB2A69"/>
    <w:rsid w:val="1A3B162B"/>
    <w:rsid w:val="1AC758F5"/>
    <w:rsid w:val="1B437A34"/>
    <w:rsid w:val="1B6A4D9A"/>
    <w:rsid w:val="1BC11194"/>
    <w:rsid w:val="1C133D9F"/>
    <w:rsid w:val="1C3C4525"/>
    <w:rsid w:val="1CD47E00"/>
    <w:rsid w:val="1D473411"/>
    <w:rsid w:val="1E7147B5"/>
    <w:rsid w:val="1ED05E5F"/>
    <w:rsid w:val="1F0F0980"/>
    <w:rsid w:val="1F21434F"/>
    <w:rsid w:val="1FB3664B"/>
    <w:rsid w:val="20723182"/>
    <w:rsid w:val="20A756FA"/>
    <w:rsid w:val="20B1463B"/>
    <w:rsid w:val="20F66FEC"/>
    <w:rsid w:val="2181344C"/>
    <w:rsid w:val="222D6611"/>
    <w:rsid w:val="222F1A1F"/>
    <w:rsid w:val="22F6796A"/>
    <w:rsid w:val="248B4C18"/>
    <w:rsid w:val="24F92A2C"/>
    <w:rsid w:val="25180487"/>
    <w:rsid w:val="266E34AE"/>
    <w:rsid w:val="27E334E4"/>
    <w:rsid w:val="280003F5"/>
    <w:rsid w:val="29915199"/>
    <w:rsid w:val="29D532D8"/>
    <w:rsid w:val="2A166596"/>
    <w:rsid w:val="2A6A6763"/>
    <w:rsid w:val="2CB77362"/>
    <w:rsid w:val="2E2508DD"/>
    <w:rsid w:val="2E9F3FBA"/>
    <w:rsid w:val="30DF09C4"/>
    <w:rsid w:val="315129B8"/>
    <w:rsid w:val="31792031"/>
    <w:rsid w:val="31920B76"/>
    <w:rsid w:val="330D43D7"/>
    <w:rsid w:val="33810EEB"/>
    <w:rsid w:val="35221A85"/>
    <w:rsid w:val="357F0A2E"/>
    <w:rsid w:val="35F04E8D"/>
    <w:rsid w:val="37653011"/>
    <w:rsid w:val="38FA2D16"/>
    <w:rsid w:val="392431AB"/>
    <w:rsid w:val="39874E3F"/>
    <w:rsid w:val="3B6D3E63"/>
    <w:rsid w:val="3BA33B10"/>
    <w:rsid w:val="3BB053C8"/>
    <w:rsid w:val="3CAD07EE"/>
    <w:rsid w:val="3CFE4AEE"/>
    <w:rsid w:val="3D086084"/>
    <w:rsid w:val="3D1244A5"/>
    <w:rsid w:val="3DA91236"/>
    <w:rsid w:val="3E321216"/>
    <w:rsid w:val="3EEA75C0"/>
    <w:rsid w:val="3F4E4D93"/>
    <w:rsid w:val="40153FD6"/>
    <w:rsid w:val="40642695"/>
    <w:rsid w:val="40831CAD"/>
    <w:rsid w:val="40F4048C"/>
    <w:rsid w:val="43A22D23"/>
    <w:rsid w:val="44466837"/>
    <w:rsid w:val="444E2AF3"/>
    <w:rsid w:val="45644F82"/>
    <w:rsid w:val="465D115C"/>
    <w:rsid w:val="468B17B6"/>
    <w:rsid w:val="47043556"/>
    <w:rsid w:val="47596E9F"/>
    <w:rsid w:val="48B87BF5"/>
    <w:rsid w:val="48B972F3"/>
    <w:rsid w:val="4A6A6325"/>
    <w:rsid w:val="4AF40C8C"/>
    <w:rsid w:val="4C405D8D"/>
    <w:rsid w:val="4C570EAE"/>
    <w:rsid w:val="4C8D1B15"/>
    <w:rsid w:val="4CCD7A4E"/>
    <w:rsid w:val="4CF8129A"/>
    <w:rsid w:val="4E3572A5"/>
    <w:rsid w:val="4EEE4370"/>
    <w:rsid w:val="4F9E7724"/>
    <w:rsid w:val="4FB63413"/>
    <w:rsid w:val="50BD4008"/>
    <w:rsid w:val="514364B2"/>
    <w:rsid w:val="524F3D6B"/>
    <w:rsid w:val="526813EF"/>
    <w:rsid w:val="52967DEE"/>
    <w:rsid w:val="529B69C6"/>
    <w:rsid w:val="541C75D3"/>
    <w:rsid w:val="54625F54"/>
    <w:rsid w:val="550F2287"/>
    <w:rsid w:val="5699471C"/>
    <w:rsid w:val="57217F7A"/>
    <w:rsid w:val="57556FB3"/>
    <w:rsid w:val="577D3BBA"/>
    <w:rsid w:val="586A0CB6"/>
    <w:rsid w:val="59451C4B"/>
    <w:rsid w:val="59E6511E"/>
    <w:rsid w:val="5A606D0E"/>
    <w:rsid w:val="5ADC30C6"/>
    <w:rsid w:val="5BE07737"/>
    <w:rsid w:val="5CF525C4"/>
    <w:rsid w:val="5D5A52C7"/>
    <w:rsid w:val="5E954A0B"/>
    <w:rsid w:val="5EBB7FE7"/>
    <w:rsid w:val="5F105600"/>
    <w:rsid w:val="5F1D5272"/>
    <w:rsid w:val="61357BDD"/>
    <w:rsid w:val="61D13037"/>
    <w:rsid w:val="62D66B54"/>
    <w:rsid w:val="63223BAF"/>
    <w:rsid w:val="65ED6CD8"/>
    <w:rsid w:val="66B8782F"/>
    <w:rsid w:val="6A7A3F8C"/>
    <w:rsid w:val="6B141A74"/>
    <w:rsid w:val="6C114B33"/>
    <w:rsid w:val="6CFC3CA5"/>
    <w:rsid w:val="6D815849"/>
    <w:rsid w:val="6E6239F1"/>
    <w:rsid w:val="6ED44ED9"/>
    <w:rsid w:val="70293003"/>
    <w:rsid w:val="70294DB1"/>
    <w:rsid w:val="70F4419F"/>
    <w:rsid w:val="71F46C51"/>
    <w:rsid w:val="72E15E16"/>
    <w:rsid w:val="740A335E"/>
    <w:rsid w:val="74426811"/>
    <w:rsid w:val="75377F70"/>
    <w:rsid w:val="75F30556"/>
    <w:rsid w:val="76B626AB"/>
    <w:rsid w:val="77175742"/>
    <w:rsid w:val="772C556A"/>
    <w:rsid w:val="77D70DE3"/>
    <w:rsid w:val="77F24622"/>
    <w:rsid w:val="78794AA1"/>
    <w:rsid w:val="78BB60F7"/>
    <w:rsid w:val="790F7ACD"/>
    <w:rsid w:val="79993162"/>
    <w:rsid w:val="7B1544B5"/>
    <w:rsid w:val="7B1B6717"/>
    <w:rsid w:val="7BC97238"/>
    <w:rsid w:val="7C8076E9"/>
    <w:rsid w:val="7DBF1F3F"/>
    <w:rsid w:val="7DEC7AFF"/>
    <w:rsid w:val="7EB937A4"/>
    <w:rsid w:val="7FF213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6"/>
    <w:unhideWhenUsed/>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7"/>
    <w:qFormat/>
    <w:uiPriority w:val="0"/>
    <w:pPr>
      <w:keepNext/>
      <w:keepLines/>
      <w:spacing w:before="260" w:after="260" w:line="416" w:lineRule="auto"/>
      <w:outlineLvl w:val="2"/>
    </w:pPr>
    <w:rPr>
      <w:b/>
      <w:bCs/>
      <w:sz w:val="32"/>
      <w:szCs w:val="32"/>
    </w:rPr>
  </w:style>
  <w:style w:type="character" w:default="1" w:styleId="24">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eastAsia="宋体"/>
    </w:rPr>
  </w:style>
  <w:style w:type="paragraph" w:styleId="6">
    <w:name w:val="annotation text"/>
    <w:basedOn w:val="1"/>
    <w:link w:val="30"/>
    <w:qFormat/>
    <w:uiPriority w:val="0"/>
    <w:pPr>
      <w:jc w:val="left"/>
    </w:pPr>
  </w:style>
  <w:style w:type="paragraph" w:styleId="7">
    <w:name w:val="Body Text"/>
    <w:basedOn w:val="1"/>
    <w:next w:val="8"/>
    <w:link w:val="45"/>
    <w:qFormat/>
    <w:uiPriority w:val="0"/>
    <w:pPr>
      <w:spacing w:after="120"/>
    </w:pPr>
  </w:style>
  <w:style w:type="paragraph" w:styleId="8">
    <w:name w:val="Quote"/>
    <w:basedOn w:val="1"/>
    <w:next w:val="1"/>
    <w:link w:val="48"/>
    <w:qFormat/>
    <w:uiPriority w:val="99"/>
    <w:rPr>
      <w:rFonts w:ascii="Calibri" w:hAnsi="Calibri" w:cs="Calibri"/>
      <w:i/>
      <w:iCs/>
      <w:color w:val="000000"/>
      <w:sz w:val="22"/>
    </w:rPr>
  </w:style>
  <w:style w:type="paragraph" w:styleId="9">
    <w:name w:val="Body Text Indent"/>
    <w:basedOn w:val="1"/>
    <w:link w:val="52"/>
    <w:qFormat/>
    <w:uiPriority w:val="0"/>
    <w:pPr>
      <w:ind w:firstLine="630"/>
    </w:pPr>
    <w:rPr>
      <w:sz w:val="32"/>
      <w:szCs w:val="20"/>
    </w:rPr>
  </w:style>
  <w:style w:type="paragraph" w:styleId="10">
    <w:name w:val="Block Text"/>
    <w:next w:val="1"/>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0"/>
    <w:qFormat/>
    <w:uiPriority w:val="99"/>
    <w:pPr>
      <w:autoSpaceDE w:val="0"/>
      <w:autoSpaceDN w:val="0"/>
      <w:adjustRightInd w:val="0"/>
    </w:pPr>
    <w:rPr>
      <w:rFonts w:ascii="宋体" w:hAnsi="Tms Rmn"/>
      <w:kern w:val="0"/>
      <w:szCs w:val="20"/>
    </w:rPr>
  </w:style>
  <w:style w:type="paragraph" w:styleId="12">
    <w:name w:val="Balloon Text"/>
    <w:basedOn w:val="1"/>
    <w:link w:val="29"/>
    <w:qFormat/>
    <w:uiPriority w:val="0"/>
    <w:rPr>
      <w:sz w:val="18"/>
      <w:szCs w:val="18"/>
    </w:rPr>
  </w:style>
  <w:style w:type="paragraph" w:styleId="13">
    <w:name w:val="footer"/>
    <w:basedOn w:val="1"/>
    <w:next w:val="8"/>
    <w:link w:val="32"/>
    <w:qFormat/>
    <w:uiPriority w:val="0"/>
    <w:pPr>
      <w:tabs>
        <w:tab w:val="center" w:pos="4153"/>
        <w:tab w:val="right" w:pos="8306"/>
      </w:tabs>
      <w:snapToGrid w:val="0"/>
      <w:jc w:val="left"/>
    </w:pPr>
    <w:rPr>
      <w:sz w:val="18"/>
      <w:szCs w:val="20"/>
    </w:rPr>
  </w:style>
  <w:style w:type="paragraph" w:styleId="14">
    <w:name w:val="header"/>
    <w:basedOn w:val="1"/>
    <w:next w:val="15"/>
    <w:link w:val="51"/>
    <w:qFormat/>
    <w:uiPriority w:val="0"/>
    <w:pPr>
      <w:pBdr>
        <w:bottom w:val="single" w:color="auto" w:sz="6" w:space="1"/>
      </w:pBdr>
      <w:tabs>
        <w:tab w:val="center" w:pos="4153"/>
        <w:tab w:val="right" w:pos="8306"/>
      </w:tabs>
      <w:snapToGrid w:val="0"/>
      <w:jc w:val="center"/>
    </w:pPr>
    <w:rPr>
      <w:sz w:val="18"/>
      <w:szCs w:val="20"/>
    </w:rPr>
  </w:style>
  <w:style w:type="paragraph" w:customStyle="1" w:styleId="15">
    <w:name w:val="文章正文样式"/>
    <w:basedOn w:val="1"/>
    <w:qFormat/>
    <w:uiPriority w:val="0"/>
    <w:pPr>
      <w:spacing w:line="520" w:lineRule="exact"/>
      <w:ind w:firstLine="480" w:firstLineChars="200"/>
      <w:jc w:val="left"/>
    </w:pPr>
    <w:rPr>
      <w:rFonts w:ascii="宋体" w:hAnsi="宋体" w:eastAsia="宋体"/>
      <w:sz w:val="24"/>
    </w:rPr>
  </w:style>
  <w:style w:type="paragraph" w:styleId="16">
    <w:name w:val="toc 1"/>
    <w:basedOn w:val="1"/>
    <w:next w:val="1"/>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3"/>
    <w:qFormat/>
    <w:uiPriority w:val="0"/>
    <w:pPr>
      <w:spacing w:beforeAutospacing="1" w:afterAutospacing="1"/>
      <w:jc w:val="left"/>
    </w:pPr>
    <w:rPr>
      <w:rFonts w:cs="Times New Roman"/>
      <w:kern w:val="0"/>
      <w:sz w:val="24"/>
    </w:rPr>
  </w:style>
  <w:style w:type="paragraph" w:styleId="18">
    <w:name w:val="Title"/>
    <w:basedOn w:val="1"/>
    <w:next w:val="1"/>
    <w:link w:val="62"/>
    <w:qFormat/>
    <w:uiPriority w:val="0"/>
    <w:pPr>
      <w:spacing w:before="240" w:after="60"/>
      <w:jc w:val="center"/>
      <w:outlineLvl w:val="0"/>
    </w:pPr>
    <w:rPr>
      <w:rFonts w:ascii="Cambria" w:hAnsi="Cambria" w:cs="Times New Roman"/>
      <w:b/>
      <w:bCs/>
      <w:sz w:val="32"/>
      <w:szCs w:val="32"/>
    </w:rPr>
  </w:style>
  <w:style w:type="paragraph" w:styleId="19">
    <w:name w:val="annotation subject"/>
    <w:basedOn w:val="6"/>
    <w:next w:val="6"/>
    <w:link w:val="31"/>
    <w:unhideWhenUsed/>
    <w:qFormat/>
    <w:uiPriority w:val="0"/>
    <w:rPr>
      <w:b/>
      <w:bCs/>
    </w:rPr>
  </w:style>
  <w:style w:type="paragraph" w:styleId="20">
    <w:name w:val="Body Text First Indent"/>
    <w:basedOn w:val="7"/>
    <w:next w:val="1"/>
    <w:unhideWhenUsed/>
    <w:qFormat/>
    <w:uiPriority w:val="99"/>
    <w:pPr>
      <w:ind w:firstLine="420" w:firstLineChars="100"/>
    </w:pPr>
  </w:style>
  <w:style w:type="paragraph" w:styleId="21">
    <w:name w:val="Body Text First Indent 2"/>
    <w:basedOn w:val="9"/>
    <w:link w:val="53"/>
    <w:unhideWhenUsed/>
    <w:qFormat/>
    <w:uiPriority w:val="99"/>
    <w:pPr>
      <w:ind w:firstLine="420" w:firstLineChars="200"/>
    </w:pPr>
    <w:rPr>
      <w:rFonts w:hint="eastAsia"/>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qFormat/>
    <w:uiPriority w:val="99"/>
    <w:rPr>
      <w:color w:val="0000FF"/>
      <w:u w:val="single"/>
    </w:rPr>
  </w:style>
  <w:style w:type="character" w:styleId="26">
    <w:name w:val="annotation reference"/>
    <w:basedOn w:val="24"/>
    <w:qFormat/>
    <w:uiPriority w:val="0"/>
    <w:rPr>
      <w:sz w:val="21"/>
      <w:szCs w:val="21"/>
    </w:rPr>
  </w:style>
  <w:style w:type="paragraph" w:customStyle="1" w:styleId="27">
    <w:name w:val="正文首行缩进两字符"/>
    <w:basedOn w:val="1"/>
    <w:qFormat/>
    <w:uiPriority w:val="0"/>
    <w:pPr>
      <w:spacing w:line="360" w:lineRule="auto"/>
      <w:ind w:firstLine="200" w:firstLineChars="200"/>
    </w:pPr>
  </w:style>
  <w:style w:type="paragraph" w:customStyle="1" w:styleId="28">
    <w:name w:val="样式"/>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29">
    <w:name w:val="批注框文本 Char"/>
    <w:basedOn w:val="24"/>
    <w:link w:val="12"/>
    <w:qFormat/>
    <w:uiPriority w:val="0"/>
    <w:rPr>
      <w:rFonts w:asciiTheme="minorHAnsi" w:hAnsiTheme="minorHAnsi" w:eastAsiaTheme="minorEastAsia" w:cstheme="minorBidi"/>
      <w:kern w:val="2"/>
      <w:sz w:val="18"/>
      <w:szCs w:val="18"/>
    </w:rPr>
  </w:style>
  <w:style w:type="character" w:customStyle="1" w:styleId="30">
    <w:name w:val="批注文字 Char"/>
    <w:basedOn w:val="24"/>
    <w:link w:val="6"/>
    <w:qFormat/>
    <w:uiPriority w:val="0"/>
    <w:rPr>
      <w:rFonts w:asciiTheme="minorHAnsi" w:hAnsiTheme="minorHAnsi" w:eastAsiaTheme="minorEastAsia" w:cstheme="minorBidi"/>
      <w:kern w:val="2"/>
      <w:sz w:val="21"/>
      <w:szCs w:val="22"/>
    </w:rPr>
  </w:style>
  <w:style w:type="character" w:customStyle="1" w:styleId="31">
    <w:name w:val="批注主题 Char"/>
    <w:basedOn w:val="30"/>
    <w:link w:val="19"/>
    <w:qFormat/>
    <w:uiPriority w:val="0"/>
    <w:rPr>
      <w:rFonts w:asciiTheme="minorHAnsi" w:hAnsiTheme="minorHAnsi" w:eastAsiaTheme="minorEastAsia" w:cstheme="minorBidi"/>
      <w:b/>
      <w:bCs/>
      <w:kern w:val="2"/>
      <w:sz w:val="21"/>
      <w:szCs w:val="22"/>
    </w:rPr>
  </w:style>
  <w:style w:type="character" w:customStyle="1" w:styleId="32">
    <w:name w:val="页脚 Char"/>
    <w:basedOn w:val="24"/>
    <w:link w:val="13"/>
    <w:qFormat/>
    <w:uiPriority w:val="0"/>
    <w:rPr>
      <w:rFonts w:asciiTheme="minorHAnsi" w:hAnsiTheme="minorHAnsi" w:eastAsiaTheme="minorEastAsia" w:cstheme="minorBidi"/>
      <w:kern w:val="2"/>
      <w:sz w:val="18"/>
    </w:rPr>
  </w:style>
  <w:style w:type="paragraph" w:customStyle="1" w:styleId="33">
    <w:name w:val="修订1"/>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4">
    <w:name w:val="网格型1"/>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5">
    <w:name w:val="List Paragraph"/>
    <w:basedOn w:val="1"/>
    <w:qFormat/>
    <w:uiPriority w:val="34"/>
    <w:pPr>
      <w:ind w:firstLine="420" w:firstLineChars="200"/>
    </w:pPr>
  </w:style>
  <w:style w:type="paragraph" w:customStyle="1" w:styleId="36">
    <w:name w:val="WPSOffice手动目录 1"/>
    <w:qFormat/>
    <w:uiPriority w:val="0"/>
    <w:rPr>
      <w:rFonts w:ascii="Times New Roman" w:hAnsi="Times New Roman" w:eastAsia="宋体" w:cs="Times New Roman"/>
      <w:lang w:val="en-US" w:eastAsia="zh-CN" w:bidi="ar-SA"/>
    </w:rPr>
  </w:style>
  <w:style w:type="character" w:customStyle="1" w:styleId="37">
    <w:name w:val="标题 1 Char"/>
    <w:link w:val="2"/>
    <w:qFormat/>
    <w:uiPriority w:val="0"/>
    <w:rPr>
      <w:b/>
      <w:bCs/>
      <w:kern w:val="44"/>
      <w:sz w:val="44"/>
      <w:szCs w:val="44"/>
    </w:rPr>
  </w:style>
  <w:style w:type="character" w:customStyle="1" w:styleId="38">
    <w:name w:val="font21"/>
    <w:basedOn w:val="24"/>
    <w:qFormat/>
    <w:uiPriority w:val="0"/>
    <w:rPr>
      <w:rFonts w:hint="eastAsia" w:ascii="微软雅黑" w:hAnsi="微软雅黑" w:eastAsia="微软雅黑" w:cs="微软雅黑"/>
      <w:color w:val="000000"/>
      <w:sz w:val="20"/>
      <w:szCs w:val="20"/>
      <w:u w:val="none"/>
    </w:rPr>
  </w:style>
  <w:style w:type="character" w:customStyle="1" w:styleId="39">
    <w:name w:val="font41"/>
    <w:basedOn w:val="24"/>
    <w:qFormat/>
    <w:uiPriority w:val="0"/>
    <w:rPr>
      <w:rFonts w:ascii="Tahoma" w:hAnsi="Tahoma" w:eastAsia="Tahoma" w:cs="Tahoma"/>
      <w:color w:val="000000"/>
      <w:sz w:val="20"/>
      <w:szCs w:val="20"/>
      <w:u w:val="none"/>
    </w:rPr>
  </w:style>
  <w:style w:type="character" w:customStyle="1" w:styleId="40">
    <w:name w:val="font31"/>
    <w:basedOn w:val="24"/>
    <w:qFormat/>
    <w:uiPriority w:val="0"/>
    <w:rPr>
      <w:rFonts w:hint="eastAsia" w:ascii="宋体" w:hAnsi="宋体" w:eastAsia="宋体" w:cs="宋体"/>
      <w:color w:val="000000"/>
      <w:sz w:val="20"/>
      <w:szCs w:val="20"/>
      <w:u w:val="none"/>
    </w:rPr>
  </w:style>
  <w:style w:type="character" w:customStyle="1" w:styleId="41">
    <w:name w:val="font61"/>
    <w:basedOn w:val="24"/>
    <w:qFormat/>
    <w:uiPriority w:val="0"/>
    <w:rPr>
      <w:rFonts w:hint="default" w:ascii="Times New Roman" w:hAnsi="Times New Roman" w:cs="Times New Roman"/>
      <w:b/>
      <w:color w:val="000000"/>
      <w:sz w:val="21"/>
      <w:szCs w:val="21"/>
      <w:u w:val="none"/>
    </w:rPr>
  </w:style>
  <w:style w:type="paragraph" w:customStyle="1" w:styleId="4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3">
    <w:name w:val="font51"/>
    <w:basedOn w:val="24"/>
    <w:qFormat/>
    <w:uiPriority w:val="0"/>
    <w:rPr>
      <w:rFonts w:hint="eastAsia" w:ascii="方正仿宋简体" w:hAnsi="方正仿宋简体" w:eastAsia="方正仿宋简体" w:cs="方正仿宋简体"/>
      <w:color w:val="000000"/>
      <w:sz w:val="22"/>
      <w:szCs w:val="22"/>
      <w:u w:val="none"/>
    </w:rPr>
  </w:style>
  <w:style w:type="character" w:customStyle="1" w:styleId="44">
    <w:name w:val="font11"/>
    <w:basedOn w:val="24"/>
    <w:qFormat/>
    <w:uiPriority w:val="0"/>
    <w:rPr>
      <w:rFonts w:hint="default" w:ascii="Times New Roman" w:hAnsi="Times New Roman" w:cs="Times New Roman"/>
      <w:color w:val="000000"/>
      <w:sz w:val="22"/>
      <w:szCs w:val="22"/>
      <w:u w:val="none"/>
    </w:rPr>
  </w:style>
  <w:style w:type="character" w:customStyle="1" w:styleId="45">
    <w:name w:val="正文文本 Char"/>
    <w:basedOn w:val="24"/>
    <w:link w:val="7"/>
    <w:qFormat/>
    <w:uiPriority w:val="0"/>
    <w:rPr>
      <w:rFonts w:asciiTheme="minorHAnsi" w:hAnsiTheme="minorHAnsi" w:eastAsiaTheme="minorEastAsia" w:cstheme="minorBidi"/>
      <w:kern w:val="2"/>
      <w:sz w:val="21"/>
      <w:szCs w:val="22"/>
    </w:rPr>
  </w:style>
  <w:style w:type="character" w:customStyle="1" w:styleId="46">
    <w:name w:val="标题 2 Char"/>
    <w:basedOn w:val="24"/>
    <w:link w:val="3"/>
    <w:qFormat/>
    <w:uiPriority w:val="0"/>
    <w:rPr>
      <w:rFonts w:ascii="Arial" w:hAnsi="Arial" w:eastAsia="黑体" w:cstheme="minorBidi"/>
      <w:b/>
      <w:bCs/>
      <w:kern w:val="2"/>
      <w:sz w:val="32"/>
      <w:szCs w:val="32"/>
    </w:rPr>
  </w:style>
  <w:style w:type="character" w:customStyle="1" w:styleId="47">
    <w:name w:val="标题 3 Char"/>
    <w:basedOn w:val="24"/>
    <w:link w:val="4"/>
    <w:qFormat/>
    <w:uiPriority w:val="0"/>
    <w:rPr>
      <w:rFonts w:asciiTheme="minorHAnsi" w:hAnsiTheme="minorHAnsi" w:eastAsiaTheme="minorEastAsia" w:cstheme="minorBidi"/>
      <w:b/>
      <w:bCs/>
      <w:kern w:val="2"/>
      <w:sz w:val="32"/>
      <w:szCs w:val="32"/>
    </w:rPr>
  </w:style>
  <w:style w:type="character" w:customStyle="1" w:styleId="48">
    <w:name w:val="引用 Char"/>
    <w:basedOn w:val="24"/>
    <w:link w:val="8"/>
    <w:qFormat/>
    <w:uiPriority w:val="99"/>
    <w:rPr>
      <w:rFonts w:ascii="Calibri" w:hAnsi="Calibri" w:cs="Calibri" w:eastAsiaTheme="minorEastAsia"/>
      <w:i/>
      <w:iCs/>
      <w:color w:val="000000"/>
      <w:kern w:val="2"/>
      <w:sz w:val="22"/>
      <w:szCs w:val="22"/>
    </w:rPr>
  </w:style>
  <w:style w:type="character" w:customStyle="1" w:styleId="49">
    <w:name w:val="正文文本缩进 Char"/>
    <w:basedOn w:val="24"/>
    <w:qFormat/>
    <w:uiPriority w:val="0"/>
    <w:rPr>
      <w:rFonts w:asciiTheme="minorHAnsi" w:hAnsiTheme="minorHAnsi" w:eastAsiaTheme="minorEastAsia" w:cstheme="minorBidi"/>
      <w:kern w:val="2"/>
      <w:sz w:val="32"/>
    </w:rPr>
  </w:style>
  <w:style w:type="character" w:customStyle="1" w:styleId="50">
    <w:name w:val="纯文本 Char"/>
    <w:basedOn w:val="24"/>
    <w:link w:val="11"/>
    <w:qFormat/>
    <w:uiPriority w:val="99"/>
    <w:rPr>
      <w:rFonts w:ascii="宋体" w:hAnsi="Tms Rmn" w:eastAsiaTheme="minorEastAsia" w:cstheme="minorBidi"/>
      <w:sz w:val="21"/>
    </w:rPr>
  </w:style>
  <w:style w:type="character" w:customStyle="1" w:styleId="51">
    <w:name w:val="页眉 Char"/>
    <w:basedOn w:val="24"/>
    <w:link w:val="14"/>
    <w:qFormat/>
    <w:uiPriority w:val="0"/>
    <w:rPr>
      <w:rFonts w:asciiTheme="minorHAnsi" w:hAnsiTheme="minorHAnsi" w:eastAsiaTheme="minorEastAsia" w:cstheme="minorBidi"/>
      <w:kern w:val="2"/>
      <w:sz w:val="18"/>
    </w:rPr>
  </w:style>
  <w:style w:type="character" w:customStyle="1" w:styleId="52">
    <w:name w:val="正文文本缩进 Char1"/>
    <w:basedOn w:val="24"/>
    <w:link w:val="9"/>
    <w:qFormat/>
    <w:uiPriority w:val="0"/>
    <w:rPr>
      <w:rFonts w:asciiTheme="minorHAnsi" w:hAnsiTheme="minorHAnsi" w:eastAsiaTheme="minorEastAsia" w:cstheme="minorBidi"/>
      <w:kern w:val="2"/>
      <w:sz w:val="32"/>
    </w:rPr>
  </w:style>
  <w:style w:type="character" w:customStyle="1" w:styleId="53">
    <w:name w:val="正文首行缩进 2 Char"/>
    <w:basedOn w:val="52"/>
    <w:link w:val="21"/>
    <w:qFormat/>
    <w:uiPriority w:val="99"/>
    <w:rPr>
      <w:rFonts w:asciiTheme="minorHAnsi" w:hAnsiTheme="minorHAnsi" w:eastAsiaTheme="minorEastAsia" w:cstheme="minorBidi"/>
      <w:kern w:val="2"/>
      <w:sz w:val="32"/>
    </w:rPr>
  </w:style>
  <w:style w:type="paragraph" w:customStyle="1" w:styleId="54">
    <w:name w:val="引用1"/>
    <w:basedOn w:val="1"/>
    <w:next w:val="1"/>
    <w:qFormat/>
    <w:uiPriority w:val="0"/>
    <w:pPr>
      <w:widowControl/>
      <w:spacing w:after="200" w:line="276" w:lineRule="auto"/>
      <w:jc w:val="left"/>
    </w:pPr>
    <w:rPr>
      <w:i/>
      <w:iCs/>
      <w:color w:val="000000"/>
      <w:kern w:val="0"/>
      <w:sz w:val="20"/>
      <w:szCs w:val="20"/>
    </w:rPr>
  </w:style>
  <w:style w:type="paragraph" w:customStyle="1" w:styleId="55">
    <w:name w:val="正文1"/>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6">
    <w:name w:val="Body text|1"/>
    <w:basedOn w:val="1"/>
    <w:qFormat/>
    <w:uiPriority w:val="0"/>
    <w:pPr>
      <w:spacing w:line="360" w:lineRule="auto"/>
      <w:ind w:firstLine="400"/>
    </w:pPr>
    <w:rPr>
      <w:rFonts w:ascii="宋体" w:hAnsi="宋体" w:eastAsia="宋体" w:cs="宋体"/>
      <w:sz w:val="30"/>
      <w:szCs w:val="30"/>
      <w:lang w:val="zh-TW" w:eastAsia="zh-TW" w:bidi="zh-TW"/>
    </w:rPr>
  </w:style>
  <w:style w:type="paragraph" w:customStyle="1" w:styleId="57">
    <w:name w:val="Normal_0"/>
    <w:qFormat/>
    <w:uiPriority w:val="0"/>
    <w:rPr>
      <w:rFonts w:ascii="Times New Roman" w:hAnsi="Times New Roman" w:eastAsia="Times New Roman" w:cs="Times New Roman"/>
      <w:sz w:val="24"/>
      <w:szCs w:val="24"/>
      <w:lang w:val="en-US" w:eastAsia="zh-CN" w:bidi="ar-SA"/>
    </w:rPr>
  </w:style>
  <w:style w:type="paragraph" w:customStyle="1" w:styleId="58">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
    <w:name w:val="z正文"/>
    <w:basedOn w:val="11"/>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1">
    <w:name w:val="textcontents"/>
    <w:qFormat/>
    <w:uiPriority w:val="0"/>
    <w:rPr>
      <w:rFonts w:cs="Times New Roman"/>
    </w:rPr>
  </w:style>
  <w:style w:type="character" w:customStyle="1" w:styleId="62">
    <w:name w:val="标题 Char"/>
    <w:link w:val="18"/>
    <w:qFormat/>
    <w:uiPriority w:val="0"/>
    <w:rPr>
      <w:rFonts w:ascii="Cambria" w:hAnsi="Cambria" w:cs="Times New Roman"/>
      <w:b/>
      <w:bCs/>
      <w:sz w:val="32"/>
      <w:szCs w:val="32"/>
    </w:rPr>
  </w:style>
  <w:style w:type="character" w:customStyle="1" w:styleId="63">
    <w:name w:val="普通(网站) Char"/>
    <w:link w:val="17"/>
    <w:qFormat/>
    <w:uiPriority w:val="0"/>
    <w:rPr>
      <w:rFonts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2DBD14-AD68-4725-A105-59C7475AAF4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81</Pages>
  <Words>49753</Words>
  <Characters>52454</Characters>
  <Lines>404</Lines>
  <Paragraphs>114</Paragraphs>
  <TotalTime>5</TotalTime>
  <ScaleCrop>false</ScaleCrop>
  <LinksUpToDate>false</LinksUpToDate>
  <CharactersWithSpaces>55803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没有如果</cp:lastModifiedBy>
  <cp:lastPrinted>2023-09-04T09:58:00Z</cp:lastPrinted>
  <dcterms:modified xsi:type="dcterms:W3CDTF">2023-09-19T12:07:08Z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BC29E27465CD40BDBFB75E728DDE039F_13</vt:lpwstr>
  </property>
</Properties>
</file>