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highlight w:val="none"/>
          <w:lang w:val="en-US" w:eastAsia="zh-CN"/>
        </w:rPr>
      </w:pPr>
      <w:bookmarkStart w:id="0" w:name="_Hlk144670915"/>
      <w:bookmarkStart w:id="22" w:name="_GoBack"/>
      <w:r>
        <w:rPr>
          <w:rFonts w:hint="eastAsia" w:ascii="Times New Roman" w:hAnsi="Times New Roman" w:eastAsia="仿宋" w:cs="Times New Roman"/>
          <w:b/>
          <w:color w:val="auto"/>
          <w:sz w:val="44"/>
          <w:szCs w:val="44"/>
          <w:highlight w:val="none"/>
          <w:lang w:val="en-US" w:eastAsia="zh-CN"/>
        </w:rPr>
        <w:t>XJ-2024-03</w:t>
      </w:r>
    </w:p>
    <w:p>
      <w:pPr>
        <w:jc w:val="center"/>
        <w:rPr>
          <w:rFonts w:hint="default" w:ascii="Times New Roman" w:hAnsi="Times New Roman" w:eastAsia="仿宋" w:cs="Times New Roman"/>
          <w:b/>
          <w:color w:val="auto"/>
          <w:sz w:val="44"/>
          <w:szCs w:val="44"/>
          <w:highlight w:val="none"/>
        </w:rPr>
      </w:pPr>
    </w:p>
    <w:bookmarkEnd w:id="0"/>
    <w:p>
      <w:pPr>
        <w:jc w:val="center"/>
        <w:rPr>
          <w:rFonts w:hint="default" w:ascii="Times New Roman" w:hAnsi="Times New Roman" w:eastAsia="方正小标宋简体" w:cs="Times New Roman"/>
          <w:color w:val="000000"/>
          <w:sz w:val="48"/>
          <w:szCs w:val="48"/>
          <w:highlight w:val="none"/>
          <w:lang w:val="en-US" w:eastAsia="zh-CN"/>
        </w:rPr>
      </w:pPr>
      <w:r>
        <w:rPr>
          <w:rFonts w:hint="eastAsia" w:ascii="Times New Roman" w:hAnsi="Times New Roman" w:eastAsia="方正小标宋简体" w:cs="Times New Roman"/>
          <w:color w:val="000000"/>
          <w:sz w:val="48"/>
          <w:szCs w:val="48"/>
          <w:highlight w:val="none"/>
          <w:lang w:val="en-US" w:eastAsia="zh-CN"/>
        </w:rPr>
        <w:t>学府家园公区瓷砖采购</w:t>
      </w:r>
    </w:p>
    <w:p>
      <w:pPr>
        <w:jc w:val="center"/>
        <w:rPr>
          <w:rFonts w:hint="default" w:ascii="Times New Roman" w:hAnsi="Times New Roman" w:eastAsia="仿宋" w:cs="Times New Roman"/>
          <w:b/>
          <w:color w:val="auto"/>
          <w:sz w:val="44"/>
          <w:szCs w:val="44"/>
          <w:highlight w:val="none"/>
        </w:rPr>
      </w:pPr>
    </w:p>
    <w:p>
      <w:pPr>
        <w:jc w:val="center"/>
        <w:rPr>
          <w:rFonts w:hint="default" w:ascii="Times New Roman" w:hAnsi="Times New Roman" w:eastAsia="仿宋" w:cs="Times New Roman"/>
          <w:b/>
          <w:color w:val="auto"/>
          <w:sz w:val="44"/>
          <w:szCs w:val="44"/>
          <w:highlight w:val="none"/>
        </w:rPr>
      </w:pPr>
    </w:p>
    <w:p>
      <w:pPr>
        <w:jc w:val="center"/>
        <w:rPr>
          <w:rFonts w:hint="default" w:ascii="Times New Roman" w:hAnsi="Times New Roman" w:eastAsia="仿宋" w:cs="Times New Roman"/>
          <w:b/>
          <w:color w:val="auto"/>
          <w:sz w:val="44"/>
          <w:szCs w:val="44"/>
          <w:highlight w:val="none"/>
        </w:rPr>
      </w:pPr>
      <w:r>
        <w:rPr>
          <w:rFonts w:hint="default" w:ascii="Times New Roman" w:hAnsi="Times New Roman" w:eastAsia="仿宋" w:cs="Times New Roman"/>
          <w:b/>
          <w:color w:val="auto"/>
          <w:sz w:val="44"/>
          <w:szCs w:val="44"/>
          <w:highlight w:val="none"/>
        </w:rPr>
        <w:t>询价文件</w:t>
      </w:r>
    </w:p>
    <w:p>
      <w:pPr>
        <w:rPr>
          <w:rFonts w:hint="default" w:ascii="Times New Roman" w:hAnsi="Times New Roman" w:eastAsia="仿宋" w:cs="Times New Roman"/>
          <w:b/>
          <w:color w:val="auto"/>
          <w:sz w:val="44"/>
          <w:szCs w:val="44"/>
          <w:highlight w:val="none"/>
        </w:rPr>
      </w:pPr>
    </w:p>
    <w:p>
      <w:pPr>
        <w:rPr>
          <w:rFonts w:hint="default" w:ascii="Times New Roman" w:hAnsi="Times New Roman" w:eastAsia="仿宋" w:cs="Times New Roman"/>
          <w:b/>
          <w:color w:val="auto"/>
          <w:sz w:val="44"/>
          <w:szCs w:val="44"/>
          <w:highlight w:val="none"/>
        </w:rPr>
      </w:pPr>
    </w:p>
    <w:p>
      <w:pPr>
        <w:rPr>
          <w:rFonts w:hint="default" w:ascii="Times New Roman" w:hAnsi="Times New Roman" w:eastAsia="仿宋" w:cs="Times New Roman"/>
          <w:b/>
          <w:color w:val="auto"/>
          <w:sz w:val="44"/>
          <w:szCs w:val="44"/>
          <w:highlight w:val="none"/>
        </w:rPr>
      </w:pPr>
    </w:p>
    <w:p>
      <w:pPr>
        <w:rPr>
          <w:rFonts w:hint="default" w:ascii="Times New Roman" w:hAnsi="Times New Roman" w:eastAsia="仿宋" w:cs="Times New Roman"/>
          <w:b/>
          <w:color w:val="auto"/>
          <w:sz w:val="44"/>
          <w:szCs w:val="44"/>
          <w:highlight w:val="none"/>
        </w:rPr>
      </w:pPr>
    </w:p>
    <w:p>
      <w:pPr>
        <w:pStyle w:val="14"/>
        <w:rPr>
          <w:rFonts w:hint="default" w:ascii="Times New Roman" w:hAnsi="Times New Roman" w:eastAsia="仿宋" w:cs="Times New Roman"/>
          <w:color w:val="auto"/>
          <w:sz w:val="44"/>
          <w:szCs w:val="44"/>
          <w:highlight w:val="none"/>
        </w:rPr>
      </w:pPr>
    </w:p>
    <w:p>
      <w:pPr>
        <w:rPr>
          <w:rFonts w:hint="default" w:ascii="Times New Roman" w:hAnsi="Times New Roman" w:eastAsia="仿宋" w:cs="Times New Roman"/>
          <w:color w:val="auto"/>
          <w:sz w:val="44"/>
          <w:szCs w:val="44"/>
          <w:highlight w:val="none"/>
        </w:rPr>
      </w:pPr>
    </w:p>
    <w:p>
      <w:pPr>
        <w:rPr>
          <w:rFonts w:hint="default" w:ascii="Times New Roman" w:hAnsi="Times New Roman" w:eastAsia="仿宋" w:cs="Times New Roman"/>
          <w:color w:val="auto"/>
          <w:sz w:val="44"/>
          <w:szCs w:val="44"/>
          <w:highlight w:val="none"/>
        </w:rPr>
      </w:pPr>
    </w:p>
    <w:p>
      <w:pPr>
        <w:rPr>
          <w:rFonts w:hint="default" w:ascii="Times New Roman" w:hAnsi="Times New Roman" w:eastAsia="仿宋" w:cs="Times New Roman"/>
          <w:color w:val="auto"/>
          <w:sz w:val="44"/>
          <w:szCs w:val="44"/>
          <w:highlight w:val="none"/>
        </w:rPr>
      </w:pPr>
    </w:p>
    <w:p>
      <w:pPr>
        <w:rPr>
          <w:rFonts w:hint="default" w:ascii="Times New Roman" w:hAnsi="Times New Roman" w:eastAsia="仿宋" w:cs="Times New Roman"/>
          <w:color w:val="auto"/>
          <w:sz w:val="44"/>
          <w:szCs w:val="44"/>
          <w:highlight w:val="none"/>
        </w:rPr>
      </w:pPr>
    </w:p>
    <w:p>
      <w:pPr>
        <w:rPr>
          <w:rFonts w:hint="default" w:ascii="Times New Roman" w:hAnsi="Times New Roman" w:eastAsia="仿宋" w:cs="Times New Roman"/>
          <w:b/>
          <w:color w:val="auto"/>
          <w:sz w:val="44"/>
          <w:szCs w:val="44"/>
          <w:highlight w:val="none"/>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highlight w:val="none"/>
        </w:rPr>
      </w:pPr>
      <w:r>
        <w:rPr>
          <w:rFonts w:hint="default" w:ascii="Times New Roman" w:hAnsi="Times New Roman" w:eastAsia="仿宋" w:cs="Times New Roman"/>
          <w:b/>
          <w:color w:val="auto"/>
          <w:sz w:val="36"/>
          <w:szCs w:val="36"/>
          <w:highlight w:val="none"/>
        </w:rPr>
        <w:t>采购人：</w:t>
      </w:r>
      <w:bookmarkStart w:id="1" w:name="_Hlk144670896"/>
      <w:r>
        <w:rPr>
          <w:rFonts w:hint="default" w:ascii="Times New Roman" w:hAnsi="Times New Roman" w:eastAsia="仿宋" w:cs="Times New Roman"/>
          <w:b/>
          <w:color w:val="auto"/>
          <w:sz w:val="36"/>
          <w:szCs w:val="36"/>
          <w:highlight w:val="none"/>
        </w:rPr>
        <w:t>四川</w:t>
      </w:r>
      <w:r>
        <w:rPr>
          <w:rFonts w:hint="eastAsia" w:ascii="Times New Roman" w:hAnsi="Times New Roman" w:eastAsia="仿宋" w:cs="Times New Roman"/>
          <w:b/>
          <w:color w:val="auto"/>
          <w:sz w:val="36"/>
          <w:szCs w:val="36"/>
          <w:highlight w:val="none"/>
          <w:lang w:val="en-US" w:eastAsia="zh-CN"/>
        </w:rPr>
        <w:t>磊宏</w:t>
      </w:r>
      <w:r>
        <w:rPr>
          <w:rFonts w:hint="default" w:ascii="Times New Roman" w:hAnsi="Times New Roman" w:eastAsia="仿宋" w:cs="Times New Roman"/>
          <w:b/>
          <w:color w:val="auto"/>
          <w:sz w:val="36"/>
          <w:szCs w:val="36"/>
          <w:highlight w:val="none"/>
        </w:rPr>
        <w:t>建设工程有限公司</w:t>
      </w:r>
    </w:p>
    <w:bookmarkEnd w:id="1"/>
    <w:p>
      <w:pPr>
        <w:jc w:val="center"/>
        <w:rPr>
          <w:rFonts w:hint="default" w:ascii="Times New Roman" w:hAnsi="Times New Roman" w:eastAsia="仿宋" w:cs="Times New Roman"/>
          <w:b/>
          <w:color w:val="auto"/>
          <w:sz w:val="36"/>
          <w:szCs w:val="36"/>
          <w:highlight w:val="none"/>
          <w:lang w:val="zh-CN"/>
        </w:rPr>
      </w:pPr>
      <w:r>
        <w:rPr>
          <w:rFonts w:hint="default" w:ascii="Times New Roman" w:hAnsi="Times New Roman" w:eastAsia="仿宋" w:cs="Times New Roman"/>
          <w:b/>
          <w:color w:val="auto"/>
          <w:sz w:val="36"/>
          <w:szCs w:val="36"/>
          <w:highlight w:val="none"/>
        </w:rPr>
        <w:t>202</w:t>
      </w:r>
      <w:r>
        <w:rPr>
          <w:rFonts w:hint="eastAsia" w:ascii="Times New Roman" w:hAnsi="Times New Roman" w:eastAsia="仿宋" w:cs="Times New Roman"/>
          <w:b/>
          <w:color w:val="auto"/>
          <w:sz w:val="36"/>
          <w:szCs w:val="36"/>
          <w:highlight w:val="none"/>
          <w:lang w:val="en-US" w:eastAsia="zh-CN"/>
        </w:rPr>
        <w:t>4</w:t>
      </w:r>
      <w:r>
        <w:rPr>
          <w:rFonts w:hint="default" w:ascii="Times New Roman" w:hAnsi="Times New Roman" w:eastAsia="仿宋" w:cs="Times New Roman"/>
          <w:b/>
          <w:color w:val="auto"/>
          <w:sz w:val="36"/>
          <w:szCs w:val="36"/>
          <w:highlight w:val="none"/>
          <w:lang w:val="zh-CN"/>
        </w:rPr>
        <w:t>年</w:t>
      </w:r>
      <w:r>
        <w:rPr>
          <w:rFonts w:hint="eastAsia" w:ascii="Times New Roman" w:hAnsi="Times New Roman" w:eastAsia="仿宋" w:cs="Times New Roman"/>
          <w:b/>
          <w:color w:val="auto"/>
          <w:sz w:val="36"/>
          <w:szCs w:val="36"/>
          <w:highlight w:val="none"/>
          <w:lang w:val="en-US" w:eastAsia="zh-CN"/>
        </w:rPr>
        <w:t>1</w:t>
      </w:r>
      <w:r>
        <w:rPr>
          <w:rFonts w:hint="default" w:ascii="Times New Roman" w:hAnsi="Times New Roman" w:eastAsia="仿宋" w:cs="Times New Roman"/>
          <w:b/>
          <w:color w:val="auto"/>
          <w:sz w:val="36"/>
          <w:szCs w:val="36"/>
          <w:highlight w:val="none"/>
          <w:lang w:val="zh-CN"/>
        </w:rPr>
        <w:t>月</w:t>
      </w:r>
    </w:p>
    <w:p>
      <w:pPr>
        <w:jc w:val="center"/>
        <w:rPr>
          <w:rFonts w:hint="default" w:ascii="Times New Roman" w:hAnsi="Times New Roman" w:eastAsia="仿宋" w:cs="Times New Roman"/>
          <w:b/>
          <w:color w:val="auto"/>
          <w:sz w:val="36"/>
          <w:szCs w:val="36"/>
          <w:highlight w:val="none"/>
          <w:lang w:val="zh-CN"/>
        </w:rPr>
      </w:pPr>
    </w:p>
    <w:p>
      <w:pPr>
        <w:jc w:val="center"/>
        <w:rPr>
          <w:rFonts w:hint="default" w:ascii="Times New Roman" w:hAnsi="Times New Roman" w:eastAsia="仿宋" w:cs="Times New Roman"/>
          <w:b/>
          <w:color w:val="auto"/>
          <w:sz w:val="36"/>
          <w:szCs w:val="36"/>
          <w:highlight w:val="none"/>
          <w:lang w:val="zh-CN"/>
        </w:rPr>
      </w:pPr>
    </w:p>
    <w:p>
      <w:pPr>
        <w:jc w:val="center"/>
        <w:rPr>
          <w:rFonts w:hint="default" w:ascii="Times New Roman" w:hAnsi="Times New Roman" w:eastAsia="仿宋" w:cs="Times New Roman"/>
          <w:b/>
          <w:color w:val="auto"/>
          <w:sz w:val="36"/>
          <w:szCs w:val="36"/>
          <w:highlight w:val="none"/>
          <w:lang w:val="zh-CN"/>
        </w:rPr>
      </w:pPr>
    </w:p>
    <w:sdt>
      <w:sdtPr>
        <w:rPr>
          <w:rFonts w:hint="default" w:ascii="Times New Roman" w:hAnsi="Times New Roman" w:eastAsia="仿宋" w:cs="Times New Roman"/>
          <w:b/>
          <w:bCs/>
          <w:color w:val="auto"/>
          <w:sz w:val="32"/>
          <w:szCs w:val="32"/>
          <w:highlight w:val="none"/>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highlight w:val="none"/>
        </w:rPr>
      </w:sdtEndPr>
      <w:sdtContent>
        <w:p>
          <w:pPr>
            <w:jc w:val="center"/>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目录</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TOC \o "1-1" \h \u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HYPERLINK \l "_Toc23355"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kern w:val="44"/>
              <w:sz w:val="24"/>
              <w:szCs w:val="24"/>
              <w:highlight w:val="none"/>
            </w:rPr>
            <w:t>第一章 询价公告</w:t>
          </w:r>
          <w:r>
            <w:rPr>
              <w:rFonts w:hint="default" w:ascii="Times New Roman" w:hAnsi="Times New Roman" w:eastAsia="仿宋" w:cs="Times New Roman"/>
              <w:color w:val="auto"/>
              <w:sz w:val="24"/>
              <w:szCs w:val="24"/>
              <w:highlight w:val="none"/>
            </w:rPr>
            <w:tab/>
          </w:r>
          <w:r>
            <w:rPr>
              <w:rFonts w:hint="eastAsia"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fldChar w:fldCharType="end"/>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HYPERLINK \l "_Toc12414"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第二章 询价须知</w:t>
          </w:r>
          <w:r>
            <w:rPr>
              <w:rFonts w:hint="default" w:ascii="Times New Roman" w:hAnsi="Times New Roman" w:eastAsia="仿宋" w:cs="Times New Roman"/>
              <w:color w:val="auto"/>
              <w:sz w:val="24"/>
              <w:szCs w:val="24"/>
              <w:highlight w:val="none"/>
            </w:rPr>
            <w:tab/>
          </w:r>
          <w:r>
            <w:rPr>
              <w:rFonts w:hint="eastAsia" w:ascii="Times New Roman" w:hAnsi="Times New Roman" w:eastAsia="仿宋" w:cs="Times New Roman"/>
              <w:color w:val="auto"/>
              <w:sz w:val="24"/>
              <w:szCs w:val="24"/>
              <w:highlight w:val="none"/>
              <w:lang w:val="en-US" w:eastAsia="zh-CN"/>
            </w:rPr>
            <w:t>3</w:t>
          </w:r>
          <w:r>
            <w:rPr>
              <w:rFonts w:hint="default" w:ascii="Times New Roman" w:hAnsi="Times New Roman" w:eastAsia="仿宋" w:cs="Times New Roman"/>
              <w:color w:val="auto"/>
              <w:sz w:val="24"/>
              <w:szCs w:val="24"/>
              <w:highlight w:val="none"/>
            </w:rPr>
            <w:fldChar w:fldCharType="end"/>
          </w:r>
        </w:p>
        <w:p>
          <w:pPr>
            <w:spacing w:line="360" w:lineRule="auto"/>
            <w:jc w:val="left"/>
            <w:rPr>
              <w:rFonts w:hint="default" w:ascii="Times New Roman" w:hAnsi="Times New Roman" w:eastAsia="仿宋" w:cs="Times New Roman"/>
              <w:b/>
              <w:bCs/>
              <w:caps/>
              <w:color w:val="auto"/>
              <w:kern w:val="2"/>
              <w:sz w:val="24"/>
              <w:szCs w:val="24"/>
              <w:highlight w:val="none"/>
              <w:lang w:val="en-US" w:eastAsia="zh-CN" w:bidi="ar-SA"/>
            </w:rPr>
          </w:pPr>
          <w:r>
            <w:rPr>
              <w:rFonts w:hint="default" w:ascii="Times New Roman" w:hAnsi="Times New Roman" w:eastAsia="仿宋" w:cs="Times New Roman"/>
              <w:b/>
              <w:bCs/>
              <w:caps/>
              <w:color w:val="auto"/>
              <w:sz w:val="24"/>
              <w:szCs w:val="24"/>
              <w:highlight w:val="none"/>
            </w:rPr>
            <w:t>第三章 评审办法</w:t>
          </w:r>
          <w:r>
            <w:rPr>
              <w:rFonts w:hint="default" w:ascii="Times New Roman" w:hAnsi="Times New Roman" w:eastAsia="仿宋" w:cs="Times New Roman"/>
              <w:b/>
              <w:bCs/>
              <w:caps/>
              <w:color w:val="auto"/>
              <w:kern w:val="2"/>
              <w:sz w:val="24"/>
              <w:szCs w:val="24"/>
              <w:highlight w:val="none"/>
              <w:lang w:val="en-US" w:eastAsia="zh-CN" w:bidi="ar-SA"/>
            </w:rPr>
            <w:t>...........................................................................................</w:t>
          </w:r>
          <w:r>
            <w:rPr>
              <w:rFonts w:hint="eastAsia" w:ascii="Times New Roman" w:hAnsi="Times New Roman" w:eastAsia="仿宋" w:cs="Times New Roman"/>
              <w:b/>
              <w:bCs/>
              <w:caps/>
              <w:color w:val="auto"/>
              <w:kern w:val="2"/>
              <w:sz w:val="24"/>
              <w:szCs w:val="24"/>
              <w:highlight w:val="none"/>
              <w:lang w:val="en-US" w:eastAsia="zh-CN" w:bidi="ar-SA"/>
            </w:rPr>
            <w:t>...</w:t>
          </w:r>
          <w:r>
            <w:rPr>
              <w:rFonts w:hint="default" w:ascii="Times New Roman" w:hAnsi="Times New Roman" w:eastAsia="仿宋" w:cs="Times New Roman"/>
              <w:b/>
              <w:bCs/>
              <w:caps/>
              <w:color w:val="auto"/>
              <w:kern w:val="2"/>
              <w:sz w:val="24"/>
              <w:szCs w:val="24"/>
              <w:highlight w:val="none"/>
              <w:lang w:val="en-US" w:eastAsia="zh-CN" w:bidi="ar-SA"/>
            </w:rPr>
            <w:t>.</w:t>
          </w:r>
          <w:r>
            <w:rPr>
              <w:rFonts w:hint="eastAsia" w:ascii="Times New Roman" w:hAnsi="Times New Roman" w:eastAsia="仿宋" w:cs="Times New Roman"/>
              <w:b/>
              <w:bCs/>
              <w:caps/>
              <w:color w:val="auto"/>
              <w:kern w:val="2"/>
              <w:sz w:val="24"/>
              <w:szCs w:val="24"/>
              <w:highlight w:val="none"/>
              <w:lang w:val="en-US" w:eastAsia="zh-CN" w:bidi="ar-SA"/>
            </w:rPr>
            <w:t>.</w:t>
          </w:r>
          <w:r>
            <w:rPr>
              <w:rFonts w:hint="default" w:ascii="Times New Roman" w:hAnsi="Times New Roman" w:eastAsia="仿宋" w:cs="Times New Roman"/>
              <w:b/>
              <w:bCs/>
              <w:caps/>
              <w:color w:val="auto"/>
              <w:kern w:val="2"/>
              <w:sz w:val="24"/>
              <w:szCs w:val="24"/>
              <w:highlight w:val="none"/>
              <w:lang w:val="en-US" w:eastAsia="zh-CN" w:bidi="ar-SA"/>
            </w:rPr>
            <w:t>..........</w:t>
          </w:r>
          <w:r>
            <w:rPr>
              <w:rFonts w:hint="eastAsia" w:ascii="Times New Roman" w:hAnsi="Times New Roman" w:eastAsia="仿宋" w:cs="Times New Roman"/>
              <w:b/>
              <w:bCs/>
              <w:caps/>
              <w:color w:val="auto"/>
              <w:kern w:val="2"/>
              <w:sz w:val="24"/>
              <w:szCs w:val="24"/>
              <w:highlight w:val="none"/>
              <w:lang w:val="en-US" w:eastAsia="zh-CN" w:bidi="ar-SA"/>
            </w:rPr>
            <w:t>8</w:t>
          </w:r>
        </w:p>
        <w:p>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rPr>
            <w:fldChar w:fldCharType="begin"/>
          </w:r>
          <w:r>
            <w:rPr>
              <w:rFonts w:hint="default" w:ascii="Times New Roman" w:hAnsi="Times New Roman" w:eastAsia="仿宋" w:cs="Times New Roman"/>
              <w:color w:val="auto"/>
              <w:sz w:val="24"/>
              <w:szCs w:val="24"/>
              <w:highlight w:val="none"/>
            </w:rPr>
            <w:instrText xml:space="preserve"> HYPERLINK \l "_Toc324" </w:instrText>
          </w:r>
          <w:r>
            <w:rPr>
              <w:rFonts w:hint="default" w:ascii="Times New Roman" w:hAnsi="Times New Roman" w:eastAsia="仿宋" w:cs="Times New Roman"/>
              <w:color w:val="auto"/>
              <w:sz w:val="24"/>
              <w:szCs w:val="24"/>
              <w:highlight w:val="none"/>
            </w:rPr>
            <w:fldChar w:fldCharType="separate"/>
          </w:r>
          <w:r>
            <w:rPr>
              <w:rFonts w:hint="default" w:ascii="Times New Roman" w:hAnsi="Times New Roman" w:eastAsia="仿宋" w:cs="Times New Roman"/>
              <w:color w:val="auto"/>
              <w:sz w:val="24"/>
              <w:szCs w:val="24"/>
              <w:highlight w:val="none"/>
            </w:rPr>
            <w:t>第四章 合同条款及格式</w:t>
          </w:r>
          <w:r>
            <w:rPr>
              <w:rFonts w:hint="default" w:ascii="Times New Roman" w:hAnsi="Times New Roman" w:eastAsia="仿宋" w:cs="Times New Roman"/>
              <w:color w:val="auto"/>
              <w:sz w:val="24"/>
              <w:szCs w:val="24"/>
              <w:highlight w:val="none"/>
            </w:rPr>
            <w:tab/>
          </w:r>
          <w:r>
            <w:rPr>
              <w:rFonts w:hint="default" w:ascii="Times New Roman" w:hAnsi="Times New Roman" w:eastAsia="仿宋" w:cs="Times New Roman"/>
              <w:color w:val="auto"/>
              <w:sz w:val="24"/>
              <w:szCs w:val="24"/>
              <w:highlight w:val="none"/>
            </w:rPr>
            <w:fldChar w:fldCharType="end"/>
          </w:r>
          <w:r>
            <w:rPr>
              <w:rFonts w:hint="eastAsia" w:ascii="Times New Roman" w:hAnsi="Times New Roman" w:eastAsia="仿宋" w:cs="Times New Roman"/>
              <w:color w:val="auto"/>
              <w:sz w:val="24"/>
              <w:szCs w:val="24"/>
              <w:highlight w:val="none"/>
              <w:lang w:val="en-US" w:eastAsia="zh-CN"/>
            </w:rPr>
            <w:t>9</w:t>
          </w:r>
        </w:p>
        <w:p>
          <w:pPr>
            <w:spacing w:line="360" w:lineRule="auto"/>
            <w:jc w:val="left"/>
            <w:rPr>
              <w:rFonts w:hint="default" w:ascii="Times New Roman" w:hAnsi="Times New Roman" w:eastAsia="仿宋" w:cs="Times New Roman"/>
              <w:b/>
              <w:bCs/>
              <w:caps/>
              <w:color w:val="auto"/>
              <w:sz w:val="24"/>
              <w:szCs w:val="24"/>
              <w:highlight w:val="none"/>
              <w:lang w:val="en-US" w:eastAsia="zh-CN"/>
            </w:rPr>
          </w:pPr>
          <w:r>
            <w:rPr>
              <w:rFonts w:hint="default" w:ascii="Times New Roman" w:hAnsi="Times New Roman" w:eastAsia="仿宋" w:cs="Times New Roman"/>
              <w:b/>
              <w:bCs/>
              <w:caps/>
              <w:color w:val="auto"/>
              <w:sz w:val="24"/>
              <w:szCs w:val="24"/>
              <w:highlight w:val="none"/>
            </w:rPr>
            <w:t>第五章 响应文件格式................................</w:t>
          </w:r>
          <w:r>
            <w:rPr>
              <w:rFonts w:hint="eastAsia" w:ascii="Times New Roman" w:hAnsi="Times New Roman" w:eastAsia="仿宋" w:cs="Times New Roman"/>
              <w:b/>
              <w:bCs/>
              <w:caps/>
              <w:color w:val="auto"/>
              <w:sz w:val="24"/>
              <w:szCs w:val="24"/>
              <w:highlight w:val="none"/>
              <w:lang w:val="en-US" w:eastAsia="zh-CN"/>
            </w:rPr>
            <w:t>................................................</w:t>
          </w:r>
          <w:r>
            <w:rPr>
              <w:rFonts w:hint="default" w:ascii="Times New Roman" w:hAnsi="Times New Roman" w:eastAsia="仿宋" w:cs="Times New Roman"/>
              <w:b/>
              <w:bCs/>
              <w:caps/>
              <w:color w:val="auto"/>
              <w:sz w:val="24"/>
              <w:szCs w:val="24"/>
              <w:highlight w:val="none"/>
            </w:rPr>
            <w:t>..</w:t>
          </w:r>
          <w:r>
            <w:rPr>
              <w:rFonts w:hint="default" w:ascii="Times New Roman" w:hAnsi="Times New Roman" w:eastAsia="仿宋" w:cs="Times New Roman"/>
              <w:b/>
              <w:bCs/>
              <w:caps/>
              <w:color w:val="auto"/>
              <w:sz w:val="24"/>
              <w:szCs w:val="24"/>
              <w:highlight w:val="none"/>
              <w:lang w:val="en-US" w:eastAsia="zh-CN"/>
            </w:rPr>
            <w:t>...</w:t>
          </w:r>
          <w:r>
            <w:rPr>
              <w:rFonts w:hint="eastAsia" w:ascii="Times New Roman" w:hAnsi="Times New Roman" w:eastAsia="仿宋" w:cs="Times New Roman"/>
              <w:b/>
              <w:bCs/>
              <w:caps/>
              <w:color w:val="auto"/>
              <w:sz w:val="24"/>
              <w:szCs w:val="24"/>
              <w:highlight w:val="none"/>
              <w:lang w:val="en-US" w:eastAsia="zh-CN"/>
            </w:rPr>
            <w:t>.</w:t>
          </w:r>
          <w:r>
            <w:rPr>
              <w:rFonts w:hint="default" w:ascii="Times New Roman" w:hAnsi="Times New Roman" w:eastAsia="仿宋" w:cs="Times New Roman"/>
              <w:b/>
              <w:bCs/>
              <w:caps/>
              <w:color w:val="auto"/>
              <w:sz w:val="24"/>
              <w:szCs w:val="24"/>
              <w:highlight w:val="none"/>
              <w:lang w:val="en-US" w:eastAsia="zh-CN"/>
            </w:rPr>
            <w:t>...</w:t>
          </w:r>
          <w:r>
            <w:rPr>
              <w:rFonts w:hint="default" w:ascii="Times New Roman" w:hAnsi="Times New Roman" w:eastAsia="仿宋" w:cs="Times New Roman"/>
              <w:b/>
              <w:bCs/>
              <w:caps/>
              <w:color w:val="auto"/>
              <w:sz w:val="24"/>
              <w:szCs w:val="24"/>
              <w:highlight w:val="none"/>
            </w:rPr>
            <w:t>.......</w:t>
          </w:r>
          <w:r>
            <w:rPr>
              <w:rFonts w:hint="eastAsia" w:ascii="Times New Roman" w:hAnsi="Times New Roman" w:eastAsia="仿宋" w:cs="Times New Roman"/>
              <w:b/>
              <w:bCs/>
              <w:caps/>
              <w:color w:val="auto"/>
              <w:sz w:val="24"/>
              <w:szCs w:val="24"/>
              <w:highlight w:val="none"/>
              <w:lang w:val="en-US" w:eastAsia="zh-CN"/>
            </w:rPr>
            <w:t>14</w:t>
          </w:r>
        </w:p>
        <w:p>
          <w:pPr>
            <w:spacing w:line="360" w:lineRule="auto"/>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fldChar w:fldCharType="end"/>
          </w:r>
        </w:p>
      </w:sdtContent>
    </w:sdt>
    <w:p>
      <w:pPr>
        <w:spacing w:line="360" w:lineRule="auto"/>
        <w:rPr>
          <w:rFonts w:hint="default" w:ascii="Times New Roman" w:hAnsi="Times New Roman" w:eastAsia="仿宋" w:cs="Times New Roman"/>
          <w:color w:val="auto"/>
          <w:highlight w:val="none"/>
        </w:rPr>
      </w:pPr>
    </w:p>
    <w:p>
      <w:pPr>
        <w:rPr>
          <w:rFonts w:hint="default" w:ascii="Times New Roman" w:hAnsi="Times New Roman" w:eastAsia="仿宋" w:cs="Times New Roman"/>
          <w:color w:val="auto"/>
          <w:highlight w:val="none"/>
        </w:rPr>
      </w:pPr>
    </w:p>
    <w:p>
      <w:pPr>
        <w:pStyle w:val="2"/>
        <w:jc w:val="both"/>
        <w:rPr>
          <w:rFonts w:hint="default" w:ascii="Times New Roman" w:hAnsi="Times New Roman" w:eastAsia="仿宋" w:cs="Times New Roman"/>
          <w:color w:val="auto"/>
          <w:sz w:val="32"/>
          <w:szCs w:val="32"/>
          <w:highlight w:val="none"/>
        </w:rPr>
      </w:pPr>
      <w:bookmarkStart w:id="2" w:name="_Hlt101843627"/>
      <w:bookmarkEnd w:id="2"/>
      <w:bookmarkStart w:id="3" w:name="_Hlt10123373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highlight w:val="none"/>
        </w:rPr>
      </w:pPr>
    </w:p>
    <w:p>
      <w:pPr>
        <w:rPr>
          <w:rFonts w:hint="default" w:ascii="Times New Roman" w:hAnsi="Times New Roman" w:eastAsia="仿宋" w:cs="Times New Roman"/>
          <w:color w:val="auto"/>
          <w:sz w:val="32"/>
          <w:szCs w:val="32"/>
          <w:highlight w:val="none"/>
        </w:rPr>
      </w:pPr>
    </w:p>
    <w:p>
      <w:pPr>
        <w:rPr>
          <w:rFonts w:hint="default" w:ascii="Times New Roman" w:hAnsi="Times New Roman" w:eastAsia="仿宋" w:cs="Times New Roman"/>
          <w:color w:val="auto"/>
          <w:sz w:val="32"/>
          <w:szCs w:val="32"/>
          <w:highlight w:val="none"/>
        </w:rPr>
      </w:pPr>
    </w:p>
    <w:p>
      <w:pPr>
        <w:rPr>
          <w:rFonts w:hint="default" w:ascii="Times New Roman" w:hAnsi="Times New Roman" w:eastAsia="仿宋" w:cs="Times New Roman"/>
          <w:color w:val="auto"/>
          <w:sz w:val="32"/>
          <w:szCs w:val="32"/>
          <w:highlight w:val="none"/>
        </w:rPr>
      </w:pPr>
    </w:p>
    <w:p>
      <w:pPr>
        <w:pStyle w:val="2"/>
        <w:jc w:val="both"/>
        <w:rPr>
          <w:rFonts w:hint="default" w:ascii="Times New Roman" w:hAnsi="Times New Roman" w:eastAsia="仿宋" w:cs="Times New Roman"/>
          <w:color w:val="auto"/>
          <w:sz w:val="32"/>
          <w:szCs w:val="32"/>
          <w:highlight w:val="none"/>
        </w:rPr>
      </w:pPr>
    </w:p>
    <w:p>
      <w:pPr>
        <w:pStyle w:val="2"/>
        <w:jc w:val="both"/>
        <w:rPr>
          <w:rFonts w:hint="default" w:ascii="Times New Roman" w:hAnsi="Times New Roman" w:eastAsia="仿宋" w:cs="Times New Roman"/>
          <w:color w:val="auto"/>
          <w:sz w:val="32"/>
          <w:szCs w:val="32"/>
          <w:highlight w:val="none"/>
        </w:rPr>
      </w:pPr>
    </w:p>
    <w:bookmarkEnd w:id="4"/>
    <w:p>
      <w:pPr>
        <w:ind w:firstLine="420" w:firstLineChars="200"/>
        <w:jc w:val="left"/>
        <w:rPr>
          <w:rFonts w:hint="default" w:ascii="Times New Roman" w:hAnsi="Times New Roman" w:eastAsia="仿宋" w:cs="Times New Roman"/>
          <w:color w:val="auto"/>
          <w:szCs w:val="21"/>
          <w:highlight w:val="none"/>
          <w:u w:val="single"/>
        </w:rPr>
      </w:pPr>
    </w:p>
    <w:p>
      <w:pPr>
        <w:ind w:firstLine="420" w:firstLineChars="200"/>
        <w:jc w:val="left"/>
        <w:rPr>
          <w:rFonts w:hint="default" w:ascii="Times New Roman" w:hAnsi="Times New Roman" w:eastAsia="仿宋" w:cs="Times New Roman"/>
          <w:color w:val="auto"/>
          <w:szCs w:val="21"/>
          <w:highlight w:val="none"/>
          <w:u w:val="single"/>
        </w:rPr>
      </w:pPr>
    </w:p>
    <w:p>
      <w:pPr>
        <w:ind w:firstLine="420" w:firstLineChars="200"/>
        <w:jc w:val="left"/>
        <w:rPr>
          <w:rFonts w:hint="default" w:ascii="Times New Roman" w:hAnsi="Times New Roman" w:eastAsia="仿宋" w:cs="Times New Roman"/>
          <w:color w:val="auto"/>
          <w:szCs w:val="21"/>
          <w:highlight w:val="none"/>
          <w:u w:val="single"/>
        </w:rPr>
      </w:pPr>
    </w:p>
    <w:p>
      <w:pPr>
        <w:ind w:firstLine="420" w:firstLineChars="200"/>
        <w:jc w:val="left"/>
        <w:rPr>
          <w:rFonts w:hint="default" w:ascii="Times New Roman" w:hAnsi="Times New Roman" w:eastAsia="仿宋" w:cs="Times New Roman"/>
          <w:color w:val="auto"/>
          <w:szCs w:val="21"/>
          <w:highlight w:val="none"/>
          <w:u w:val="single"/>
        </w:rPr>
      </w:pPr>
    </w:p>
    <w:p>
      <w:pPr>
        <w:ind w:firstLine="420" w:firstLineChars="200"/>
        <w:jc w:val="left"/>
        <w:rPr>
          <w:rFonts w:hint="default" w:ascii="Times New Roman" w:hAnsi="Times New Roman" w:eastAsia="仿宋" w:cs="Times New Roman"/>
          <w:color w:val="auto"/>
          <w:szCs w:val="21"/>
          <w:highlight w:val="none"/>
          <w:u w:val="single"/>
        </w:rPr>
      </w:pPr>
    </w:p>
    <w:p>
      <w:pPr>
        <w:ind w:firstLine="420" w:firstLineChars="200"/>
        <w:jc w:val="left"/>
        <w:rPr>
          <w:rFonts w:hint="default" w:ascii="Times New Roman" w:hAnsi="Times New Roman" w:eastAsia="仿宋" w:cs="Times New Roman"/>
          <w:color w:val="auto"/>
          <w:szCs w:val="21"/>
          <w:highlight w:val="none"/>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highlight w:val="none"/>
          <w:u w:val="single"/>
        </w:rPr>
      </w:pPr>
      <w:r>
        <w:rPr>
          <w:rFonts w:hint="default" w:ascii="Times New Roman" w:hAnsi="Times New Roman" w:eastAsia="仿宋" w:cs="Times New Roman"/>
          <w:color w:val="auto"/>
          <w:sz w:val="32"/>
          <w:szCs w:val="32"/>
          <w:highlight w:val="none"/>
        </w:rPr>
        <w:t>第一章 询价公告</w:t>
      </w:r>
    </w:p>
    <w:p>
      <w:pPr>
        <w:jc w:val="left"/>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szCs w:val="21"/>
          <w:highlight w:val="none"/>
          <w:u w:val="none"/>
          <w:lang w:val="en-US" w:eastAsia="zh-CN"/>
        </w:rPr>
        <w:t xml:space="preserve">    </w:t>
      </w:r>
      <w:r>
        <w:rPr>
          <w:rFonts w:hint="eastAsia" w:ascii="Times New Roman" w:hAnsi="Times New Roman" w:eastAsia="仿宋" w:cs="Times New Roman"/>
          <w:color w:val="auto"/>
          <w:szCs w:val="21"/>
          <w:highlight w:val="none"/>
          <w:u w:val="single"/>
          <w:lang w:val="en-US" w:eastAsia="zh-CN"/>
        </w:rPr>
        <w:t>四川磊宏</w:t>
      </w:r>
      <w:r>
        <w:rPr>
          <w:rFonts w:hint="default" w:ascii="Times New Roman" w:hAnsi="Times New Roman" w:eastAsia="仿宋" w:cs="Times New Roman"/>
          <w:color w:val="auto"/>
          <w:szCs w:val="21"/>
          <w:highlight w:val="none"/>
          <w:u w:val="single"/>
        </w:rPr>
        <w:t>建设工程有限公司</w:t>
      </w:r>
      <w:r>
        <w:rPr>
          <w:rFonts w:hint="default" w:ascii="Times New Roman" w:hAnsi="Times New Roman" w:eastAsia="仿宋" w:cs="Times New Roman"/>
          <w:color w:val="auto"/>
          <w:szCs w:val="21"/>
          <w:highlight w:val="none"/>
        </w:rPr>
        <w:t>就</w:t>
      </w:r>
      <w:r>
        <w:rPr>
          <w:rFonts w:hint="eastAsia" w:ascii="Times New Roman" w:hAnsi="Times New Roman" w:eastAsia="仿宋" w:cs="Times New Roman"/>
          <w:color w:val="auto"/>
          <w:szCs w:val="21"/>
          <w:highlight w:val="none"/>
          <w:u w:val="single"/>
          <w:lang w:val="en-US" w:eastAsia="zh-CN"/>
        </w:rPr>
        <w:t>学府家园公区瓷砖</w:t>
      </w:r>
      <w:r>
        <w:rPr>
          <w:rFonts w:hint="default" w:ascii="Times New Roman" w:hAnsi="Times New Roman" w:eastAsia="仿宋" w:cs="Times New Roman"/>
          <w:color w:val="auto"/>
          <w:kern w:val="0"/>
          <w:szCs w:val="21"/>
          <w:highlight w:val="none"/>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b/>
          <w:color w:val="auto"/>
          <w:kern w:val="0"/>
          <w:szCs w:val="21"/>
          <w:highlight w:val="none"/>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1、采购项目名称：</w:t>
      </w:r>
      <w:r>
        <w:rPr>
          <w:rFonts w:hint="eastAsia" w:ascii="Times New Roman" w:hAnsi="Times New Roman" w:eastAsia="仿宋" w:cs="Times New Roman"/>
          <w:color w:val="auto"/>
          <w:szCs w:val="21"/>
          <w:highlight w:val="none"/>
          <w:u w:val="single"/>
          <w:lang w:val="en-US" w:eastAsia="zh-CN"/>
        </w:rPr>
        <w:t>学府家园公区瓷砖</w:t>
      </w:r>
      <w:r>
        <w:rPr>
          <w:rFonts w:hint="default" w:ascii="Times New Roman" w:hAnsi="Times New Roman" w:eastAsia="仿宋" w:cs="Times New Roman"/>
          <w:color w:val="auto"/>
          <w:szCs w:val="21"/>
          <w:highlight w:val="none"/>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highlight w:val="none"/>
        </w:rPr>
      </w:pPr>
      <w:r>
        <w:rPr>
          <w:rFonts w:hint="default" w:ascii="Times New Roman" w:hAnsi="Times New Roman" w:eastAsia="仿宋" w:cs="Times New Roman"/>
          <w:color w:val="auto"/>
          <w:szCs w:val="21"/>
          <w:highlight w:val="none"/>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3、采购项目内容及预算资金：控制价</w:t>
      </w:r>
      <w:r>
        <w:rPr>
          <w:rFonts w:hint="eastAsia" w:ascii="Times New Roman" w:hAnsi="Times New Roman" w:eastAsia="仿宋" w:cs="Times New Roman"/>
          <w:color w:val="auto"/>
          <w:szCs w:val="21"/>
          <w:highlight w:val="none"/>
          <w:lang w:val="en-US" w:eastAsia="zh-CN"/>
        </w:rPr>
        <w:t>832329.98</w:t>
      </w:r>
      <w:r>
        <w:rPr>
          <w:rFonts w:hint="default" w:ascii="Times New Roman" w:hAnsi="Times New Roman" w:eastAsia="仿宋" w:cs="Times New Roman"/>
          <w:color w:val="auto"/>
          <w:szCs w:val="21"/>
          <w:highlight w:val="none"/>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w:t>
      </w:r>
      <w:r>
        <w:rPr>
          <w:rFonts w:hint="eastAsia" w:ascii="Times New Roman" w:hAnsi="Times New Roman" w:eastAsia="仿宋" w:cs="Times New Roman"/>
          <w:color w:val="auto"/>
          <w:szCs w:val="21"/>
          <w:highlight w:val="none"/>
          <w:lang w:val="en-US" w:eastAsia="zh-CN"/>
        </w:rPr>
        <w:t>施工工期</w:t>
      </w:r>
      <w:r>
        <w:rPr>
          <w:rFonts w:hint="default" w:ascii="Times New Roman" w:hAnsi="Times New Roman" w:eastAsia="仿宋" w:cs="Times New Roman"/>
          <w:color w:val="auto"/>
          <w:szCs w:val="21"/>
          <w:highlight w:val="none"/>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b/>
          <w:color w:val="auto"/>
          <w:kern w:val="0"/>
          <w:szCs w:val="21"/>
          <w:highlight w:val="none"/>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highlight w:val="none"/>
        </w:rPr>
      </w:pPr>
      <w:r>
        <w:rPr>
          <w:rFonts w:hint="default" w:ascii="Times New Roman" w:hAnsi="Times New Roman" w:eastAsia="仿宋" w:cs="Times New Roman"/>
          <w:color w:val="auto"/>
          <w:szCs w:val="21"/>
          <w:highlight w:val="none"/>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u w:val="single"/>
          <w:lang w:bidi="ar"/>
        </w:rPr>
      </w:pPr>
      <w:r>
        <w:rPr>
          <w:rFonts w:hint="default" w:ascii="Times New Roman" w:hAnsi="Times New Roman" w:eastAsia="仿宋" w:cs="Times New Roman"/>
          <w:color w:val="auto"/>
          <w:kern w:val="0"/>
          <w:szCs w:val="21"/>
          <w:highlight w:val="none"/>
          <w:lang w:bidi="ar"/>
        </w:rPr>
        <w:t>2、资质要求：</w:t>
      </w:r>
      <w:r>
        <w:rPr>
          <w:rFonts w:hint="default" w:ascii="Times New Roman" w:hAnsi="Times New Roman" w:eastAsia="仿宋" w:cs="Times New Roman"/>
          <w:color w:val="auto"/>
          <w:kern w:val="0"/>
          <w:szCs w:val="21"/>
          <w:highlight w:val="none"/>
          <w:u w:val="single"/>
          <w:lang w:bidi="ar"/>
        </w:rPr>
        <w:t xml:space="preserve"> </w:t>
      </w:r>
      <w:r>
        <w:rPr>
          <w:rFonts w:hint="eastAsia" w:ascii="Times New Roman" w:hAnsi="Times New Roman" w:eastAsia="仿宋" w:cs="Times New Roman"/>
          <w:color w:val="auto"/>
          <w:kern w:val="0"/>
          <w:szCs w:val="21"/>
          <w:highlight w:val="none"/>
          <w:u w:val="single"/>
          <w:lang w:val="en-US" w:eastAsia="zh-CN" w:bidi="ar"/>
        </w:rPr>
        <w:t xml:space="preserve"> /                 </w:t>
      </w:r>
      <w:r>
        <w:rPr>
          <w:rFonts w:hint="default" w:ascii="Times New Roman" w:hAnsi="Times New Roman" w:eastAsia="仿宋" w:cs="Times New Roman"/>
          <w:color w:val="auto"/>
          <w:kern w:val="0"/>
          <w:szCs w:val="21"/>
          <w:highlight w:val="none"/>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3、其他要求：</w:t>
      </w:r>
      <w:r>
        <w:rPr>
          <w:rFonts w:hint="default" w:ascii="Times New Roman" w:hAnsi="Times New Roman" w:eastAsia="仿宋" w:cs="Times New Roman"/>
          <w:color w:val="auto"/>
          <w:kern w:val="0"/>
          <w:szCs w:val="21"/>
          <w:highlight w:val="none"/>
          <w:u w:val="single"/>
          <w:lang w:bidi="ar"/>
        </w:rPr>
        <w:t xml:space="preserve"> 具备独立法人资格         </w:t>
      </w:r>
      <w:r>
        <w:rPr>
          <w:rFonts w:hint="default" w:ascii="Times New Roman" w:hAnsi="Times New Roman" w:eastAsia="仿宋" w:cs="Times New Roman"/>
          <w:color w:val="auto"/>
          <w:kern w:val="0"/>
          <w:szCs w:val="21"/>
          <w:highlight w:val="non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4、本项目</w:t>
      </w:r>
      <w:r>
        <w:rPr>
          <w:rFonts w:hint="default" w:ascii="Times New Roman" w:hAnsi="Times New Roman" w:eastAsia="仿宋" w:cs="Times New Roman"/>
          <w:color w:val="auto"/>
          <w:kern w:val="0"/>
          <w:szCs w:val="21"/>
          <w:highlight w:val="none"/>
          <w:u w:val="single"/>
          <w:lang w:bidi="ar"/>
        </w:rPr>
        <w:t xml:space="preserve"> （不接受） </w:t>
      </w:r>
      <w:r>
        <w:rPr>
          <w:rFonts w:hint="default" w:ascii="Times New Roman" w:hAnsi="Times New Roman" w:eastAsia="仿宋" w:cs="Times New Roman"/>
          <w:color w:val="auto"/>
          <w:kern w:val="0"/>
          <w:szCs w:val="21"/>
          <w:highlight w:val="none"/>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b/>
          <w:color w:val="auto"/>
          <w:kern w:val="0"/>
          <w:szCs w:val="21"/>
          <w:highlight w:val="none"/>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kern w:val="0"/>
          <w:szCs w:val="21"/>
          <w:highlight w:val="none"/>
          <w:lang w:eastAsia="zh-CN" w:bidi="ar"/>
        </w:rPr>
        <w:t>□</w:t>
      </w:r>
      <w:r>
        <w:rPr>
          <w:rFonts w:hint="default" w:ascii="Times New Roman" w:hAnsi="Times New Roman" w:eastAsia="仿宋" w:cs="Times New Roman"/>
          <w:color w:val="auto"/>
          <w:kern w:val="0"/>
          <w:szCs w:val="21"/>
          <w:highlight w:val="none"/>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☑其他</w:t>
      </w:r>
      <w:r>
        <w:rPr>
          <w:rFonts w:hint="default" w:ascii="Times New Roman" w:hAnsi="Times New Roman" w:eastAsia="仿宋" w:cs="Times New Roman"/>
          <w:color w:val="auto"/>
          <w:kern w:val="0"/>
          <w:szCs w:val="21"/>
          <w:highlight w:val="none"/>
          <w:u w:val="single"/>
          <w:lang w:bidi="ar"/>
        </w:rPr>
        <w:t xml:space="preserve"> 网站下载电子档  </w:t>
      </w:r>
      <w:r>
        <w:rPr>
          <w:rFonts w:hint="default" w:ascii="Times New Roman" w:hAnsi="Times New Roman" w:eastAsia="仿宋" w:cs="Times New Roman"/>
          <w:color w:val="auto"/>
          <w:kern w:val="0"/>
          <w:szCs w:val="21"/>
          <w:highlight w:val="none"/>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b/>
          <w:color w:val="auto"/>
          <w:kern w:val="0"/>
          <w:szCs w:val="21"/>
          <w:highlight w:val="none"/>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☑向采购人递交书面询价响应文件，递交的截止时间（询价截止时间，下同）为</w:t>
      </w:r>
      <w:r>
        <w:rPr>
          <w:rFonts w:hint="default" w:ascii="Times New Roman" w:hAnsi="Times New Roman" w:eastAsia="仿宋" w:cs="Times New Roman"/>
          <w:color w:val="auto"/>
          <w:kern w:val="0"/>
          <w:szCs w:val="21"/>
          <w:highlight w:val="none"/>
          <w:u w:val="single"/>
          <w:lang w:bidi="ar"/>
        </w:rPr>
        <w:t xml:space="preserve"> 202</w:t>
      </w:r>
      <w:r>
        <w:rPr>
          <w:rFonts w:hint="eastAsia" w:ascii="Times New Roman" w:hAnsi="Times New Roman" w:eastAsia="仿宋" w:cs="Times New Roman"/>
          <w:color w:val="auto"/>
          <w:kern w:val="0"/>
          <w:szCs w:val="21"/>
          <w:highlight w:val="none"/>
          <w:u w:val="single"/>
          <w:lang w:val="en-US" w:eastAsia="zh-CN" w:bidi="ar"/>
        </w:rPr>
        <w:t>4</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年</w:t>
      </w:r>
      <w:r>
        <w:rPr>
          <w:rFonts w:hint="default" w:ascii="Times New Roman" w:hAnsi="Times New Roman" w:eastAsia="仿宋" w:cs="Times New Roman"/>
          <w:color w:val="auto"/>
          <w:kern w:val="0"/>
          <w:szCs w:val="21"/>
          <w:highlight w:val="none"/>
          <w:u w:val="single"/>
          <w:lang w:bidi="ar"/>
        </w:rPr>
        <w:t xml:space="preserve">  </w:t>
      </w:r>
      <w:r>
        <w:rPr>
          <w:rFonts w:hint="eastAsia" w:ascii="Times New Roman" w:hAnsi="Times New Roman" w:eastAsia="仿宋" w:cs="Times New Roman"/>
          <w:color w:val="auto"/>
          <w:kern w:val="0"/>
          <w:szCs w:val="21"/>
          <w:highlight w:val="none"/>
          <w:u w:val="single"/>
          <w:lang w:val="en-US" w:eastAsia="zh-CN" w:bidi="ar"/>
        </w:rPr>
        <w:t>1</w:t>
      </w:r>
      <w:r>
        <w:rPr>
          <w:rFonts w:hint="default" w:ascii="Times New Roman" w:hAnsi="Times New Roman" w:eastAsia="仿宋" w:cs="Times New Roman"/>
          <w:color w:val="auto"/>
          <w:kern w:val="0"/>
          <w:szCs w:val="21"/>
          <w:highlight w:val="none"/>
          <w:lang w:bidi="ar"/>
        </w:rPr>
        <w:t xml:space="preserve">月 </w:t>
      </w:r>
      <w:r>
        <w:rPr>
          <w:rFonts w:hint="default" w:ascii="Times New Roman" w:hAnsi="Times New Roman" w:eastAsia="仿宋" w:cs="Times New Roman"/>
          <w:color w:val="auto"/>
          <w:kern w:val="0"/>
          <w:szCs w:val="21"/>
          <w:highlight w:val="none"/>
          <w:u w:val="single"/>
          <w:lang w:bidi="ar"/>
        </w:rPr>
        <w:t xml:space="preserve"> </w:t>
      </w:r>
      <w:r>
        <w:rPr>
          <w:rFonts w:hint="eastAsia" w:ascii="Times New Roman" w:hAnsi="Times New Roman" w:eastAsia="仿宋" w:cs="Times New Roman"/>
          <w:color w:val="auto"/>
          <w:kern w:val="0"/>
          <w:szCs w:val="21"/>
          <w:highlight w:val="none"/>
          <w:u w:val="single"/>
          <w:lang w:val="en-US" w:eastAsia="zh-CN" w:bidi="ar"/>
        </w:rPr>
        <w:t>23</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日</w:t>
      </w:r>
      <w:r>
        <w:rPr>
          <w:rFonts w:hint="default" w:ascii="Times New Roman" w:hAnsi="Times New Roman" w:eastAsia="仿宋" w:cs="Times New Roman"/>
          <w:color w:val="auto"/>
          <w:kern w:val="0"/>
          <w:szCs w:val="21"/>
          <w:highlight w:val="none"/>
          <w:u w:val="single"/>
          <w:lang w:bidi="ar"/>
        </w:rPr>
        <w:t xml:space="preserve"> </w:t>
      </w:r>
      <w:r>
        <w:rPr>
          <w:rFonts w:hint="eastAsia" w:ascii="Times New Roman" w:hAnsi="Times New Roman" w:eastAsia="仿宋" w:cs="Times New Roman"/>
          <w:color w:val="auto"/>
          <w:kern w:val="0"/>
          <w:szCs w:val="21"/>
          <w:highlight w:val="none"/>
          <w:u w:val="single"/>
          <w:lang w:val="en-US" w:eastAsia="zh-CN" w:bidi="ar"/>
        </w:rPr>
        <w:t>17</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时</w:t>
      </w:r>
      <w:r>
        <w:rPr>
          <w:rFonts w:hint="default" w:ascii="Times New Roman" w:hAnsi="Times New Roman" w:eastAsia="仿宋" w:cs="Times New Roman"/>
          <w:color w:val="auto"/>
          <w:kern w:val="0"/>
          <w:szCs w:val="21"/>
          <w:highlight w:val="none"/>
          <w:u w:val="single"/>
          <w:lang w:bidi="ar"/>
        </w:rPr>
        <w:t xml:space="preserve">  </w:t>
      </w:r>
      <w:r>
        <w:rPr>
          <w:rFonts w:hint="eastAsia" w:ascii="Times New Roman" w:hAnsi="Times New Roman" w:eastAsia="仿宋" w:cs="Times New Roman"/>
          <w:color w:val="auto"/>
          <w:kern w:val="0"/>
          <w:szCs w:val="21"/>
          <w:highlight w:val="none"/>
          <w:u w:val="single"/>
          <w:lang w:val="en-US" w:eastAsia="zh-CN" w:bidi="ar"/>
        </w:rPr>
        <w:t>0</w:t>
      </w:r>
      <w:r>
        <w:rPr>
          <w:rFonts w:hint="default" w:ascii="Times New Roman" w:hAnsi="Times New Roman" w:eastAsia="仿宋" w:cs="Times New Roman"/>
          <w:color w:val="auto"/>
          <w:kern w:val="0"/>
          <w:szCs w:val="21"/>
          <w:highlight w:val="none"/>
          <w:u w:val="single"/>
          <w:lang w:bidi="ar"/>
        </w:rPr>
        <w:t xml:space="preserve">0 </w:t>
      </w:r>
      <w:r>
        <w:rPr>
          <w:rFonts w:hint="default" w:ascii="Times New Roman" w:hAnsi="Times New Roman" w:eastAsia="仿宋" w:cs="Times New Roman"/>
          <w:color w:val="auto"/>
          <w:kern w:val="0"/>
          <w:szCs w:val="21"/>
          <w:highlight w:val="none"/>
          <w:lang w:bidi="ar"/>
        </w:rPr>
        <w:t>分，地点为</w:t>
      </w:r>
      <w:r>
        <w:rPr>
          <w:rFonts w:hint="default" w:ascii="Times New Roman" w:hAnsi="Times New Roman" w:eastAsia="仿宋" w:cs="Times New Roman"/>
          <w:color w:val="auto"/>
          <w:kern w:val="0"/>
          <w:szCs w:val="21"/>
          <w:highlight w:val="none"/>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年</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月</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日  </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时</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highlight w:val="none"/>
          <w:u w:val="single"/>
          <w:lang w:bidi="ar"/>
        </w:rPr>
        <w:t xml:space="preserve">年   </w:t>
      </w:r>
      <w:r>
        <w:rPr>
          <w:rFonts w:hint="default" w:ascii="Times New Roman" w:hAnsi="Times New Roman" w:eastAsia="仿宋" w:cs="Times New Roman"/>
          <w:color w:val="auto"/>
          <w:kern w:val="0"/>
          <w:szCs w:val="21"/>
          <w:highlight w:val="none"/>
          <w:lang w:bidi="ar"/>
        </w:rPr>
        <w:t>月</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日</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时</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□其他递交方式：</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b/>
          <w:color w:val="auto"/>
          <w:kern w:val="0"/>
          <w:szCs w:val="21"/>
          <w:highlight w:val="none"/>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4 本询价公告在</w:t>
      </w:r>
      <w:r>
        <w:rPr>
          <w:rFonts w:hint="default" w:ascii="Times New Roman" w:hAnsi="Times New Roman" w:eastAsia="仿宋" w:cs="Times New Roman"/>
          <w:color w:val="auto"/>
          <w:kern w:val="0"/>
          <w:szCs w:val="21"/>
          <w:highlight w:val="none"/>
          <w:u w:val="single"/>
          <w:lang w:bidi="ar"/>
        </w:rPr>
        <w:t>（泸州阜阳投资集团有限公司官网公式栏）</w:t>
      </w:r>
      <w:r>
        <w:rPr>
          <w:rFonts w:hint="default" w:ascii="Times New Roman" w:hAnsi="Times New Roman" w:eastAsia="仿宋" w:cs="Times New Roman"/>
          <w:color w:val="auto"/>
          <w:kern w:val="0"/>
          <w:szCs w:val="21"/>
          <w:highlight w:val="none"/>
          <w:lang w:bidi="ar"/>
        </w:rPr>
        <w:t>上发布。</w:t>
      </w:r>
      <w:r>
        <w:rPr>
          <w:rFonts w:hint="default" w:ascii="Times New Roman" w:hAnsi="Times New Roman" w:eastAsia="仿宋" w:cs="Times New Roman"/>
          <w:color w:val="auto"/>
          <w:kern w:val="0"/>
          <w:szCs w:val="21"/>
          <w:highlight w:val="none"/>
          <w:u w:val="single"/>
          <w:lang w:bidi="ar"/>
        </w:rPr>
        <w:t>http://www.lzfyjt.com/gsgg/</w:t>
      </w:r>
      <w:r>
        <w:rPr>
          <w:rFonts w:hint="default" w:ascii="Times New Roman" w:hAnsi="Times New Roman" w:eastAsia="仿宋" w:cs="Times New Roman"/>
          <w:color w:val="auto"/>
          <w:kern w:val="0"/>
          <w:szCs w:val="21"/>
          <w:highlight w:val="none"/>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b/>
          <w:color w:val="auto"/>
          <w:kern w:val="0"/>
          <w:szCs w:val="21"/>
          <w:highlight w:val="none"/>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highlight w:val="none"/>
          <w:lang w:bidi="ar"/>
        </w:rPr>
      </w:pPr>
      <w:r>
        <w:rPr>
          <w:rFonts w:hint="default" w:ascii="Times New Roman" w:hAnsi="Times New Roman" w:eastAsia="仿宋" w:cs="Times New Roman"/>
          <w:color w:val="auto"/>
          <w:kern w:val="0"/>
          <w:szCs w:val="21"/>
          <w:highlight w:val="none"/>
          <w:lang w:bidi="ar"/>
        </w:rPr>
        <w:t>采购人（全称）：</w:t>
      </w:r>
      <w:r>
        <w:rPr>
          <w:rFonts w:hint="default" w:ascii="Times New Roman" w:hAnsi="Times New Roman" w:eastAsia="仿宋" w:cs="Times New Roman"/>
          <w:b/>
          <w:color w:val="auto"/>
          <w:kern w:val="0"/>
          <w:szCs w:val="21"/>
          <w:highlight w:val="none"/>
          <w:lang w:bidi="ar"/>
        </w:rPr>
        <w:t xml:space="preserve"> </w:t>
      </w:r>
      <w:r>
        <w:rPr>
          <w:rFonts w:ascii="Times New Roman" w:hAnsi="Times New Roman" w:eastAsia="方正仿宋简体" w:cs="Times New Roman"/>
          <w:color w:val="auto"/>
          <w:sz w:val="24"/>
          <w:highlight w:val="none"/>
        </w:rPr>
        <w:t>四川</w:t>
      </w:r>
      <w:r>
        <w:rPr>
          <w:rFonts w:hint="eastAsia" w:ascii="Times New Roman" w:hAnsi="Times New Roman" w:eastAsia="方正仿宋简体" w:cs="Times New Roman"/>
          <w:color w:val="auto"/>
          <w:sz w:val="24"/>
          <w:highlight w:val="none"/>
          <w:lang w:val="en-US" w:eastAsia="zh-CN"/>
        </w:rPr>
        <w:t>磊宏</w:t>
      </w:r>
      <w:r>
        <w:rPr>
          <w:rFonts w:ascii="Times New Roman" w:hAnsi="Times New Roman" w:eastAsia="方正仿宋简体" w:cs="Times New Roman"/>
          <w:color w:val="auto"/>
          <w:sz w:val="24"/>
          <w:highlight w:val="none"/>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地 址：</w:t>
      </w:r>
      <w:r>
        <w:rPr>
          <w:rFonts w:hint="default" w:ascii="Times New Roman" w:hAnsi="Times New Roman" w:eastAsia="仿宋" w:cs="Times New Roman"/>
          <w:b/>
          <w:color w:val="auto"/>
          <w:kern w:val="0"/>
          <w:szCs w:val="21"/>
          <w:highlight w:val="none"/>
          <w:lang w:bidi="ar"/>
        </w:rPr>
        <w:t xml:space="preserve"> </w:t>
      </w:r>
      <w:r>
        <w:rPr>
          <w:rFonts w:ascii="Times New Roman" w:hAnsi="Times New Roman" w:eastAsia="方正仿宋简体" w:cs="Times New Roman"/>
          <w:color w:val="auto"/>
          <w:sz w:val="24"/>
          <w:highlight w:val="none"/>
        </w:rPr>
        <w:t>合江县符阳街道红荔街</w:t>
      </w:r>
      <w:r>
        <w:rPr>
          <w:rFonts w:hint="eastAsia" w:ascii="Times New Roman" w:hAnsi="Times New Roman" w:eastAsia="方正仿宋简体" w:cs="Times New Roman"/>
          <w:color w:val="auto"/>
          <w:sz w:val="24"/>
          <w:highlight w:val="none"/>
          <w:lang w:val="en-US" w:eastAsia="zh-CN"/>
        </w:rPr>
        <w:t>5</w:t>
      </w:r>
      <w:r>
        <w:rPr>
          <w:rFonts w:ascii="Times New Roman" w:hAnsi="Times New Roman" w:eastAsia="方正仿宋简体" w:cs="Times New Roman"/>
          <w:color w:val="auto"/>
          <w:sz w:val="24"/>
          <w:highlight w:val="none"/>
        </w:rPr>
        <w:t>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 xml:space="preserve">联 系 人： </w:t>
      </w:r>
      <w:r>
        <w:rPr>
          <w:rFonts w:hint="eastAsia" w:ascii="Times New Roman" w:hAnsi="Times New Roman" w:eastAsia="方正仿宋简体" w:cs="Times New Roman"/>
          <w:color w:val="000000"/>
          <w:sz w:val="24"/>
          <w:highlight w:val="none"/>
          <w:lang w:val="en-US" w:eastAsia="zh-CN"/>
        </w:rPr>
        <w:t>李</w:t>
      </w:r>
      <w:r>
        <w:rPr>
          <w:rFonts w:ascii="Times New Roman" w:hAnsi="Times New Roman" w:eastAsia="方正仿宋简体" w:cs="Times New Roman"/>
          <w:color w:val="000000"/>
          <w:sz w:val="24"/>
          <w:highlight w:val="none"/>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val="en-US" w:eastAsia="zh-CN" w:bidi="ar"/>
        </w:rPr>
      </w:pPr>
      <w:r>
        <w:rPr>
          <w:rFonts w:hint="default" w:ascii="Times New Roman" w:hAnsi="Times New Roman" w:eastAsia="仿宋" w:cs="Times New Roman"/>
          <w:color w:val="auto"/>
          <w:kern w:val="0"/>
          <w:szCs w:val="21"/>
          <w:highlight w:val="none"/>
          <w:lang w:bidi="ar"/>
        </w:rPr>
        <w:t>联 系 电 话：</w:t>
      </w:r>
      <w:r>
        <w:rPr>
          <w:rFonts w:hint="eastAsia" w:ascii="Times New Roman" w:hAnsi="Times New Roman" w:eastAsia="方正仿宋简体" w:cs="Times New Roman"/>
          <w:color w:val="000000"/>
          <w:sz w:val="24"/>
          <w:highlight w:val="none"/>
          <w:lang w:val="en-US" w:eastAsia="zh-CN"/>
        </w:rPr>
        <w:t>18160145502</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r>
        <w:rPr>
          <w:rFonts w:hint="default" w:ascii="Times New Roman" w:hAnsi="Times New Roman" w:eastAsia="仿宋" w:cs="Times New Roman"/>
          <w:color w:val="auto"/>
          <w:kern w:val="0"/>
          <w:szCs w:val="21"/>
          <w:highlight w:val="none"/>
          <w:lang w:bidi="ar"/>
        </w:rPr>
        <w:t>202</w:t>
      </w:r>
      <w:r>
        <w:rPr>
          <w:rFonts w:hint="eastAsia" w:ascii="Times New Roman" w:hAnsi="Times New Roman" w:eastAsia="仿宋" w:cs="Times New Roman"/>
          <w:color w:val="auto"/>
          <w:kern w:val="0"/>
          <w:szCs w:val="21"/>
          <w:highlight w:val="none"/>
          <w:lang w:val="en-US" w:eastAsia="zh-CN" w:bidi="ar"/>
        </w:rPr>
        <w:t>4</w:t>
      </w:r>
      <w:r>
        <w:rPr>
          <w:rFonts w:hint="default" w:ascii="Times New Roman" w:hAnsi="Times New Roman" w:eastAsia="仿宋" w:cs="Times New Roman"/>
          <w:color w:val="auto"/>
          <w:kern w:val="0"/>
          <w:szCs w:val="21"/>
          <w:highlight w:val="none"/>
          <w:lang w:bidi="ar"/>
        </w:rPr>
        <w:t>年</w:t>
      </w:r>
      <w:r>
        <w:rPr>
          <w:rFonts w:hint="eastAsia" w:ascii="Times New Roman" w:hAnsi="Times New Roman" w:eastAsia="仿宋" w:cs="Times New Roman"/>
          <w:color w:val="auto"/>
          <w:kern w:val="0"/>
          <w:szCs w:val="21"/>
          <w:highlight w:val="none"/>
          <w:lang w:val="en-US" w:eastAsia="zh-CN" w:bidi="ar"/>
        </w:rPr>
        <w:t>1</w:t>
      </w:r>
      <w:r>
        <w:rPr>
          <w:rFonts w:hint="default" w:ascii="Times New Roman" w:hAnsi="Times New Roman" w:eastAsia="仿宋" w:cs="Times New Roman"/>
          <w:color w:val="auto"/>
          <w:kern w:val="0"/>
          <w:szCs w:val="21"/>
          <w:highlight w:val="none"/>
          <w:lang w:bidi="ar"/>
        </w:rPr>
        <w:t>月</w:t>
      </w:r>
      <w:r>
        <w:rPr>
          <w:rFonts w:hint="eastAsia" w:ascii="Times New Roman" w:hAnsi="Times New Roman" w:eastAsia="仿宋" w:cs="Times New Roman"/>
          <w:color w:val="auto"/>
          <w:kern w:val="0"/>
          <w:szCs w:val="21"/>
          <w:highlight w:val="none"/>
          <w:lang w:val="en-US" w:eastAsia="zh-CN" w:bidi="ar"/>
        </w:rPr>
        <w:t>18</w:t>
      </w:r>
      <w:r>
        <w:rPr>
          <w:rFonts w:hint="default" w:ascii="Times New Roman" w:hAnsi="Times New Roman" w:eastAsia="仿宋" w:cs="Times New Roman"/>
          <w:color w:val="auto"/>
          <w:kern w:val="0"/>
          <w:szCs w:val="21"/>
          <w:highlight w:val="none"/>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highlight w:val="none"/>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 w:val="24"/>
          <w:szCs w:val="24"/>
          <w:highlight w:val="none"/>
        </w:rPr>
        <w:br w:type="page"/>
      </w:r>
      <w:bookmarkEnd w:id="5"/>
      <w:bookmarkEnd w:id="6"/>
      <w:bookmarkStart w:id="7" w:name="_Toc213496267"/>
      <w:bookmarkStart w:id="8" w:name="_Toc213397009"/>
      <w:bookmarkStart w:id="9" w:name="_Toc213396945"/>
      <w:bookmarkStart w:id="10" w:name="_Toc21339675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highlight w:val="none"/>
        </w:rPr>
      </w:pPr>
      <w:bookmarkStart w:id="12" w:name="_Toc5869721"/>
      <w:bookmarkStart w:id="13" w:name="_Toc26975439"/>
      <w:bookmarkStart w:id="14" w:name="_Toc12414"/>
      <w:r>
        <w:rPr>
          <w:rFonts w:hint="default" w:ascii="Times New Roman" w:hAnsi="Times New Roman" w:eastAsia="仿宋" w:cs="Times New Roman"/>
          <w:color w:val="auto"/>
          <w:kern w:val="2"/>
          <w:sz w:val="32"/>
          <w:szCs w:val="32"/>
          <w:highlight w:val="none"/>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highlight w:val="none"/>
        </w:rPr>
      </w:pPr>
      <w:r>
        <w:rPr>
          <w:rFonts w:hint="default" w:ascii="Times New Roman" w:hAnsi="Times New Roman" w:eastAsia="仿宋" w:cs="Times New Roman"/>
          <w:bCs w:val="0"/>
          <w:color w:val="auto"/>
          <w:szCs w:val="36"/>
          <w:highlight w:val="none"/>
        </w:rPr>
        <w:t>询价</w:t>
      </w:r>
      <w:r>
        <w:rPr>
          <w:rFonts w:hint="default" w:ascii="Times New Roman" w:hAnsi="Times New Roman" w:eastAsia="仿宋" w:cs="Times New Roman"/>
          <w:bCs w:val="0"/>
          <w:color w:val="auto"/>
          <w:sz w:val="30"/>
          <w:szCs w:val="30"/>
          <w:highlight w:val="none"/>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采购人</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名称：四川</w:t>
            </w:r>
            <w:r>
              <w:rPr>
                <w:rFonts w:hint="eastAsia" w:ascii="Times New Roman" w:hAnsi="Times New Roman" w:eastAsia="仿宋" w:cs="Times New Roman"/>
                <w:color w:val="auto"/>
                <w:szCs w:val="21"/>
                <w:highlight w:val="none"/>
                <w:lang w:val="en-US" w:eastAsia="zh-CN"/>
              </w:rPr>
              <w:t>磊宏</w:t>
            </w:r>
            <w:r>
              <w:rPr>
                <w:rFonts w:hint="default" w:ascii="Times New Roman" w:hAnsi="Times New Roman" w:eastAsia="仿宋" w:cs="Times New Roman"/>
                <w:color w:val="auto"/>
                <w:szCs w:val="21"/>
                <w:highlight w:val="none"/>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采购项目名称</w:t>
            </w:r>
          </w:p>
        </w:tc>
        <w:tc>
          <w:tcPr>
            <w:tcW w:w="7211" w:type="dxa"/>
            <w:vAlign w:val="center"/>
          </w:tcPr>
          <w:p>
            <w:pPr>
              <w:ind w:left="38"/>
              <w:jc w:val="left"/>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u w:val="none"/>
                <w:lang w:val="en-US" w:eastAsia="zh-CN"/>
              </w:rPr>
              <w:t>学府家园公区瓷砖采购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资金来源</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采购方式</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zh-CN"/>
              </w:rPr>
              <w:t>交货期</w:t>
            </w:r>
            <w:r>
              <w:rPr>
                <w:rFonts w:hint="default" w:ascii="Times New Roman" w:hAnsi="Times New Roman" w:eastAsia="仿宋" w:cs="Times New Roman"/>
                <w:color w:val="auto"/>
                <w:sz w:val="21"/>
                <w:szCs w:val="21"/>
                <w:highlight w:val="none"/>
              </w:rPr>
              <w:t>/供货周期</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联合体</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答疑会</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rPr>
              <w:t>8</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分包</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签字盖章</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响应文件份数</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12</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1</w:t>
            </w:r>
            <w:r>
              <w:rPr>
                <w:rFonts w:hint="default" w:ascii="Times New Roman" w:hAnsi="Times New Roman" w:eastAsia="仿宋" w:cs="Times New Roman"/>
                <w:color w:val="auto"/>
                <w:sz w:val="21"/>
                <w:szCs w:val="21"/>
                <w:highlight w:val="none"/>
              </w:rPr>
              <w:t>3</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highlight w:val="none"/>
                <w:lang w:val="en-US" w:eastAsia="zh-CN"/>
              </w:rPr>
            </w:pPr>
            <w:r>
              <w:rPr>
                <w:rFonts w:hint="default" w:ascii="Times New Roman" w:hAnsi="Times New Roman" w:eastAsia="仿宋" w:cs="Times New Roman"/>
                <w:b/>
                <w:color w:val="auto"/>
                <w:szCs w:val="21"/>
                <w:highlight w:val="none"/>
              </w:rPr>
              <w:t>资质要求：</w:t>
            </w:r>
            <w:r>
              <w:rPr>
                <w:rFonts w:hint="eastAsia" w:ascii="Times New Roman" w:hAnsi="Times New Roman" w:eastAsia="仿宋" w:cs="Times New Roman"/>
                <w:color w:val="auto"/>
                <w:szCs w:val="21"/>
                <w:highlight w:val="none"/>
                <w:lang w:val="en-US" w:eastAsia="zh-CN"/>
              </w:rPr>
              <w:t>/</w:t>
            </w:r>
          </w:p>
          <w:p>
            <w:pPr>
              <w:ind w:left="38"/>
              <w:jc w:val="left"/>
              <w:rPr>
                <w:rFonts w:hint="eastAsia" w:ascii="Times New Roman" w:hAnsi="Times New Roman" w:eastAsia="仿宋" w:cs="Times New Roman"/>
                <w:color w:val="auto"/>
                <w:szCs w:val="21"/>
                <w:highlight w:val="none"/>
                <w:lang w:val="en-US" w:eastAsia="zh-CN"/>
              </w:rPr>
            </w:pPr>
            <w:r>
              <w:rPr>
                <w:rFonts w:hint="default" w:ascii="Times New Roman" w:hAnsi="Times New Roman" w:eastAsia="仿宋" w:cs="Times New Roman"/>
                <w:b/>
                <w:color w:val="auto"/>
                <w:szCs w:val="21"/>
                <w:highlight w:val="none"/>
              </w:rPr>
              <w:t>业绩要求</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w:t>
            </w:r>
          </w:p>
          <w:p>
            <w:pPr>
              <w:ind w:left="38"/>
              <w:jc w:val="left"/>
              <w:rPr>
                <w:rFonts w:hint="eastAsia" w:ascii="Times New Roman" w:hAnsi="Times New Roman" w:eastAsia="仿宋" w:cs="Times New Roman"/>
                <w:b/>
                <w:color w:val="auto"/>
                <w:szCs w:val="21"/>
                <w:highlight w:val="none"/>
                <w:lang w:val="en-US" w:eastAsia="zh-CN"/>
              </w:rPr>
            </w:pPr>
            <w:r>
              <w:rPr>
                <w:rFonts w:hint="default" w:ascii="Times New Roman" w:hAnsi="Times New Roman" w:eastAsia="仿宋" w:cs="Times New Roman"/>
                <w:b/>
                <w:color w:val="auto"/>
                <w:szCs w:val="21"/>
                <w:highlight w:val="none"/>
              </w:rPr>
              <w:t>其他要求</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highlight w:val="none"/>
                <w:lang w:val="zh-CN"/>
              </w:rPr>
            </w:pPr>
            <w:r>
              <w:rPr>
                <w:rFonts w:hint="eastAsia" w:ascii="Times New Roman" w:hAnsi="Times New Roman" w:eastAsia="仿宋" w:cs="Times New Roman"/>
                <w:color w:val="auto"/>
                <w:sz w:val="21"/>
                <w:szCs w:val="21"/>
                <w:highlight w:val="none"/>
                <w:lang w:val="zh-CN"/>
              </w:rPr>
              <w:t>.</w:t>
            </w:r>
          </w:p>
          <w:p>
            <w:pPr>
              <w:pStyle w:val="29"/>
              <w:ind w:left="38"/>
              <w:jc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eastAsia="仿宋" w:cs="Times New Roman"/>
                <w:color w:val="auto"/>
                <w:sz w:val="21"/>
                <w:szCs w:val="21"/>
                <w:highlight w:val="none"/>
                <w:lang w:val="en-US" w:eastAsia="zh-CN"/>
              </w:rPr>
              <w:t>14</w:t>
            </w:r>
          </w:p>
          <w:p>
            <w:pPr>
              <w:pStyle w:val="29"/>
              <w:ind w:left="38"/>
              <w:jc w:val="center"/>
              <w:rPr>
                <w:rFonts w:hint="eastAsia" w:ascii="Times New Roman" w:hAnsi="Times New Roman" w:eastAsia="仿宋" w:cs="Times New Roman"/>
                <w:color w:val="auto"/>
                <w:sz w:val="21"/>
                <w:szCs w:val="21"/>
                <w:highlight w:val="none"/>
                <w:lang w:val="zh-CN"/>
              </w:rPr>
            </w:pPr>
          </w:p>
          <w:p>
            <w:pPr>
              <w:pStyle w:val="29"/>
              <w:ind w:left="38"/>
              <w:jc w:val="center"/>
              <w:rPr>
                <w:rFonts w:hint="default" w:ascii="Times New Roman" w:hAnsi="Times New Roman" w:eastAsia="仿宋" w:cs="Times New Roman"/>
                <w:color w:val="auto"/>
                <w:sz w:val="21"/>
                <w:szCs w:val="21"/>
                <w:highlight w:val="none"/>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eastAsia" w:ascii="Times New Roman" w:hAnsi="Times New Roman" w:eastAsia="仿宋" w:cs="Times New Roman"/>
                <w:color w:val="auto"/>
                <w:sz w:val="21"/>
                <w:szCs w:val="21"/>
                <w:highlight w:val="none"/>
                <w:lang w:val="en-US" w:eastAsia="zh-CN"/>
              </w:rPr>
              <w:t>项目概况</w:t>
            </w:r>
            <w:r>
              <w:rPr>
                <w:rFonts w:hint="default" w:ascii="Times New Roman" w:hAnsi="Times New Roman" w:eastAsia="仿宋" w:cs="Times New Roman"/>
                <w:color w:val="auto"/>
                <w:sz w:val="21"/>
                <w:szCs w:val="21"/>
                <w:highlight w:val="none"/>
                <w:lang w:val="zh-CN"/>
              </w:rPr>
              <w:t>：</w:t>
            </w:r>
          </w:p>
        </w:tc>
        <w:tc>
          <w:tcPr>
            <w:tcW w:w="7211" w:type="dxa"/>
            <w:vAlign w:val="center"/>
          </w:tcPr>
          <w:p>
            <w:pPr>
              <w:jc w:val="left"/>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szCs w:val="21"/>
                <w:highlight w:val="none"/>
                <w:u w:val="none"/>
                <w:lang w:val="en-US" w:eastAsia="zh-CN"/>
              </w:rPr>
              <w:t>学府家园公区瓷砖采购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1</w:t>
            </w:r>
            <w:r>
              <w:rPr>
                <w:rFonts w:hint="default" w:ascii="Times New Roman" w:hAnsi="Times New Roman" w:eastAsia="仿宋" w:cs="Times New Roman"/>
                <w:color w:val="auto"/>
                <w:sz w:val="21"/>
                <w:szCs w:val="21"/>
                <w:highlight w:val="none"/>
              </w:rPr>
              <w:t>5</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最高限价</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暂估总价最高限价</w:t>
            </w:r>
            <w:r>
              <w:rPr>
                <w:rFonts w:hint="eastAsia" w:ascii="Times New Roman" w:hAnsi="Times New Roman" w:eastAsia="仿宋" w:cs="Times New Roman"/>
                <w:color w:val="auto"/>
                <w:szCs w:val="21"/>
                <w:highlight w:val="none"/>
                <w:lang w:val="en-US" w:eastAsia="zh-CN"/>
              </w:rPr>
              <w:t>832329.98</w:t>
            </w:r>
            <w:r>
              <w:rPr>
                <w:rFonts w:hint="default" w:ascii="Times New Roman" w:hAnsi="Times New Roman" w:eastAsia="仿宋" w:cs="Times New Roman"/>
                <w:color w:val="auto"/>
                <w:szCs w:val="21"/>
                <w:highlight w:val="none"/>
              </w:rPr>
              <w:t>元（大写：</w:t>
            </w:r>
            <w:r>
              <w:rPr>
                <w:rFonts w:hint="eastAsia" w:ascii="Times New Roman" w:hAnsi="Times New Roman" w:eastAsia="仿宋" w:cs="Times New Roman"/>
                <w:color w:val="auto"/>
                <w:szCs w:val="21"/>
                <w:highlight w:val="none"/>
                <w:lang w:val="en-US" w:eastAsia="zh-CN"/>
              </w:rPr>
              <w:t>捌拾叁万贰仟叁佰贰拾玖元玖角捌分</w:t>
            </w:r>
            <w:r>
              <w:rPr>
                <w:rFonts w:hint="default" w:ascii="Times New Roman" w:hAnsi="Times New Roman" w:eastAsia="仿宋" w:cs="Times New Roman"/>
                <w:color w:val="auto"/>
                <w:szCs w:val="21"/>
                <w:highlight w:val="none"/>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1</w:t>
            </w:r>
            <w:r>
              <w:rPr>
                <w:rFonts w:hint="default" w:ascii="Times New Roman" w:hAnsi="Times New Roman" w:eastAsia="仿宋" w:cs="Times New Roman"/>
                <w:color w:val="auto"/>
                <w:sz w:val="21"/>
                <w:szCs w:val="21"/>
                <w:highlight w:val="none"/>
              </w:rPr>
              <w:t>6</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1</w:t>
            </w:r>
            <w:r>
              <w:rPr>
                <w:rFonts w:hint="default" w:ascii="Times New Roman" w:hAnsi="Times New Roman" w:eastAsia="仿宋" w:cs="Times New Roman"/>
                <w:color w:val="auto"/>
                <w:sz w:val="21"/>
                <w:szCs w:val="21"/>
                <w:highlight w:val="none"/>
              </w:rPr>
              <w:t>7</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lang w:val="zh-CN"/>
              </w:rPr>
            </w:pPr>
            <w:r>
              <w:rPr>
                <w:rFonts w:hint="default" w:ascii="Times New Roman" w:hAnsi="Times New Roman" w:eastAsia="仿宋" w:cs="Times New Roman"/>
                <w:color w:val="auto"/>
                <w:sz w:val="21"/>
                <w:szCs w:val="21"/>
                <w:highlight w:val="none"/>
                <w:lang w:val="zh-CN"/>
              </w:rPr>
              <w:t>询价评比办法</w:t>
            </w:r>
          </w:p>
        </w:tc>
        <w:tc>
          <w:tcPr>
            <w:tcW w:w="7211" w:type="dxa"/>
            <w:vAlign w:val="center"/>
          </w:tcPr>
          <w:p>
            <w:pPr>
              <w:ind w:left="38"/>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5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18</w:t>
            </w:r>
          </w:p>
        </w:tc>
        <w:tc>
          <w:tcPr>
            <w:tcW w:w="2268" w:type="dxa"/>
            <w:vAlign w:val="center"/>
          </w:tcPr>
          <w:p>
            <w:pPr>
              <w:pStyle w:val="29"/>
              <w:ind w:left="38"/>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样品</w:t>
            </w:r>
          </w:p>
        </w:tc>
        <w:tc>
          <w:tcPr>
            <w:tcW w:w="7211" w:type="dxa"/>
            <w:vAlign w:val="center"/>
          </w:tcPr>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20" w:firstLineChars="200"/>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ascii="Times New Roman" w:hAnsi="Times New Roman" w:eastAsia="仿宋" w:cs="Times New Roman"/>
                <w:color w:val="auto"/>
                <w:kern w:val="2"/>
                <w:sz w:val="21"/>
                <w:szCs w:val="21"/>
                <w:highlight w:val="none"/>
                <w:lang w:val="en-US" w:eastAsia="zh-CN" w:bidi="ar-SA"/>
              </w:rPr>
              <w:t>凡有意参加询价的响应人，</w:t>
            </w:r>
            <w:r>
              <w:rPr>
                <w:rFonts w:hint="default" w:ascii="Times New Roman" w:hAnsi="Times New Roman" w:eastAsia="仿宋" w:cs="Times New Roman"/>
                <w:color w:val="auto"/>
                <w:kern w:val="2"/>
                <w:sz w:val="21"/>
                <w:szCs w:val="21"/>
                <w:highlight w:val="none"/>
                <w:lang w:val="en-US" w:eastAsia="zh-CN" w:bidi="ar-SA"/>
              </w:rPr>
              <w:t>请于202</w:t>
            </w:r>
            <w:r>
              <w:rPr>
                <w:rFonts w:hint="eastAsia" w:ascii="Times New Roman" w:hAnsi="Times New Roman" w:eastAsia="仿宋" w:cs="Times New Roman"/>
                <w:color w:val="auto"/>
                <w:kern w:val="2"/>
                <w:sz w:val="21"/>
                <w:szCs w:val="21"/>
                <w:highlight w:val="none"/>
                <w:lang w:val="en-US" w:eastAsia="zh-CN" w:bidi="ar-SA"/>
              </w:rPr>
              <w:t>4</w:t>
            </w:r>
            <w:r>
              <w:rPr>
                <w:rFonts w:hint="default" w:ascii="Times New Roman" w:hAnsi="Times New Roman" w:eastAsia="仿宋" w:cs="Times New Roman"/>
                <w:color w:val="auto"/>
                <w:kern w:val="2"/>
                <w:sz w:val="21"/>
                <w:szCs w:val="21"/>
                <w:highlight w:val="none"/>
                <w:lang w:val="en-US" w:eastAsia="zh-CN" w:bidi="ar-SA"/>
              </w:rPr>
              <w:t>年</w:t>
            </w:r>
            <w:r>
              <w:rPr>
                <w:rFonts w:hint="eastAsia" w:ascii="Times New Roman" w:hAnsi="Times New Roman" w:eastAsia="仿宋" w:cs="Times New Roman"/>
                <w:color w:val="auto"/>
                <w:kern w:val="2"/>
                <w:sz w:val="21"/>
                <w:szCs w:val="21"/>
                <w:highlight w:val="none"/>
                <w:lang w:val="en-US" w:eastAsia="zh-CN" w:bidi="ar-SA"/>
              </w:rPr>
              <w:t>1</w:t>
            </w:r>
            <w:r>
              <w:rPr>
                <w:rFonts w:hint="default" w:ascii="Times New Roman" w:hAnsi="Times New Roman" w:eastAsia="仿宋" w:cs="Times New Roman"/>
                <w:color w:val="auto"/>
                <w:kern w:val="2"/>
                <w:sz w:val="21"/>
                <w:szCs w:val="21"/>
                <w:highlight w:val="none"/>
                <w:lang w:val="en-US" w:eastAsia="zh-CN" w:bidi="ar-SA"/>
              </w:rPr>
              <w:t>月</w:t>
            </w:r>
            <w:r>
              <w:rPr>
                <w:rFonts w:hint="eastAsia" w:ascii="Times New Roman" w:hAnsi="Times New Roman" w:eastAsia="仿宋" w:cs="Times New Roman"/>
                <w:color w:val="auto"/>
                <w:kern w:val="2"/>
                <w:sz w:val="21"/>
                <w:szCs w:val="21"/>
                <w:highlight w:val="none"/>
                <w:lang w:val="en-US" w:eastAsia="zh-CN" w:bidi="ar-SA"/>
              </w:rPr>
              <w:t>22日前在采购人处领取瓷砖小样，根据瓷砖小样提交送样</w:t>
            </w:r>
            <w:r>
              <w:rPr>
                <w:rFonts w:hint="default" w:ascii="Times New Roman" w:hAnsi="Times New Roman" w:eastAsia="仿宋" w:cs="Times New Roman"/>
                <w:color w:val="auto"/>
                <w:kern w:val="2"/>
                <w:sz w:val="21"/>
                <w:szCs w:val="21"/>
                <w:highlight w:val="none"/>
                <w:lang w:val="en-US" w:eastAsia="zh-CN" w:bidi="ar-SA"/>
              </w:rPr>
              <w:t>样品</w:t>
            </w:r>
            <w:r>
              <w:rPr>
                <w:rFonts w:hint="eastAsia" w:ascii="Times New Roman" w:hAnsi="Times New Roman" w:eastAsia="仿宋" w:cs="Times New Roman"/>
                <w:color w:val="auto"/>
                <w:kern w:val="2"/>
                <w:sz w:val="21"/>
                <w:szCs w:val="21"/>
                <w:highlight w:val="none"/>
                <w:lang w:val="en-US" w:eastAsia="zh-CN" w:bidi="ar-SA"/>
              </w:rPr>
              <w:t>（需提交送样样品的为1500*750地砖、1200*600墙砖）</w:t>
            </w:r>
            <w:r>
              <w:rPr>
                <w:rFonts w:hint="default" w:ascii="Times New Roman" w:hAnsi="Times New Roman" w:eastAsia="仿宋" w:cs="Times New Roman"/>
                <w:color w:val="auto"/>
                <w:kern w:val="2"/>
                <w:sz w:val="21"/>
                <w:szCs w:val="21"/>
                <w:highlight w:val="none"/>
                <w:lang w:val="en-US" w:eastAsia="zh-CN" w:bidi="ar-SA"/>
              </w:rPr>
              <w:t>，</w:t>
            </w:r>
            <w:r>
              <w:rPr>
                <w:rFonts w:hint="eastAsia" w:ascii="Times New Roman" w:hAnsi="Times New Roman" w:eastAsia="仿宋" w:cs="Times New Roman"/>
                <w:color w:val="auto"/>
                <w:kern w:val="2"/>
                <w:sz w:val="21"/>
                <w:szCs w:val="21"/>
                <w:highlight w:val="none"/>
                <w:lang w:val="en-US" w:eastAsia="zh-CN" w:bidi="ar-SA"/>
              </w:rPr>
              <w:t>采购人进行材料比对及材料封样，</w:t>
            </w:r>
            <w:r>
              <w:rPr>
                <w:rFonts w:hint="default" w:ascii="Times New Roman" w:hAnsi="Times New Roman" w:eastAsia="仿宋" w:cs="Times New Roman"/>
                <w:color w:val="auto"/>
                <w:kern w:val="2"/>
                <w:sz w:val="21"/>
                <w:szCs w:val="21"/>
                <w:highlight w:val="none"/>
                <w:lang w:val="en-US" w:eastAsia="zh-CN" w:bidi="ar-SA"/>
              </w:rPr>
              <w:t>符合</w:t>
            </w:r>
            <w:r>
              <w:rPr>
                <w:rFonts w:hint="eastAsia" w:ascii="Times New Roman" w:hAnsi="Times New Roman" w:eastAsia="仿宋" w:cs="Times New Roman"/>
                <w:color w:val="auto"/>
                <w:kern w:val="2"/>
                <w:sz w:val="21"/>
                <w:szCs w:val="21"/>
                <w:highlight w:val="none"/>
                <w:lang w:val="en-US" w:eastAsia="zh-CN" w:bidi="ar-SA"/>
              </w:rPr>
              <w:t>采购人</w:t>
            </w:r>
            <w:r>
              <w:rPr>
                <w:rFonts w:hint="default" w:ascii="Times New Roman" w:hAnsi="Times New Roman" w:eastAsia="仿宋" w:cs="Times New Roman"/>
                <w:color w:val="auto"/>
                <w:kern w:val="2"/>
                <w:sz w:val="21"/>
                <w:szCs w:val="21"/>
                <w:highlight w:val="none"/>
                <w:lang w:val="en-US" w:eastAsia="zh-CN" w:bidi="ar-SA"/>
              </w:rPr>
              <w:t>质量要求的</w:t>
            </w:r>
            <w:r>
              <w:rPr>
                <w:rFonts w:hint="eastAsia" w:ascii="Times New Roman" w:hAnsi="Times New Roman" w:eastAsia="仿宋" w:cs="Times New Roman"/>
                <w:color w:val="auto"/>
                <w:kern w:val="2"/>
                <w:sz w:val="21"/>
                <w:szCs w:val="21"/>
                <w:highlight w:val="none"/>
                <w:lang w:val="en-US" w:eastAsia="zh-CN" w:bidi="ar-SA"/>
              </w:rPr>
              <w:t>响应人在采购人处</w:t>
            </w:r>
            <w:r>
              <w:rPr>
                <w:rFonts w:hint="default" w:ascii="Times New Roman" w:hAnsi="Times New Roman" w:eastAsia="仿宋" w:cs="Times New Roman"/>
                <w:color w:val="auto"/>
                <w:kern w:val="2"/>
                <w:sz w:val="21"/>
                <w:szCs w:val="21"/>
                <w:highlight w:val="none"/>
                <w:lang w:val="en-US" w:eastAsia="zh-CN" w:bidi="ar-SA"/>
              </w:rPr>
              <w:t>领取样品合格回执单。如在规定时间内未进行送样，我司将视为</w:t>
            </w:r>
            <w:r>
              <w:rPr>
                <w:rFonts w:hint="eastAsia" w:ascii="Times New Roman" w:hAnsi="Times New Roman" w:eastAsia="仿宋" w:cs="Times New Roman"/>
                <w:color w:val="auto"/>
                <w:kern w:val="2"/>
                <w:sz w:val="21"/>
                <w:szCs w:val="21"/>
                <w:highlight w:val="none"/>
                <w:lang w:val="en-US" w:eastAsia="zh-CN" w:bidi="ar-SA"/>
              </w:rPr>
              <w:t>无效报价</w:t>
            </w:r>
            <w:r>
              <w:rPr>
                <w:rFonts w:hint="default" w:ascii="Times New Roman" w:hAnsi="Times New Roman" w:eastAsia="仿宋" w:cs="Times New Roman"/>
                <w:color w:val="auto"/>
                <w:kern w:val="2"/>
                <w:sz w:val="21"/>
                <w:szCs w:val="21"/>
                <w:highlight w:val="none"/>
                <w:lang w:val="en-US" w:eastAsia="zh-CN" w:bidi="ar-SA"/>
              </w:rPr>
              <w:t>。</w:t>
            </w:r>
            <w:r>
              <w:rPr>
                <w:rFonts w:hint="eastAsia" w:ascii="Times New Roman" w:hAnsi="Times New Roman" w:eastAsia="仿宋" w:cs="Times New Roman"/>
                <w:color w:val="auto"/>
                <w:kern w:val="2"/>
                <w:sz w:val="21"/>
                <w:szCs w:val="21"/>
                <w:highlight w:val="none"/>
                <w:lang w:val="en-US" w:eastAsia="zh-CN" w:bidi="ar-SA"/>
              </w:rPr>
              <w:t>领取瓷砖小样及</w:t>
            </w:r>
            <w:r>
              <w:rPr>
                <w:rFonts w:hint="default" w:ascii="Times New Roman" w:hAnsi="Times New Roman" w:eastAsia="仿宋" w:cs="Times New Roman"/>
                <w:color w:val="auto"/>
                <w:kern w:val="2"/>
                <w:sz w:val="21"/>
                <w:szCs w:val="21"/>
                <w:highlight w:val="none"/>
                <w:lang w:val="en-US" w:eastAsia="zh-CN" w:bidi="ar-SA"/>
              </w:rPr>
              <w:t>送样地点</w:t>
            </w:r>
            <w:r>
              <w:rPr>
                <w:rFonts w:hint="eastAsia" w:ascii="Times New Roman" w:hAnsi="Times New Roman" w:eastAsia="仿宋" w:cs="Times New Roman"/>
                <w:color w:val="auto"/>
                <w:kern w:val="2"/>
                <w:sz w:val="21"/>
                <w:szCs w:val="21"/>
                <w:highlight w:val="none"/>
                <w:lang w:val="en-US" w:eastAsia="zh-CN" w:bidi="ar-SA"/>
              </w:rPr>
              <w:t>为</w:t>
            </w:r>
            <w:r>
              <w:rPr>
                <w:rFonts w:hint="default" w:ascii="Times New Roman" w:hAnsi="Times New Roman" w:eastAsia="仿宋" w:cs="Times New Roman"/>
                <w:color w:val="auto"/>
                <w:kern w:val="2"/>
                <w:sz w:val="21"/>
                <w:szCs w:val="21"/>
                <w:highlight w:val="none"/>
                <w:lang w:val="en-US" w:eastAsia="zh-CN" w:bidi="ar-SA"/>
              </w:rPr>
              <w:t>：</w:t>
            </w:r>
            <w:r>
              <w:rPr>
                <w:rFonts w:hint="eastAsia" w:ascii="Times New Roman" w:hAnsi="Times New Roman" w:eastAsia="仿宋" w:cs="Times New Roman"/>
                <w:color w:val="auto"/>
                <w:kern w:val="2"/>
                <w:sz w:val="21"/>
                <w:szCs w:val="21"/>
                <w:highlight w:val="none"/>
                <w:lang w:val="en-US" w:eastAsia="zh-CN" w:bidi="ar-SA"/>
              </w:rPr>
              <w:t>合江县白米镇碾子塝村学府家园项目部</w:t>
            </w:r>
            <w:r>
              <w:rPr>
                <w:rFonts w:hint="default" w:ascii="Times New Roman" w:hAnsi="Times New Roman" w:eastAsia="仿宋" w:cs="Times New Roman"/>
                <w:color w:val="auto"/>
                <w:kern w:val="2"/>
                <w:sz w:val="21"/>
                <w:szCs w:val="21"/>
                <w:highlight w:val="none"/>
                <w:lang w:val="en-US" w:eastAsia="zh-CN" w:bidi="ar-SA"/>
              </w:rPr>
              <w:t>。</w:t>
            </w:r>
            <w:r>
              <w:rPr>
                <w:rFonts w:hint="eastAsia" w:ascii="Times New Roman" w:hAnsi="Times New Roman" w:eastAsia="仿宋" w:cs="Times New Roman"/>
                <w:color w:val="auto"/>
                <w:kern w:val="2"/>
                <w:sz w:val="21"/>
                <w:szCs w:val="21"/>
                <w:highlight w:val="none"/>
                <w:lang w:val="en-US" w:eastAsia="zh-CN" w:bidi="ar-SA"/>
              </w:rPr>
              <w:t>递交响应文件时需同时递交采购人</w:t>
            </w:r>
            <w:r>
              <w:rPr>
                <w:rFonts w:hint="default" w:ascii="Times New Roman" w:hAnsi="Times New Roman" w:eastAsia="仿宋" w:cs="Times New Roman"/>
                <w:color w:val="auto"/>
                <w:kern w:val="2"/>
                <w:sz w:val="21"/>
                <w:szCs w:val="21"/>
                <w:highlight w:val="none"/>
                <w:lang w:val="en-US" w:eastAsia="zh-CN" w:bidi="ar-SA"/>
              </w:rPr>
              <w:t>出具的样品合格回执单</w:t>
            </w:r>
            <w:r>
              <w:rPr>
                <w:rFonts w:hint="eastAsia" w:ascii="Times New Roman" w:hAnsi="Times New Roman" w:eastAsia="仿宋" w:cs="Times New Roman"/>
                <w:color w:val="auto"/>
                <w:kern w:val="2"/>
                <w:sz w:val="21"/>
                <w:szCs w:val="21"/>
                <w:highlight w:val="none"/>
                <w:lang w:val="en-US" w:eastAsia="zh-CN" w:bidi="ar-SA"/>
              </w:rPr>
              <w:t>。后期供货过程中，中标单位应严格按照样品送货。</w:t>
            </w:r>
          </w:p>
          <w:p>
            <w:pPr>
              <w:ind w:left="38"/>
              <w:jc w:val="left"/>
              <w:rPr>
                <w:rFonts w:hint="default" w:ascii="Times New Roman" w:hAnsi="Times New Roman" w:eastAsia="仿宋" w:cs="Times New Roman"/>
                <w:color w:val="auto"/>
                <w:szCs w:val="21"/>
                <w:highlight w:val="none"/>
              </w:rPr>
            </w:pPr>
          </w:p>
        </w:tc>
      </w:tr>
    </w:tbl>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1.询价流程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highlight w:val="none"/>
        </w:rPr>
      </w:pPr>
      <w:r>
        <w:rPr>
          <w:rFonts w:hint="default" w:ascii="Times New Roman" w:hAnsi="Times New Roman" w:eastAsia="仿宋" w:cs="Times New Roman"/>
          <w:color w:val="auto"/>
          <w:szCs w:val="21"/>
          <w:highlight w:val="none"/>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highlight w:val="none"/>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2. 定标原则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3. 定标程序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定成交人。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4. 签订合同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4.1 成交人在收到采购人发出的成交通知书后，应自成交通知书发出之日起</w:t>
      </w:r>
      <w:r>
        <w:rPr>
          <w:rFonts w:hint="eastAsia" w:ascii="Times New Roman" w:hAnsi="Times New Roman" w:eastAsia="仿宋" w:cs="Times New Roman"/>
          <w:color w:val="auto"/>
          <w:szCs w:val="21"/>
          <w:highlight w:val="none"/>
          <w:lang w:val="en-US" w:eastAsia="zh-CN"/>
        </w:rPr>
        <w:t>7</w:t>
      </w:r>
      <w:r>
        <w:rPr>
          <w:rFonts w:hint="default" w:ascii="Times New Roman" w:hAnsi="Times New Roman" w:eastAsia="仿宋" w:cs="Times New Roman"/>
          <w:color w:val="auto"/>
          <w:szCs w:val="21"/>
          <w:highlight w:val="none"/>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5. 履行合同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处理。</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 6. 履约保证金 </w:t>
      </w:r>
    </w:p>
    <w:p>
      <w:pPr>
        <w:spacing w:line="336" w:lineRule="auto"/>
        <w:ind w:firstLine="420" w:firstLineChars="200"/>
        <w:rPr>
          <w:rFonts w:hint="eastAsia" w:ascii="Times New Roman" w:hAnsi="Times New Roman" w:eastAsia="仿宋" w:cs="Times New Roman"/>
          <w:color w:val="auto"/>
          <w:szCs w:val="21"/>
          <w:highlight w:val="none"/>
          <w:lang w:eastAsia="zh-CN"/>
        </w:rPr>
      </w:pPr>
      <w:r>
        <w:rPr>
          <w:rFonts w:hint="default" w:ascii="Times New Roman" w:hAnsi="Times New Roman" w:eastAsia="仿宋" w:cs="Times New Roman"/>
          <w:color w:val="auto"/>
          <w:szCs w:val="21"/>
          <w:highlight w:val="none"/>
        </w:rPr>
        <w:t>6.1 履约保证金金额：</w:t>
      </w:r>
      <w:r>
        <w:rPr>
          <w:rFonts w:hint="eastAsia" w:ascii="Times New Roman" w:hAnsi="Times New Roman" w:eastAsia="方正仿宋简体" w:cs="Times New Roman"/>
          <w:color w:val="000000"/>
          <w:kern w:val="2"/>
          <w:sz w:val="21"/>
          <w:szCs w:val="21"/>
          <w:highlight w:val="none"/>
          <w:u w:val="single"/>
          <w:lang w:val="en-US" w:eastAsia="zh-CN"/>
        </w:rPr>
        <w:t>/</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7. 废标的情形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（4）其他未实质性响应询价文件的。 </w:t>
      </w:r>
    </w:p>
    <w:p>
      <w:pPr>
        <w:spacing w:line="336" w:lineRule="auto"/>
        <w:rPr>
          <w:rFonts w:hint="default" w:ascii="Times New Roman" w:hAnsi="Times New Roman" w:eastAsia="仿宋" w:cs="Times New Roman"/>
          <w:b/>
          <w:color w:val="auto"/>
          <w:szCs w:val="21"/>
          <w:highlight w:val="none"/>
        </w:rPr>
      </w:pPr>
      <w:r>
        <w:rPr>
          <w:rFonts w:hint="default" w:ascii="Times New Roman" w:hAnsi="Times New Roman" w:eastAsia="仿宋" w:cs="Times New Roman"/>
          <w:b/>
          <w:color w:val="auto"/>
          <w:szCs w:val="21"/>
          <w:highlight w:val="none"/>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（1）提供虚假材料谋取成交；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3</w:t>
      </w:r>
      <w:r>
        <w:rPr>
          <w:rFonts w:hint="default" w:ascii="Times New Roman" w:hAnsi="Times New Roman" w:eastAsia="仿宋" w:cs="Times New Roman"/>
          <w:color w:val="auto"/>
          <w:szCs w:val="21"/>
          <w:highlight w:val="none"/>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4</w:t>
      </w:r>
      <w:r>
        <w:rPr>
          <w:rFonts w:hint="default" w:ascii="Times New Roman" w:hAnsi="Times New Roman" w:eastAsia="仿宋" w:cs="Times New Roman"/>
          <w:color w:val="auto"/>
          <w:szCs w:val="21"/>
          <w:highlight w:val="none"/>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highlight w:val="none"/>
          <w:lang w:val="en-US" w:eastAsia="zh-CN"/>
        </w:rPr>
      </w:pPr>
      <w:r>
        <w:rPr>
          <w:rFonts w:hint="eastAsia" w:ascii="Times New Roman" w:hAnsi="Times New Roman" w:eastAsia="仿宋" w:cs="Times New Roman"/>
          <w:b/>
          <w:color w:val="auto"/>
          <w:szCs w:val="21"/>
          <w:highlight w:val="none"/>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highlight w:val="none"/>
        </w:rPr>
      </w:pPr>
    </w:p>
    <w:p>
      <w:pPr>
        <w:spacing w:line="336" w:lineRule="auto"/>
        <w:jc w:val="both"/>
        <w:rPr>
          <w:rFonts w:hint="eastAsia" w:ascii="方正小标宋简体" w:hAnsi="方正小标宋简体" w:eastAsia="方正小标宋简体" w:cs="方正小标宋简体"/>
          <w:color w:val="auto"/>
          <w:sz w:val="24"/>
          <w:szCs w:val="24"/>
          <w:highlight w:val="none"/>
        </w:rPr>
      </w:pPr>
    </w:p>
    <w:p>
      <w:pPr>
        <w:spacing w:line="336" w:lineRule="auto"/>
        <w:jc w:val="both"/>
        <w:rPr>
          <w:rFonts w:hint="eastAsia" w:ascii="方正小标宋简体" w:hAnsi="方正小标宋简体" w:eastAsia="方正小标宋简体" w:cs="方正小标宋简体"/>
          <w:color w:val="auto"/>
          <w:sz w:val="24"/>
          <w:szCs w:val="24"/>
          <w:highlight w:val="none"/>
        </w:rPr>
      </w:pPr>
    </w:p>
    <w:p>
      <w:pPr>
        <w:spacing w:line="336" w:lineRule="auto"/>
        <w:jc w:val="both"/>
        <w:rPr>
          <w:rFonts w:hint="eastAsia" w:ascii="方正小标宋简体" w:hAnsi="方正小标宋简体" w:eastAsia="方正小标宋简体" w:cs="方正小标宋简体"/>
          <w:color w:val="auto"/>
          <w:sz w:val="24"/>
          <w:szCs w:val="24"/>
          <w:highlight w:val="none"/>
        </w:rPr>
      </w:pPr>
    </w:p>
    <w:p>
      <w:pPr>
        <w:spacing w:line="336" w:lineRule="auto"/>
        <w:jc w:val="center"/>
        <w:rPr>
          <w:rFonts w:hint="eastAsia" w:ascii="方正小标宋简体" w:hAnsi="方正小标宋简体" w:eastAsia="方正小标宋简体" w:cs="方正小标宋简体"/>
          <w:color w:val="auto"/>
          <w:sz w:val="24"/>
          <w:szCs w:val="24"/>
          <w:highlight w:val="none"/>
        </w:rPr>
      </w:pPr>
      <w:r>
        <w:rPr>
          <w:rFonts w:hint="eastAsia" w:ascii="方正小标宋简体" w:hAnsi="方正小标宋简体" w:eastAsia="方正小标宋简体" w:cs="方正小标宋简体"/>
          <w:color w:val="auto"/>
          <w:sz w:val="24"/>
          <w:szCs w:val="24"/>
          <w:highlight w:val="none"/>
        </w:rPr>
        <w:t>采购清单</w:t>
      </w:r>
    </w:p>
    <w:tbl>
      <w:tblPr>
        <w:tblStyle w:val="23"/>
        <w:tblpPr w:leftFromText="180" w:rightFromText="180" w:vertAnchor="text" w:horzAnchor="page" w:tblpXSpec="center" w:tblpY="171"/>
        <w:tblOverlap w:val="never"/>
        <w:tblW w:w="10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207"/>
        <w:gridCol w:w="1100"/>
        <w:gridCol w:w="633"/>
        <w:gridCol w:w="917"/>
        <w:gridCol w:w="1300"/>
        <w:gridCol w:w="1616"/>
        <w:gridCol w:w="884"/>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2"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序号</w:t>
            </w:r>
          </w:p>
        </w:tc>
        <w:tc>
          <w:tcPr>
            <w:tcW w:w="1207"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名称</w:t>
            </w:r>
          </w:p>
        </w:tc>
        <w:tc>
          <w:tcPr>
            <w:tcW w:w="1100"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型号/</w:t>
            </w:r>
          </w:p>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规格/</w:t>
            </w:r>
          </w:p>
        </w:tc>
        <w:tc>
          <w:tcPr>
            <w:tcW w:w="633"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单位</w:t>
            </w:r>
          </w:p>
        </w:tc>
        <w:tc>
          <w:tcPr>
            <w:tcW w:w="917"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数量</w:t>
            </w:r>
          </w:p>
        </w:tc>
        <w:tc>
          <w:tcPr>
            <w:tcW w:w="1300"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综合单价</w:t>
            </w:r>
          </w:p>
          <w:p>
            <w:pPr>
              <w:widowControl/>
              <w:jc w:val="center"/>
              <w:textAlignment w:val="center"/>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含税价</w:t>
            </w:r>
            <w:r>
              <w:rPr>
                <w:rFonts w:hint="eastAsia" w:ascii="仿宋" w:hAnsi="仿宋" w:eastAsia="仿宋" w:cs="仿宋"/>
                <w:kern w:val="0"/>
                <w:sz w:val="24"/>
                <w:szCs w:val="24"/>
                <w:highlight w:val="none"/>
                <w:lang w:eastAsia="zh-CN" w:bidi="ar"/>
              </w:rPr>
              <w:t>）</w:t>
            </w:r>
          </w:p>
        </w:tc>
        <w:tc>
          <w:tcPr>
            <w:tcW w:w="1616"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合计</w:t>
            </w:r>
          </w:p>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（元）</w:t>
            </w:r>
          </w:p>
        </w:tc>
        <w:tc>
          <w:tcPr>
            <w:tcW w:w="884" w:type="dxa"/>
            <w:noWrap w:val="0"/>
            <w:vAlign w:val="top"/>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开票税率要求</w:t>
            </w:r>
          </w:p>
        </w:tc>
        <w:tc>
          <w:tcPr>
            <w:tcW w:w="1854"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ind w:firstLine="180" w:firstLineChars="100"/>
              <w:jc w:val="both"/>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1</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1500*750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5000</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37.1</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185500</w:t>
            </w:r>
          </w:p>
        </w:tc>
        <w:tc>
          <w:tcPr>
            <w:tcW w:w="884" w:type="dxa"/>
            <w:vMerge w:val="restart"/>
            <w:noWrap w:val="0"/>
            <w:vAlign w:val="center"/>
          </w:tcPr>
          <w:p>
            <w:pPr>
              <w:tabs>
                <w:tab w:val="left" w:pos="13270"/>
              </w:tabs>
              <w:spacing w:line="240" w:lineRule="auto"/>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增值税专用发票，税率为13%</w:t>
            </w: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 xml:space="preserve">厚度不少于：10mm </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胚体材质：通体</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 xml:space="preserve">瓷砖釉面厚度不少于：0.5mm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2</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墙砖</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1200*600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19364</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20.14</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389990.96</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厚度不少于：8.5mm胚体材质：抛釉</w:t>
            </w:r>
          </w:p>
          <w:p>
            <w:pPr>
              <w:tabs>
                <w:tab w:val="left" w:pos="13270"/>
              </w:tabs>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瓷砖釉面厚度不少于：0.5mm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3</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300*300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1780</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1.86</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3310.8</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防滑（材质与1500*750地砖材质相同）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4</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600*600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7897</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9.54</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75337.38</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防滑（材质与1500*750地砖材质相同）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5</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梯步砖</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300*600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1000</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12.5</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12500</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防滑（含梯面刻纹、立面、三角板、踢脚线）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6</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地砖边带</w:t>
            </w:r>
          </w:p>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（黑色）</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1200*100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833</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9.16</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7630.28</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厚度不少于：10mm</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胚体材质：通体</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瓷砖釉面厚度不少于：0.5mm（黑色）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7</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地砖踢脚线</w:t>
            </w:r>
          </w:p>
        </w:tc>
        <w:tc>
          <w:tcPr>
            <w:tcW w:w="11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1200*100</w:t>
            </w: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91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4166</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9.16</w:t>
            </w:r>
          </w:p>
        </w:tc>
        <w:tc>
          <w:tcPr>
            <w:tcW w:w="1616"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38160.56</w:t>
            </w:r>
          </w:p>
        </w:tc>
        <w:tc>
          <w:tcPr>
            <w:tcW w:w="8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854"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同墙砖材质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8</w:t>
            </w:r>
          </w:p>
        </w:tc>
        <w:tc>
          <w:tcPr>
            <w:tcW w:w="120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运费</w:t>
            </w:r>
          </w:p>
        </w:tc>
        <w:tc>
          <w:tcPr>
            <w:tcW w:w="1100" w:type="dxa"/>
            <w:noWrap w:val="0"/>
            <w:vAlign w:val="center"/>
          </w:tcPr>
          <w:p>
            <w:pPr>
              <w:tabs>
                <w:tab w:val="left" w:pos="13270"/>
              </w:tabs>
              <w:jc w:val="center"/>
              <w:rPr>
                <w:rFonts w:hint="eastAsia" w:ascii="仿宋" w:hAnsi="仿宋" w:eastAsia="仿宋" w:cs="仿宋"/>
                <w:sz w:val="18"/>
                <w:szCs w:val="18"/>
                <w:highlight w:val="none"/>
              </w:rPr>
            </w:pPr>
          </w:p>
        </w:tc>
        <w:tc>
          <w:tcPr>
            <w:tcW w:w="633"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吨</w:t>
            </w:r>
          </w:p>
        </w:tc>
        <w:tc>
          <w:tcPr>
            <w:tcW w:w="917"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500</w:t>
            </w:r>
          </w:p>
        </w:tc>
        <w:tc>
          <w:tcPr>
            <w:tcW w:w="13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239.8</w:t>
            </w:r>
          </w:p>
        </w:tc>
        <w:tc>
          <w:tcPr>
            <w:tcW w:w="1616"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119900</w:t>
            </w:r>
          </w:p>
        </w:tc>
        <w:tc>
          <w:tcPr>
            <w:tcW w:w="884" w:type="dxa"/>
            <w:noWrap w:val="0"/>
            <w:vAlign w:val="center"/>
          </w:tcPr>
          <w:p>
            <w:pPr>
              <w:tabs>
                <w:tab w:val="left" w:pos="13270"/>
              </w:tabs>
              <w:jc w:val="center"/>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增值税专用发票，税率为9%</w:t>
            </w:r>
          </w:p>
        </w:tc>
        <w:tc>
          <w:tcPr>
            <w:tcW w:w="1854" w:type="dxa"/>
            <w:noWrap w:val="0"/>
            <w:vAlign w:val="center"/>
          </w:tcPr>
          <w:p>
            <w:pPr>
              <w:tabs>
                <w:tab w:val="left" w:pos="13270"/>
              </w:tabs>
              <w:jc w:val="left"/>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综合单价含运费、上下车费用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合计</w:t>
            </w:r>
          </w:p>
        </w:tc>
        <w:tc>
          <w:tcPr>
            <w:tcW w:w="1207" w:type="dxa"/>
            <w:noWrap w:val="0"/>
            <w:vAlign w:val="top"/>
          </w:tcPr>
          <w:p>
            <w:pPr>
              <w:tabs>
                <w:tab w:val="left" w:pos="13270"/>
              </w:tabs>
              <w:jc w:val="center"/>
              <w:rPr>
                <w:rFonts w:hint="eastAsia" w:ascii="仿宋" w:hAnsi="仿宋" w:eastAsia="仿宋" w:cs="仿宋"/>
                <w:sz w:val="18"/>
                <w:szCs w:val="18"/>
                <w:highlight w:val="none"/>
              </w:rPr>
            </w:pPr>
          </w:p>
        </w:tc>
        <w:tc>
          <w:tcPr>
            <w:tcW w:w="1100" w:type="dxa"/>
            <w:noWrap w:val="0"/>
            <w:vAlign w:val="top"/>
          </w:tcPr>
          <w:p>
            <w:pPr>
              <w:tabs>
                <w:tab w:val="left" w:pos="13270"/>
              </w:tabs>
              <w:jc w:val="center"/>
              <w:rPr>
                <w:rFonts w:hint="eastAsia" w:ascii="仿宋" w:hAnsi="仿宋" w:eastAsia="仿宋" w:cs="仿宋"/>
                <w:sz w:val="18"/>
                <w:szCs w:val="18"/>
                <w:highlight w:val="none"/>
              </w:rPr>
            </w:pPr>
          </w:p>
        </w:tc>
        <w:tc>
          <w:tcPr>
            <w:tcW w:w="633" w:type="dxa"/>
            <w:noWrap w:val="0"/>
            <w:vAlign w:val="top"/>
          </w:tcPr>
          <w:p>
            <w:pPr>
              <w:tabs>
                <w:tab w:val="left" w:pos="13270"/>
              </w:tabs>
              <w:jc w:val="center"/>
              <w:rPr>
                <w:rFonts w:hint="eastAsia" w:ascii="仿宋" w:hAnsi="仿宋" w:eastAsia="仿宋" w:cs="仿宋"/>
                <w:sz w:val="18"/>
                <w:szCs w:val="18"/>
                <w:highlight w:val="none"/>
              </w:rPr>
            </w:pPr>
          </w:p>
        </w:tc>
        <w:tc>
          <w:tcPr>
            <w:tcW w:w="917" w:type="dxa"/>
            <w:noWrap w:val="0"/>
            <w:vAlign w:val="top"/>
          </w:tcPr>
          <w:p>
            <w:pPr>
              <w:tabs>
                <w:tab w:val="left" w:pos="13270"/>
              </w:tabs>
              <w:jc w:val="center"/>
              <w:rPr>
                <w:rFonts w:hint="eastAsia" w:ascii="仿宋" w:hAnsi="仿宋" w:eastAsia="仿宋" w:cs="仿宋"/>
                <w:sz w:val="18"/>
                <w:szCs w:val="18"/>
                <w:highlight w:val="none"/>
              </w:rPr>
            </w:pPr>
          </w:p>
        </w:tc>
        <w:tc>
          <w:tcPr>
            <w:tcW w:w="1300" w:type="dxa"/>
            <w:noWrap w:val="0"/>
            <w:vAlign w:val="top"/>
          </w:tcPr>
          <w:p>
            <w:pPr>
              <w:tabs>
                <w:tab w:val="left" w:pos="13270"/>
              </w:tabs>
              <w:jc w:val="center"/>
              <w:rPr>
                <w:rFonts w:hint="eastAsia" w:ascii="仿宋" w:hAnsi="仿宋" w:eastAsia="仿宋" w:cs="仿宋"/>
                <w:sz w:val="18"/>
                <w:szCs w:val="18"/>
                <w:highlight w:val="none"/>
              </w:rPr>
            </w:pPr>
          </w:p>
        </w:tc>
        <w:tc>
          <w:tcPr>
            <w:tcW w:w="1616"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832329.98</w:t>
            </w:r>
          </w:p>
        </w:tc>
        <w:tc>
          <w:tcPr>
            <w:tcW w:w="884" w:type="dxa"/>
            <w:noWrap w:val="0"/>
            <w:vAlign w:val="top"/>
          </w:tcPr>
          <w:p>
            <w:pPr>
              <w:tabs>
                <w:tab w:val="left" w:pos="13270"/>
              </w:tabs>
              <w:jc w:val="center"/>
              <w:rPr>
                <w:rFonts w:hint="eastAsia" w:ascii="仿宋" w:hAnsi="仿宋" w:eastAsia="仿宋" w:cs="仿宋"/>
                <w:sz w:val="18"/>
                <w:szCs w:val="18"/>
                <w:highlight w:val="none"/>
              </w:rPr>
            </w:pPr>
          </w:p>
        </w:tc>
        <w:tc>
          <w:tcPr>
            <w:tcW w:w="1854" w:type="dxa"/>
            <w:noWrap w:val="0"/>
            <w:vAlign w:val="top"/>
          </w:tcPr>
          <w:p>
            <w:pPr>
              <w:tabs>
                <w:tab w:val="left" w:pos="13270"/>
              </w:tabs>
              <w:jc w:val="center"/>
              <w:rPr>
                <w:rFonts w:hint="eastAsia" w:ascii="仿宋" w:hAnsi="仿宋" w:eastAsia="仿宋" w:cs="仿宋"/>
                <w:sz w:val="18"/>
                <w:szCs w:val="18"/>
                <w:highlight w:val="none"/>
              </w:rPr>
            </w:pPr>
          </w:p>
        </w:tc>
      </w:tr>
    </w:tbl>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highlight w:val="none"/>
        </w:rPr>
      </w:pP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备注：</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kern w:val="0"/>
          <w:sz w:val="24"/>
          <w:szCs w:val="24"/>
          <w:highlight w:val="none"/>
          <w:lang w:val="en-US" w:eastAsia="zh-CN" w:bidi="ar-SA"/>
        </w:rPr>
        <w:t>1、</w:t>
      </w:r>
      <w:r>
        <w:rPr>
          <w:rFonts w:hint="eastAsia" w:ascii="Times New Roman" w:hAnsi="Times New Roman" w:eastAsia="仿宋" w:cs="Times New Roman"/>
          <w:color w:val="auto"/>
          <w:sz w:val="24"/>
          <w:szCs w:val="24"/>
          <w:highlight w:val="none"/>
          <w:lang w:val="en-US" w:eastAsia="zh-CN"/>
        </w:rPr>
        <w:t>瓷砖报价为含税价，为增值税专用发票，其中材料票面税额为13%，运输票面税额为9%。</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val="en-US" w:eastAsia="zh-CN" w:bidi="ar-SA"/>
        </w:rPr>
        <w:t>2、</w:t>
      </w:r>
      <w:r>
        <w:rPr>
          <w:rFonts w:hint="eastAsia" w:ascii="Times New Roman" w:hAnsi="Times New Roman" w:eastAsia="仿宋" w:cs="Times New Roman"/>
          <w:color w:val="auto"/>
          <w:kern w:val="0"/>
          <w:sz w:val="24"/>
          <w:szCs w:val="24"/>
          <w:highlight w:val="none"/>
          <w:lang w:val="en-US" w:eastAsia="zh-CN" w:bidi="ar-SA"/>
        </w:rPr>
        <w:t>运输费用为含税价，供货商每次送货现场过磅后按现场磅单进行结算。运费含货物从厂家到采购方施工现场所有费用，含货物的上下车费用。（下货地点为：合江县白米镇碾子塝村学府家园项目部）</w:t>
      </w:r>
      <w:r>
        <w:rPr>
          <w:rFonts w:hint="default" w:ascii="Times New Roman" w:hAnsi="Times New Roman" w:eastAsia="仿宋" w:cs="Times New Roman"/>
          <w:color w:val="auto"/>
          <w:sz w:val="24"/>
          <w:szCs w:val="24"/>
          <w:highlight w:val="none"/>
        </w:rPr>
        <w:t xml:space="preserve"> </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3、以上数量为暂估数量，最终按现场实际收货数量为结算数量。过程中损坏货物由供货商自行承担。</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4、本单价为固定单价，在供货过程中不调价。</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5、付款方式：采取每月底对账结算，开具发票后采购方审核无误后20个工作日内支付上月款项。</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6、以上数量非一次性供货，以采购单指令为准。</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7、梯步砖一套价格含梯步平面（刻纹）、立面、三角板、梯步踢脚线砖等。</w:t>
      </w:r>
    </w:p>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ind w:firstLine="480" w:firstLineChars="200"/>
        <w:textAlignment w:val="auto"/>
        <w:rPr>
          <w:rFonts w:hint="default" w:ascii="Times New Roman" w:hAnsi="Times New Roman" w:eastAsia="方正仿宋简体" w:cs="Times New Roman"/>
          <w:color w:val="000000"/>
          <w:sz w:val="24"/>
          <w:highlight w:val="none"/>
          <w:lang w:val="en-US" w:eastAsia="zh-CN"/>
        </w:rPr>
      </w:pPr>
      <w:r>
        <w:rPr>
          <w:rFonts w:hint="eastAsia" w:ascii="Times New Roman" w:hAnsi="Times New Roman" w:eastAsia="仿宋" w:cs="Times New Roman"/>
          <w:color w:val="auto"/>
          <w:sz w:val="24"/>
          <w:szCs w:val="24"/>
          <w:highlight w:val="none"/>
          <w:lang w:val="en-US" w:eastAsia="zh-CN"/>
        </w:rPr>
        <w:t>8、</w:t>
      </w:r>
      <w:r>
        <w:rPr>
          <w:rFonts w:hint="eastAsia" w:ascii="Times New Roman" w:hAnsi="Times New Roman" w:eastAsia="仿宋" w:cs="Times New Roman"/>
          <w:color w:val="auto"/>
          <w:szCs w:val="21"/>
          <w:highlight w:val="none"/>
        </w:rPr>
        <w:t>凡有意参加</w:t>
      </w:r>
      <w:r>
        <w:rPr>
          <w:rFonts w:hint="eastAsia" w:ascii="Times New Roman" w:hAnsi="Times New Roman" w:eastAsia="仿宋" w:cs="Times New Roman"/>
          <w:color w:val="auto"/>
          <w:szCs w:val="21"/>
          <w:highlight w:val="none"/>
          <w:lang w:val="en-US" w:eastAsia="zh-CN"/>
        </w:rPr>
        <w:t>询价的响应人</w:t>
      </w:r>
      <w:r>
        <w:rPr>
          <w:rFonts w:hint="eastAsia" w:ascii="Times New Roman" w:hAnsi="Times New Roman" w:eastAsia="仿宋" w:cs="Times New Roman"/>
          <w:color w:val="auto"/>
          <w:szCs w:val="21"/>
          <w:highlight w:val="none"/>
          <w:lang w:eastAsia="zh-CN"/>
        </w:rPr>
        <w:t>，</w:t>
      </w:r>
      <w:r>
        <w:rPr>
          <w:rFonts w:hint="default" w:ascii="Times New Roman" w:hAnsi="Times New Roman" w:eastAsia="仿宋" w:cs="Times New Roman"/>
          <w:color w:val="auto"/>
          <w:szCs w:val="21"/>
          <w:highlight w:val="none"/>
        </w:rPr>
        <w:t>请于202</w:t>
      </w:r>
      <w:r>
        <w:rPr>
          <w:rFonts w:hint="eastAsia" w:ascii="Times New Roman" w:hAnsi="Times New Roman" w:eastAsia="仿宋" w:cs="Times New Roman"/>
          <w:color w:val="auto"/>
          <w:szCs w:val="21"/>
          <w:highlight w:val="none"/>
          <w:lang w:val="en-US" w:eastAsia="zh-CN"/>
        </w:rPr>
        <w:t>4</w:t>
      </w:r>
      <w:r>
        <w:rPr>
          <w:rFonts w:hint="default" w:ascii="Times New Roman" w:hAnsi="Times New Roman" w:eastAsia="仿宋" w:cs="Times New Roman"/>
          <w:color w:val="auto"/>
          <w:szCs w:val="21"/>
          <w:highlight w:val="none"/>
        </w:rPr>
        <w:t>年</w:t>
      </w:r>
      <w:r>
        <w:rPr>
          <w:rFonts w:hint="eastAsia" w:ascii="Times New Roman" w:hAnsi="Times New Roman" w:eastAsia="仿宋" w:cs="Times New Roman"/>
          <w:color w:val="auto"/>
          <w:szCs w:val="21"/>
          <w:highlight w:val="none"/>
          <w:lang w:val="en-US" w:eastAsia="zh-CN"/>
        </w:rPr>
        <w:t>1</w:t>
      </w:r>
      <w:r>
        <w:rPr>
          <w:rFonts w:hint="default" w:ascii="Times New Roman" w:hAnsi="Times New Roman" w:eastAsia="仿宋" w:cs="Times New Roman"/>
          <w:color w:val="auto"/>
          <w:szCs w:val="21"/>
          <w:highlight w:val="none"/>
        </w:rPr>
        <w:t>月</w:t>
      </w:r>
      <w:r>
        <w:rPr>
          <w:rFonts w:hint="eastAsia" w:ascii="Times New Roman" w:hAnsi="Times New Roman" w:eastAsia="仿宋" w:cs="Times New Roman"/>
          <w:color w:val="auto"/>
          <w:szCs w:val="21"/>
          <w:highlight w:val="none"/>
          <w:lang w:val="en-US" w:eastAsia="zh-CN"/>
        </w:rPr>
        <w:t>22日前在采购人处领取瓷砖小样，根据瓷砖小样提交送样</w:t>
      </w:r>
      <w:r>
        <w:rPr>
          <w:rFonts w:hint="default" w:ascii="Times New Roman" w:hAnsi="Times New Roman" w:eastAsia="仿宋" w:cs="Times New Roman"/>
          <w:color w:val="auto"/>
          <w:szCs w:val="21"/>
          <w:highlight w:val="none"/>
        </w:rPr>
        <w:t>样品</w:t>
      </w:r>
      <w:r>
        <w:rPr>
          <w:rFonts w:hint="eastAsia" w:ascii="Times New Roman" w:hAnsi="Times New Roman" w:eastAsia="仿宋" w:cs="Times New Roman"/>
          <w:color w:val="auto"/>
          <w:sz w:val="24"/>
          <w:szCs w:val="24"/>
          <w:highlight w:val="none"/>
          <w:lang w:val="en-US" w:eastAsia="zh-CN"/>
        </w:rPr>
        <w:t>（需提交送样样品的为1500*750地砖、1200*600墙砖）</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 w:val="24"/>
          <w:szCs w:val="24"/>
          <w:highlight w:val="none"/>
          <w:lang w:val="en-US" w:eastAsia="zh-CN"/>
        </w:rPr>
        <w:t>采购人进行材料比对及材料封样</w:t>
      </w:r>
      <w:r>
        <w:rPr>
          <w:rFonts w:hint="eastAsia" w:ascii="Times New Roman" w:hAnsi="Times New Roman" w:eastAsia="仿宋" w:cs="Times New Roman"/>
          <w:color w:val="auto"/>
          <w:szCs w:val="21"/>
          <w:highlight w:val="none"/>
          <w:lang w:val="en-US" w:eastAsia="zh-CN"/>
        </w:rPr>
        <w:t>，</w:t>
      </w:r>
      <w:r>
        <w:rPr>
          <w:rFonts w:hint="default" w:ascii="Times New Roman" w:hAnsi="Times New Roman" w:eastAsia="仿宋" w:cs="Times New Roman"/>
          <w:color w:val="auto"/>
          <w:szCs w:val="21"/>
          <w:highlight w:val="none"/>
        </w:rPr>
        <w:t>符合</w:t>
      </w:r>
      <w:r>
        <w:rPr>
          <w:rFonts w:hint="eastAsia" w:ascii="Times New Roman" w:hAnsi="Times New Roman" w:eastAsia="仿宋" w:cs="Times New Roman"/>
          <w:color w:val="auto"/>
          <w:szCs w:val="21"/>
          <w:highlight w:val="none"/>
          <w:lang w:val="en-US" w:eastAsia="zh-CN"/>
        </w:rPr>
        <w:t>采购人</w:t>
      </w:r>
      <w:r>
        <w:rPr>
          <w:rFonts w:hint="default" w:ascii="Times New Roman" w:hAnsi="Times New Roman" w:eastAsia="仿宋" w:cs="Times New Roman"/>
          <w:color w:val="auto"/>
          <w:szCs w:val="21"/>
          <w:highlight w:val="none"/>
        </w:rPr>
        <w:t>质量要求的</w:t>
      </w:r>
      <w:r>
        <w:rPr>
          <w:rFonts w:hint="eastAsia" w:ascii="Times New Roman" w:hAnsi="Times New Roman" w:eastAsia="仿宋" w:cs="Times New Roman"/>
          <w:color w:val="auto"/>
          <w:szCs w:val="21"/>
          <w:highlight w:val="none"/>
          <w:lang w:val="en-US" w:eastAsia="zh-CN"/>
        </w:rPr>
        <w:t>响应人在采购人处</w:t>
      </w:r>
      <w:r>
        <w:rPr>
          <w:rFonts w:hint="default" w:ascii="Times New Roman" w:hAnsi="Times New Roman" w:eastAsia="仿宋" w:cs="Times New Roman"/>
          <w:color w:val="auto"/>
          <w:szCs w:val="21"/>
          <w:highlight w:val="none"/>
        </w:rPr>
        <w:t>领取样品合格回执单。如在规定时间内未进行送样，我司将视为</w:t>
      </w:r>
      <w:r>
        <w:rPr>
          <w:rFonts w:hint="eastAsia" w:ascii="Times New Roman" w:hAnsi="Times New Roman" w:eastAsia="仿宋" w:cs="Times New Roman"/>
          <w:color w:val="auto"/>
          <w:szCs w:val="21"/>
          <w:highlight w:val="none"/>
          <w:lang w:val="en-US" w:eastAsia="zh-CN"/>
        </w:rPr>
        <w:t>无效报价</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领取瓷砖小样及</w:t>
      </w:r>
      <w:r>
        <w:rPr>
          <w:rFonts w:hint="default" w:ascii="Times New Roman" w:hAnsi="Times New Roman" w:eastAsia="仿宋" w:cs="Times New Roman"/>
          <w:color w:val="auto"/>
          <w:szCs w:val="21"/>
          <w:highlight w:val="none"/>
        </w:rPr>
        <w:t>送样地点</w:t>
      </w:r>
      <w:r>
        <w:rPr>
          <w:rFonts w:hint="eastAsia" w:ascii="Times New Roman" w:hAnsi="Times New Roman" w:eastAsia="仿宋" w:cs="Times New Roman"/>
          <w:color w:val="auto"/>
          <w:szCs w:val="21"/>
          <w:highlight w:val="none"/>
          <w:lang w:val="en-US" w:eastAsia="zh-CN"/>
        </w:rPr>
        <w:t>为</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合江县白米镇碾子塝村学府家园项目部</w:t>
      </w:r>
      <w:r>
        <w:rPr>
          <w:rFonts w:hint="default" w:ascii="Times New Roman" w:hAnsi="Times New Roman" w:eastAsia="仿宋" w:cs="Times New Roman"/>
          <w:color w:val="auto"/>
          <w:szCs w:val="21"/>
          <w:highlight w:val="none"/>
        </w:rPr>
        <w:t>。</w:t>
      </w:r>
      <w:r>
        <w:rPr>
          <w:rFonts w:hint="eastAsia" w:ascii="Times New Roman" w:hAnsi="Times New Roman" w:eastAsia="仿宋" w:cs="Times New Roman"/>
          <w:color w:val="auto"/>
          <w:szCs w:val="21"/>
          <w:highlight w:val="none"/>
          <w:lang w:val="en-US" w:eastAsia="zh-CN"/>
        </w:rPr>
        <w:t>递交响应文件时需同时递交采购人</w:t>
      </w:r>
      <w:r>
        <w:rPr>
          <w:rFonts w:hint="default" w:ascii="Times New Roman" w:hAnsi="Times New Roman" w:eastAsia="仿宋" w:cs="Times New Roman"/>
          <w:color w:val="auto"/>
          <w:szCs w:val="21"/>
          <w:highlight w:val="none"/>
        </w:rPr>
        <w:t>出具的样品合格回执单</w:t>
      </w:r>
      <w:r>
        <w:rPr>
          <w:rFonts w:hint="eastAsia" w:ascii="Times New Roman" w:hAnsi="Times New Roman" w:eastAsia="仿宋" w:cs="Times New Roman"/>
          <w:color w:val="auto"/>
          <w:szCs w:val="21"/>
          <w:highlight w:val="none"/>
          <w:lang w:eastAsia="zh-CN"/>
        </w:rPr>
        <w:t>。</w:t>
      </w:r>
      <w:r>
        <w:rPr>
          <w:rFonts w:hint="eastAsia" w:ascii="Times New Roman" w:hAnsi="Times New Roman" w:eastAsia="仿宋" w:cs="Times New Roman"/>
          <w:color w:val="auto"/>
          <w:sz w:val="24"/>
          <w:szCs w:val="24"/>
          <w:highlight w:val="none"/>
          <w:lang w:val="en-US" w:eastAsia="zh-CN"/>
        </w:rPr>
        <w:t>后期供货过程中，中标单位应严格按照样品送货。</w:t>
      </w: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b/>
          <w:bCs/>
          <w:color w:val="auto"/>
          <w:sz w:val="32"/>
          <w:szCs w:val="32"/>
          <w:highlight w:val="none"/>
        </w:rPr>
      </w:pPr>
    </w:p>
    <w:p>
      <w:pPr>
        <w:widowControl/>
        <w:jc w:val="center"/>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sz w:val="32"/>
          <w:szCs w:val="32"/>
          <w:highlight w:val="none"/>
        </w:rPr>
        <w:t>第三章 评审办法</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四、评审标准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序号</w:t>
            </w:r>
          </w:p>
        </w:tc>
        <w:tc>
          <w:tcPr>
            <w:tcW w:w="2366"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响应人名称</w:t>
            </w:r>
          </w:p>
        </w:tc>
        <w:tc>
          <w:tcPr>
            <w:tcW w:w="1159"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报价</w:t>
            </w:r>
          </w:p>
        </w:tc>
        <w:tc>
          <w:tcPr>
            <w:tcW w:w="1483"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1</w:t>
            </w:r>
          </w:p>
        </w:tc>
        <w:tc>
          <w:tcPr>
            <w:tcW w:w="2366" w:type="dxa"/>
            <w:vAlign w:val="center"/>
          </w:tcPr>
          <w:p>
            <w:pPr>
              <w:widowControl/>
              <w:jc w:val="center"/>
              <w:rPr>
                <w:rFonts w:hint="default" w:ascii="Times New Roman" w:hAnsi="Times New Roman" w:eastAsia="仿宋" w:cs="Times New Roman"/>
                <w:color w:val="auto"/>
                <w:szCs w:val="21"/>
                <w:highlight w:val="none"/>
              </w:rPr>
            </w:pPr>
          </w:p>
        </w:tc>
        <w:tc>
          <w:tcPr>
            <w:tcW w:w="1159" w:type="dxa"/>
            <w:vAlign w:val="center"/>
          </w:tcPr>
          <w:p>
            <w:pPr>
              <w:widowControl/>
              <w:jc w:val="center"/>
              <w:rPr>
                <w:rFonts w:hint="default" w:ascii="Times New Roman" w:hAnsi="Times New Roman" w:eastAsia="仿宋" w:cs="Times New Roman"/>
                <w:color w:val="auto"/>
                <w:szCs w:val="21"/>
                <w:highlight w:val="none"/>
              </w:rPr>
            </w:pPr>
          </w:p>
        </w:tc>
        <w:tc>
          <w:tcPr>
            <w:tcW w:w="1964" w:type="dxa"/>
            <w:vAlign w:val="center"/>
          </w:tcPr>
          <w:p>
            <w:pPr>
              <w:widowControl/>
              <w:jc w:val="center"/>
              <w:rPr>
                <w:rFonts w:hint="default" w:ascii="Times New Roman" w:hAnsi="Times New Roman" w:eastAsia="仿宋" w:cs="Times New Roman"/>
                <w:color w:val="auto"/>
                <w:szCs w:val="21"/>
                <w:highlight w:val="none"/>
              </w:rPr>
            </w:pPr>
          </w:p>
        </w:tc>
        <w:tc>
          <w:tcPr>
            <w:tcW w:w="1033" w:type="dxa"/>
            <w:vAlign w:val="center"/>
          </w:tcPr>
          <w:p>
            <w:pPr>
              <w:widowControl/>
              <w:jc w:val="center"/>
              <w:rPr>
                <w:rFonts w:hint="default" w:ascii="Times New Roman" w:hAnsi="Times New Roman" w:eastAsia="仿宋" w:cs="Times New Roman"/>
                <w:color w:val="auto"/>
                <w:szCs w:val="21"/>
                <w:highlight w:val="none"/>
              </w:rPr>
            </w:pPr>
          </w:p>
        </w:tc>
        <w:tc>
          <w:tcPr>
            <w:tcW w:w="1483" w:type="dxa"/>
            <w:vAlign w:val="center"/>
          </w:tcPr>
          <w:p>
            <w:pPr>
              <w:widowControl/>
              <w:jc w:val="center"/>
              <w:rPr>
                <w:rFonts w:hint="default" w:ascii="Times New Roman" w:hAnsi="Times New Roman" w:eastAsia="仿宋"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2</w:t>
            </w:r>
          </w:p>
        </w:tc>
        <w:tc>
          <w:tcPr>
            <w:tcW w:w="2366" w:type="dxa"/>
            <w:vAlign w:val="center"/>
          </w:tcPr>
          <w:p>
            <w:pPr>
              <w:widowControl/>
              <w:jc w:val="center"/>
              <w:rPr>
                <w:rFonts w:hint="default" w:ascii="Times New Roman" w:hAnsi="Times New Roman" w:eastAsia="仿宋" w:cs="Times New Roman"/>
                <w:color w:val="auto"/>
                <w:szCs w:val="21"/>
                <w:highlight w:val="none"/>
              </w:rPr>
            </w:pPr>
          </w:p>
        </w:tc>
        <w:tc>
          <w:tcPr>
            <w:tcW w:w="1159" w:type="dxa"/>
            <w:vAlign w:val="center"/>
          </w:tcPr>
          <w:p>
            <w:pPr>
              <w:widowControl/>
              <w:jc w:val="center"/>
              <w:rPr>
                <w:rFonts w:hint="default" w:ascii="Times New Roman" w:hAnsi="Times New Roman" w:eastAsia="仿宋" w:cs="Times New Roman"/>
                <w:color w:val="auto"/>
                <w:szCs w:val="21"/>
                <w:highlight w:val="none"/>
              </w:rPr>
            </w:pPr>
          </w:p>
        </w:tc>
        <w:tc>
          <w:tcPr>
            <w:tcW w:w="1964" w:type="dxa"/>
            <w:vAlign w:val="center"/>
          </w:tcPr>
          <w:p>
            <w:pPr>
              <w:widowControl/>
              <w:jc w:val="center"/>
              <w:rPr>
                <w:rFonts w:hint="default" w:ascii="Times New Roman" w:hAnsi="Times New Roman" w:eastAsia="仿宋" w:cs="Times New Roman"/>
                <w:color w:val="auto"/>
                <w:szCs w:val="21"/>
                <w:highlight w:val="none"/>
              </w:rPr>
            </w:pPr>
          </w:p>
        </w:tc>
        <w:tc>
          <w:tcPr>
            <w:tcW w:w="1033" w:type="dxa"/>
            <w:vAlign w:val="center"/>
          </w:tcPr>
          <w:p>
            <w:pPr>
              <w:widowControl/>
              <w:jc w:val="center"/>
              <w:rPr>
                <w:rFonts w:hint="default" w:ascii="Times New Roman" w:hAnsi="Times New Roman" w:eastAsia="仿宋" w:cs="Times New Roman"/>
                <w:color w:val="auto"/>
                <w:szCs w:val="21"/>
                <w:highlight w:val="none"/>
              </w:rPr>
            </w:pPr>
          </w:p>
        </w:tc>
        <w:tc>
          <w:tcPr>
            <w:tcW w:w="1483" w:type="dxa"/>
            <w:vAlign w:val="center"/>
          </w:tcPr>
          <w:p>
            <w:pPr>
              <w:widowControl/>
              <w:jc w:val="center"/>
              <w:rPr>
                <w:rFonts w:hint="default" w:ascii="Times New Roman" w:hAnsi="Times New Roman" w:eastAsia="仿宋"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3</w:t>
            </w:r>
          </w:p>
        </w:tc>
        <w:tc>
          <w:tcPr>
            <w:tcW w:w="2366" w:type="dxa"/>
            <w:vAlign w:val="center"/>
          </w:tcPr>
          <w:p>
            <w:pPr>
              <w:widowControl/>
              <w:jc w:val="center"/>
              <w:rPr>
                <w:rFonts w:hint="default" w:ascii="Times New Roman" w:hAnsi="Times New Roman" w:eastAsia="仿宋" w:cs="Times New Roman"/>
                <w:color w:val="auto"/>
                <w:szCs w:val="21"/>
                <w:highlight w:val="none"/>
              </w:rPr>
            </w:pPr>
          </w:p>
        </w:tc>
        <w:tc>
          <w:tcPr>
            <w:tcW w:w="1159" w:type="dxa"/>
            <w:vAlign w:val="center"/>
          </w:tcPr>
          <w:p>
            <w:pPr>
              <w:widowControl/>
              <w:jc w:val="center"/>
              <w:rPr>
                <w:rFonts w:hint="default" w:ascii="Times New Roman" w:hAnsi="Times New Roman" w:eastAsia="仿宋" w:cs="Times New Roman"/>
                <w:color w:val="auto"/>
                <w:szCs w:val="21"/>
                <w:highlight w:val="none"/>
              </w:rPr>
            </w:pPr>
          </w:p>
        </w:tc>
        <w:tc>
          <w:tcPr>
            <w:tcW w:w="1964" w:type="dxa"/>
            <w:vAlign w:val="center"/>
          </w:tcPr>
          <w:p>
            <w:pPr>
              <w:widowControl/>
              <w:jc w:val="center"/>
              <w:rPr>
                <w:rFonts w:hint="default" w:ascii="Times New Roman" w:hAnsi="Times New Roman" w:eastAsia="仿宋" w:cs="Times New Roman"/>
                <w:color w:val="auto"/>
                <w:szCs w:val="21"/>
                <w:highlight w:val="none"/>
              </w:rPr>
            </w:pPr>
          </w:p>
        </w:tc>
        <w:tc>
          <w:tcPr>
            <w:tcW w:w="1033" w:type="dxa"/>
            <w:vAlign w:val="center"/>
          </w:tcPr>
          <w:p>
            <w:pPr>
              <w:widowControl/>
              <w:jc w:val="center"/>
              <w:rPr>
                <w:rFonts w:hint="default" w:ascii="Times New Roman" w:hAnsi="Times New Roman" w:eastAsia="仿宋" w:cs="Times New Roman"/>
                <w:color w:val="auto"/>
                <w:szCs w:val="21"/>
                <w:highlight w:val="none"/>
              </w:rPr>
            </w:pPr>
          </w:p>
        </w:tc>
        <w:tc>
          <w:tcPr>
            <w:tcW w:w="1483" w:type="dxa"/>
            <w:vAlign w:val="center"/>
          </w:tcPr>
          <w:p>
            <w:pPr>
              <w:widowControl/>
              <w:jc w:val="center"/>
              <w:rPr>
                <w:rFonts w:hint="default" w:ascii="Times New Roman" w:hAnsi="Times New Roman" w:eastAsia="仿宋"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highlight w:val="none"/>
              </w:rPr>
            </w:pPr>
          </w:p>
        </w:tc>
        <w:tc>
          <w:tcPr>
            <w:tcW w:w="2366" w:type="dxa"/>
            <w:vAlign w:val="center"/>
          </w:tcPr>
          <w:p>
            <w:pPr>
              <w:widowControl/>
              <w:jc w:val="center"/>
              <w:rPr>
                <w:rFonts w:hint="default" w:ascii="Times New Roman" w:hAnsi="Times New Roman" w:eastAsia="仿宋" w:cs="Times New Roman"/>
                <w:color w:val="auto"/>
                <w:szCs w:val="21"/>
                <w:highlight w:val="none"/>
              </w:rPr>
            </w:pPr>
          </w:p>
        </w:tc>
        <w:tc>
          <w:tcPr>
            <w:tcW w:w="1159" w:type="dxa"/>
            <w:vAlign w:val="center"/>
          </w:tcPr>
          <w:p>
            <w:pPr>
              <w:widowControl/>
              <w:jc w:val="center"/>
              <w:rPr>
                <w:rFonts w:hint="default" w:ascii="Times New Roman" w:hAnsi="Times New Roman" w:eastAsia="仿宋" w:cs="Times New Roman"/>
                <w:color w:val="auto"/>
                <w:szCs w:val="21"/>
                <w:highlight w:val="none"/>
              </w:rPr>
            </w:pPr>
          </w:p>
        </w:tc>
        <w:tc>
          <w:tcPr>
            <w:tcW w:w="1964" w:type="dxa"/>
            <w:vAlign w:val="center"/>
          </w:tcPr>
          <w:p>
            <w:pPr>
              <w:widowControl/>
              <w:jc w:val="center"/>
              <w:rPr>
                <w:rFonts w:hint="default" w:ascii="Times New Roman" w:hAnsi="Times New Roman" w:eastAsia="仿宋" w:cs="Times New Roman"/>
                <w:color w:val="auto"/>
                <w:szCs w:val="21"/>
                <w:highlight w:val="none"/>
              </w:rPr>
            </w:pPr>
          </w:p>
        </w:tc>
        <w:tc>
          <w:tcPr>
            <w:tcW w:w="1033" w:type="dxa"/>
            <w:vAlign w:val="center"/>
          </w:tcPr>
          <w:p>
            <w:pPr>
              <w:widowControl/>
              <w:jc w:val="center"/>
              <w:rPr>
                <w:rFonts w:hint="default" w:ascii="Times New Roman" w:hAnsi="Times New Roman" w:eastAsia="仿宋" w:cs="Times New Roman"/>
                <w:color w:val="auto"/>
                <w:szCs w:val="21"/>
                <w:highlight w:val="none"/>
              </w:rPr>
            </w:pPr>
          </w:p>
        </w:tc>
        <w:tc>
          <w:tcPr>
            <w:tcW w:w="1483" w:type="dxa"/>
            <w:vAlign w:val="center"/>
          </w:tcPr>
          <w:p>
            <w:pPr>
              <w:widowControl/>
              <w:jc w:val="center"/>
              <w:rPr>
                <w:rFonts w:hint="default" w:ascii="Times New Roman" w:hAnsi="Times New Roman" w:eastAsia="仿宋"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询价小组：</w:t>
            </w:r>
          </w:p>
        </w:tc>
      </w:tr>
    </w:tbl>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五、推荐成交候选人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highlight w:val="none"/>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highlight w:val="none"/>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Pr>
        <w:rPr>
          <w:highlight w:val="none"/>
        </w:rPr>
      </w:pPr>
    </w:p>
    <w:p>
      <w:pPr>
        <w:widowControl/>
        <w:jc w:val="center"/>
        <w:rPr>
          <w:rFonts w:ascii="宋体" w:hAnsi="宋体" w:cs="宋体"/>
          <w:sz w:val="52"/>
          <w:szCs w:val="52"/>
          <w:highlight w:val="none"/>
        </w:rPr>
      </w:pPr>
      <w:r>
        <w:rPr>
          <w:rFonts w:hint="default" w:ascii="Times New Roman" w:hAnsi="Times New Roman" w:eastAsia="仿宋" w:cs="Times New Roman"/>
          <w:b/>
          <w:bCs/>
          <w:color w:val="auto"/>
          <w:sz w:val="32"/>
          <w:szCs w:val="32"/>
          <w:highlight w:val="none"/>
        </w:rPr>
        <w:t>第</w:t>
      </w: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 xml:space="preserve">章 </w:t>
      </w:r>
      <w:r>
        <w:rPr>
          <w:rFonts w:hint="default" w:ascii="Times New Roman" w:hAnsi="Times New Roman" w:eastAsia="仿宋" w:cs="Times New Roman"/>
          <w:b/>
          <w:bCs/>
          <w:color w:val="auto"/>
          <w:sz w:val="32"/>
          <w:szCs w:val="32"/>
          <w:highlight w:val="none"/>
          <w:lang w:val="en-US" w:eastAsia="zh-CN"/>
        </w:rPr>
        <w:t>合同条款及格</w:t>
      </w:r>
    </w:p>
    <w:p>
      <w:pPr>
        <w:jc w:val="center"/>
        <w:rPr>
          <w:rFonts w:ascii="宋体" w:hAnsi="宋体" w:cs="宋体"/>
          <w:sz w:val="52"/>
          <w:szCs w:val="52"/>
          <w:highlight w:val="none"/>
        </w:rPr>
      </w:pPr>
    </w:p>
    <w:p>
      <w:pPr>
        <w:jc w:val="center"/>
        <w:rPr>
          <w:rFonts w:ascii="宋体" w:hAnsi="宋体" w:cs="宋体"/>
          <w:sz w:val="52"/>
          <w:szCs w:val="52"/>
          <w:highlight w:val="none"/>
        </w:rPr>
      </w:pPr>
      <w:r>
        <w:rPr>
          <w:rFonts w:hint="eastAsia" w:ascii="宋体" w:hAnsi="宋体" w:cs="宋体"/>
          <w:sz w:val="52"/>
          <w:szCs w:val="52"/>
          <w:highlight w:val="none"/>
        </w:rPr>
        <w:t>四川磊宏建设工程有限公司</w:t>
      </w:r>
    </w:p>
    <w:p>
      <w:pPr>
        <w:jc w:val="center"/>
        <w:rPr>
          <w:rFonts w:ascii="宋体"/>
          <w:sz w:val="36"/>
          <w:szCs w:val="36"/>
          <w:highlight w:val="none"/>
        </w:rPr>
      </w:pPr>
    </w:p>
    <w:p>
      <w:pPr>
        <w:jc w:val="center"/>
        <w:rPr>
          <w:rFonts w:ascii="宋体"/>
          <w:sz w:val="36"/>
          <w:szCs w:val="36"/>
          <w:highlight w:val="none"/>
        </w:rPr>
      </w:pPr>
    </w:p>
    <w:p>
      <w:pPr>
        <w:jc w:val="center"/>
        <w:rPr>
          <w:rFonts w:ascii="宋体" w:hAnsi="宋体" w:cs="宋体"/>
          <w:sz w:val="44"/>
          <w:szCs w:val="44"/>
          <w:highlight w:val="none"/>
        </w:rPr>
      </w:pPr>
    </w:p>
    <w:p>
      <w:pPr>
        <w:jc w:val="center"/>
        <w:rPr>
          <w:rFonts w:ascii="宋体" w:hAnsi="宋体" w:eastAsia="宋体" w:cs="仿宋"/>
          <w:sz w:val="52"/>
          <w:szCs w:val="52"/>
          <w:highlight w:val="none"/>
        </w:rPr>
      </w:pPr>
      <w:r>
        <w:rPr>
          <w:rFonts w:hint="eastAsia" w:ascii="宋体" w:hAnsi="宋体" w:eastAsia="宋体" w:cs="仿宋"/>
          <w:sz w:val="52"/>
          <w:szCs w:val="52"/>
          <w:highlight w:val="none"/>
        </w:rPr>
        <w:t>合江县江北学府家园（一期）</w:t>
      </w:r>
    </w:p>
    <w:p>
      <w:pPr>
        <w:jc w:val="center"/>
        <w:rPr>
          <w:rFonts w:ascii="宋体"/>
          <w:sz w:val="28"/>
          <w:szCs w:val="28"/>
          <w:highlight w:val="none"/>
        </w:rPr>
      </w:pPr>
      <w:r>
        <w:rPr>
          <w:rFonts w:hint="eastAsia" w:ascii="宋体"/>
          <w:bCs/>
          <w:color w:val="000000"/>
          <w:sz w:val="52"/>
          <w:szCs w:val="52"/>
          <w:highlight w:val="none"/>
          <w:lang w:val="en-US" w:eastAsia="zh-CN"/>
        </w:rPr>
        <w:t>公区瓷砖</w:t>
      </w:r>
      <w:r>
        <w:rPr>
          <w:rFonts w:hint="eastAsia" w:ascii="宋体"/>
          <w:bCs/>
          <w:color w:val="000000"/>
          <w:sz w:val="52"/>
          <w:szCs w:val="52"/>
          <w:highlight w:val="none"/>
        </w:rPr>
        <w:t>材料</w:t>
      </w:r>
      <w:r>
        <w:rPr>
          <w:rFonts w:hint="eastAsia" w:ascii="宋体" w:hAnsi="宋体" w:cs="宋体"/>
          <w:bCs/>
          <w:sz w:val="52"/>
          <w:szCs w:val="52"/>
          <w:highlight w:val="none"/>
        </w:rPr>
        <w:t>采购合同</w:t>
      </w:r>
    </w:p>
    <w:p>
      <w:pPr>
        <w:pStyle w:val="14"/>
        <w:rPr>
          <w:highlight w:val="none"/>
        </w:rPr>
      </w:pPr>
    </w:p>
    <w:p>
      <w:pPr>
        <w:jc w:val="center"/>
        <w:rPr>
          <w:rFonts w:ascii="宋体"/>
          <w:sz w:val="28"/>
          <w:szCs w:val="28"/>
          <w:highlight w:val="none"/>
        </w:rPr>
      </w:pPr>
    </w:p>
    <w:p>
      <w:pPr>
        <w:jc w:val="both"/>
        <w:rPr>
          <w:rFonts w:ascii="宋体"/>
          <w:sz w:val="28"/>
          <w:szCs w:val="28"/>
          <w:highlight w:val="none"/>
        </w:rPr>
      </w:pPr>
    </w:p>
    <w:p>
      <w:pPr>
        <w:ind w:firstLine="1920" w:firstLineChars="600"/>
        <w:rPr>
          <w:rFonts w:ascii="宋体"/>
          <w:sz w:val="32"/>
          <w:szCs w:val="32"/>
          <w:highlight w:val="none"/>
          <w:u w:val="single"/>
        </w:rPr>
      </w:pPr>
      <w:r>
        <w:rPr>
          <w:rFonts w:hint="eastAsia" w:ascii="宋体" w:hAnsi="宋体" w:cs="宋体"/>
          <w:sz w:val="32"/>
          <w:szCs w:val="32"/>
          <w:highlight w:val="none"/>
        </w:rPr>
        <w:t>甲方：</w:t>
      </w:r>
      <w:r>
        <w:rPr>
          <w:rFonts w:hint="eastAsia" w:ascii="宋体" w:hAnsi="宋体" w:cs="宋体"/>
          <w:sz w:val="32"/>
          <w:szCs w:val="32"/>
          <w:highlight w:val="none"/>
          <w:u w:val="single"/>
        </w:rPr>
        <w:t xml:space="preserve"> 四川磊宏建设工程有限公司</w:t>
      </w:r>
    </w:p>
    <w:p>
      <w:pPr>
        <w:rPr>
          <w:rFonts w:ascii="宋体" w:hAnsi="宋体" w:cs="宋体"/>
          <w:sz w:val="32"/>
          <w:szCs w:val="32"/>
          <w:highlight w:val="none"/>
        </w:rPr>
      </w:pPr>
    </w:p>
    <w:p>
      <w:pPr>
        <w:ind w:firstLine="1920" w:firstLineChars="600"/>
        <w:rPr>
          <w:rFonts w:ascii="宋体" w:hAnsi="宋体" w:cs="宋体"/>
          <w:sz w:val="32"/>
          <w:szCs w:val="32"/>
          <w:highlight w:val="none"/>
          <w:u w:val="single"/>
        </w:rPr>
      </w:pPr>
      <w:r>
        <w:rPr>
          <w:rFonts w:hint="eastAsia" w:ascii="宋体" w:hAnsi="宋体" w:cs="宋体"/>
          <w:sz w:val="32"/>
          <w:szCs w:val="32"/>
          <w:highlight w:val="none"/>
        </w:rPr>
        <w:t>乙方：</w:t>
      </w:r>
      <w:r>
        <w:rPr>
          <w:rFonts w:hint="eastAsia" w:ascii="宋体" w:hAnsi="宋体" w:cs="宋体"/>
          <w:sz w:val="32"/>
          <w:szCs w:val="32"/>
          <w:highlight w:val="none"/>
          <w:u w:val="single"/>
        </w:rPr>
        <w:t xml:space="preserve">                         </w:t>
      </w:r>
    </w:p>
    <w:p>
      <w:pPr>
        <w:rPr>
          <w:rFonts w:ascii="宋体" w:hAnsi="宋体" w:cs="宋体"/>
          <w:sz w:val="32"/>
          <w:szCs w:val="32"/>
          <w:highlight w:val="none"/>
          <w:u w:val="single"/>
        </w:rPr>
      </w:pPr>
    </w:p>
    <w:p>
      <w:pPr>
        <w:pStyle w:val="7"/>
        <w:rPr>
          <w:highlight w:val="none"/>
        </w:rPr>
      </w:pPr>
    </w:p>
    <w:p>
      <w:pPr>
        <w:pStyle w:val="8"/>
        <w:rPr>
          <w:highlight w:val="none"/>
        </w:rPr>
      </w:pPr>
    </w:p>
    <w:p>
      <w:pPr>
        <w:pStyle w:val="8"/>
        <w:rPr>
          <w:highlight w:val="none"/>
        </w:rPr>
      </w:pPr>
    </w:p>
    <w:p>
      <w:pPr>
        <w:pStyle w:val="14"/>
        <w:rPr>
          <w:highlight w:val="none"/>
        </w:rPr>
      </w:pPr>
    </w:p>
    <w:p>
      <w:pPr>
        <w:ind w:firstLine="2240" w:firstLineChars="700"/>
        <w:rPr>
          <w:rFonts w:ascii="宋体" w:hAnsi="宋体" w:cs="宋体"/>
          <w:sz w:val="32"/>
          <w:szCs w:val="32"/>
          <w:highlight w:val="none"/>
        </w:rPr>
      </w:pPr>
      <w:r>
        <w:rPr>
          <w:rFonts w:hint="eastAsia" w:ascii="宋体" w:hAnsi="宋体" w:cs="宋体"/>
          <w:sz w:val="32"/>
          <w:szCs w:val="32"/>
          <w:highlight w:val="none"/>
        </w:rPr>
        <w:t>签订时间：202</w:t>
      </w:r>
      <w:r>
        <w:rPr>
          <w:rFonts w:hint="eastAsia" w:ascii="宋体" w:hAnsi="宋体" w:cs="宋体"/>
          <w:sz w:val="32"/>
          <w:szCs w:val="32"/>
          <w:highlight w:val="none"/>
          <w:lang w:val="en-US" w:eastAsia="zh-CN"/>
        </w:rPr>
        <w:t>4</w:t>
      </w:r>
      <w:r>
        <w:rPr>
          <w:rFonts w:hint="eastAsia" w:ascii="宋体" w:hAnsi="宋体" w:cs="宋体"/>
          <w:sz w:val="32"/>
          <w:szCs w:val="32"/>
          <w:highlight w:val="none"/>
        </w:rPr>
        <w:t xml:space="preserve"> 年   月   日</w:t>
      </w:r>
    </w:p>
    <w:p>
      <w:pPr>
        <w:spacing w:line="540" w:lineRule="exact"/>
        <w:rPr>
          <w:rFonts w:hint="eastAsia" w:ascii="仿宋" w:hAnsi="仿宋" w:eastAsia="仿宋" w:cs="仿宋"/>
          <w:sz w:val="28"/>
          <w:szCs w:val="28"/>
          <w:highlight w:val="none"/>
        </w:rPr>
      </w:pPr>
    </w:p>
    <w:p>
      <w:pPr>
        <w:spacing w:line="540" w:lineRule="exact"/>
        <w:rPr>
          <w:rFonts w:ascii="仿宋" w:hAnsi="仿宋" w:eastAsia="仿宋" w:cs="仿宋"/>
          <w:sz w:val="28"/>
          <w:szCs w:val="28"/>
          <w:highlight w:val="none"/>
        </w:rPr>
      </w:pPr>
      <w:r>
        <w:rPr>
          <w:rFonts w:hint="eastAsia" w:ascii="仿宋" w:hAnsi="仿宋" w:eastAsia="仿宋" w:cs="仿宋"/>
          <w:sz w:val="28"/>
          <w:szCs w:val="28"/>
          <w:highlight w:val="none"/>
        </w:rPr>
        <w:t>采购方：</w:t>
      </w:r>
      <w:r>
        <w:rPr>
          <w:rFonts w:hint="eastAsia" w:ascii="仿宋" w:hAnsi="仿宋" w:eastAsia="仿宋" w:cs="仿宋"/>
          <w:sz w:val="28"/>
          <w:szCs w:val="28"/>
          <w:highlight w:val="none"/>
          <w:u w:val="single"/>
        </w:rPr>
        <w:t xml:space="preserve"> 四川磊宏建设工程有限公司 </w:t>
      </w:r>
      <w:r>
        <w:rPr>
          <w:rFonts w:hint="eastAsia" w:ascii="仿宋" w:hAnsi="仿宋" w:eastAsia="仿宋" w:cs="仿宋"/>
          <w:sz w:val="28"/>
          <w:szCs w:val="28"/>
          <w:highlight w:val="none"/>
        </w:rPr>
        <w:t>（以下简称甲方）</w:t>
      </w:r>
    </w:p>
    <w:p>
      <w:pPr>
        <w:spacing w:line="540" w:lineRule="exact"/>
        <w:rPr>
          <w:rFonts w:ascii="仿宋" w:hAnsi="仿宋" w:eastAsia="仿宋" w:cs="仿宋"/>
          <w:sz w:val="28"/>
          <w:szCs w:val="28"/>
          <w:highlight w:val="none"/>
        </w:rPr>
      </w:pPr>
      <w:r>
        <w:rPr>
          <w:rFonts w:hint="eastAsia" w:ascii="仿宋" w:hAnsi="仿宋" w:eastAsia="仿宋" w:cs="仿宋"/>
          <w:sz w:val="28"/>
          <w:szCs w:val="28"/>
          <w:highlight w:val="none"/>
        </w:rPr>
        <w:t>供应方：</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（以下简称乙方） </w:t>
      </w:r>
    </w:p>
    <w:p>
      <w:pPr>
        <w:spacing w:line="540" w:lineRule="exact"/>
        <w:ind w:firstLine="646"/>
        <w:rPr>
          <w:rFonts w:ascii="仿宋" w:hAnsi="仿宋" w:eastAsia="仿宋" w:cs="仿宋"/>
          <w:sz w:val="28"/>
          <w:szCs w:val="28"/>
          <w:highlight w:val="none"/>
        </w:rPr>
      </w:pPr>
      <w:r>
        <w:rPr>
          <w:rFonts w:hint="eastAsia" w:ascii="仿宋" w:hAnsi="仿宋" w:eastAsia="仿宋" w:cs="仿宋"/>
          <w:sz w:val="28"/>
          <w:szCs w:val="28"/>
          <w:highlight w:val="none"/>
        </w:rPr>
        <w:t>根据《中华人民共和国民法典》在平等、自愿、公平和诚实信用的基础上，经双方协商一致。乙方为甲方合江县江北学府家园（一期）</w:t>
      </w:r>
      <w:r>
        <w:rPr>
          <w:rFonts w:hint="eastAsia" w:ascii="仿宋" w:hAnsi="仿宋" w:eastAsia="仿宋" w:cs="仿宋"/>
          <w:bCs/>
          <w:color w:val="000000"/>
          <w:sz w:val="28"/>
          <w:szCs w:val="28"/>
          <w:highlight w:val="none"/>
          <w:lang w:val="en-US" w:eastAsia="zh-CN"/>
        </w:rPr>
        <w:t>瓷砖</w:t>
      </w:r>
      <w:r>
        <w:rPr>
          <w:rFonts w:hint="eastAsia" w:ascii="仿宋" w:hAnsi="仿宋" w:eastAsia="仿宋" w:cs="仿宋"/>
          <w:bCs/>
          <w:color w:val="000000"/>
          <w:sz w:val="28"/>
          <w:szCs w:val="28"/>
          <w:highlight w:val="none"/>
        </w:rPr>
        <w:t>材料</w:t>
      </w:r>
      <w:r>
        <w:rPr>
          <w:rFonts w:hint="eastAsia" w:ascii="仿宋" w:hAnsi="仿宋" w:eastAsia="仿宋" w:cs="仿宋"/>
          <w:sz w:val="28"/>
          <w:szCs w:val="28"/>
          <w:highlight w:val="none"/>
        </w:rPr>
        <w:t>供应商，就</w:t>
      </w:r>
      <w:r>
        <w:rPr>
          <w:rFonts w:hint="eastAsia" w:ascii="仿宋" w:hAnsi="仿宋" w:eastAsia="仿宋" w:cs="仿宋"/>
          <w:bCs/>
          <w:color w:val="000000"/>
          <w:sz w:val="28"/>
          <w:szCs w:val="28"/>
          <w:highlight w:val="none"/>
          <w:lang w:val="en-US" w:eastAsia="zh-CN"/>
        </w:rPr>
        <w:t>瓷砖</w:t>
      </w:r>
      <w:r>
        <w:rPr>
          <w:rFonts w:hint="eastAsia" w:ascii="仿宋" w:hAnsi="仿宋" w:eastAsia="仿宋" w:cs="仿宋"/>
          <w:bCs/>
          <w:color w:val="000000"/>
          <w:sz w:val="28"/>
          <w:szCs w:val="28"/>
          <w:highlight w:val="none"/>
        </w:rPr>
        <w:t>材料</w:t>
      </w:r>
      <w:r>
        <w:rPr>
          <w:rFonts w:hint="eastAsia" w:ascii="仿宋" w:hAnsi="仿宋" w:eastAsia="仿宋" w:cs="仿宋"/>
          <w:sz w:val="28"/>
          <w:szCs w:val="28"/>
          <w:highlight w:val="none"/>
        </w:rPr>
        <w:t>购销事宜经双方友好协商达成以下协议： </w:t>
      </w:r>
    </w:p>
    <w:p>
      <w:pPr>
        <w:spacing w:after="156" w:line="480" w:lineRule="exact"/>
        <w:ind w:firstLine="594" w:firstLineChars="200"/>
        <w:rPr>
          <w:rFonts w:ascii="仿宋" w:hAnsi="仿宋" w:eastAsia="仿宋" w:cs="仿宋"/>
          <w:sz w:val="28"/>
          <w:szCs w:val="28"/>
          <w:highlight w:val="none"/>
        </w:rPr>
      </w:pPr>
      <w:r>
        <w:rPr>
          <w:rFonts w:hint="eastAsia" w:ascii="仿宋" w:hAnsi="仿宋" w:eastAsia="仿宋" w:cs="仿宋"/>
          <w:b/>
          <w:bCs/>
          <w:spacing w:val="8"/>
          <w:sz w:val="28"/>
          <w:szCs w:val="28"/>
          <w:highlight w:val="none"/>
          <w:lang w:val="zh-TW" w:eastAsia="zh-TW"/>
        </w:rPr>
        <w:t>一、货物名称、计量单位、具体规格型号、数量</w:t>
      </w:r>
      <w:r>
        <w:rPr>
          <w:rFonts w:hint="eastAsia" w:ascii="仿宋" w:hAnsi="仿宋" w:eastAsia="仿宋" w:cs="仿宋"/>
          <w:b/>
          <w:bCs/>
          <w:spacing w:val="8"/>
          <w:sz w:val="28"/>
          <w:szCs w:val="28"/>
          <w:highlight w:val="none"/>
          <w:lang w:val="zh-TW"/>
        </w:rPr>
        <w:t>、</w:t>
      </w:r>
      <w:r>
        <w:rPr>
          <w:rFonts w:hint="eastAsia" w:ascii="仿宋" w:hAnsi="仿宋" w:eastAsia="仿宋" w:cs="仿宋"/>
          <w:b/>
          <w:bCs/>
          <w:spacing w:val="8"/>
          <w:sz w:val="28"/>
          <w:szCs w:val="28"/>
          <w:highlight w:val="none"/>
        </w:rPr>
        <w:t>单价</w:t>
      </w:r>
      <w:r>
        <w:rPr>
          <w:rFonts w:hint="eastAsia" w:ascii="仿宋" w:hAnsi="仿宋" w:eastAsia="仿宋" w:cs="仿宋"/>
          <w:sz w:val="28"/>
          <w:szCs w:val="28"/>
          <w:highlight w:val="none"/>
        </w:rPr>
        <w:t xml:space="preserve"> </w:t>
      </w:r>
    </w:p>
    <w:tbl>
      <w:tblPr>
        <w:tblStyle w:val="22"/>
        <w:tblW w:w="996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42" w:type="dxa"/>
          <w:bottom w:w="0" w:type="dxa"/>
          <w:right w:w="42" w:type="dxa"/>
        </w:tblCellMar>
      </w:tblPr>
      <w:tblGrid>
        <w:gridCol w:w="424"/>
        <w:gridCol w:w="1126"/>
        <w:gridCol w:w="1939"/>
        <w:gridCol w:w="1213"/>
        <w:gridCol w:w="725"/>
        <w:gridCol w:w="1262"/>
        <w:gridCol w:w="1725"/>
        <w:gridCol w:w="1551"/>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738" w:hRule="atLeast"/>
          <w:jc w:val="center"/>
        </w:trPr>
        <w:tc>
          <w:tcPr>
            <w:tcW w:w="4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序号</w:t>
            </w:r>
          </w:p>
        </w:tc>
        <w:tc>
          <w:tcPr>
            <w:tcW w:w="112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名称</w:t>
            </w:r>
          </w:p>
        </w:tc>
        <w:tc>
          <w:tcPr>
            <w:tcW w:w="19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规格、参数、要求</w:t>
            </w:r>
          </w:p>
        </w:tc>
        <w:tc>
          <w:tcPr>
            <w:tcW w:w="12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预估数量</w:t>
            </w:r>
          </w:p>
        </w:tc>
        <w:tc>
          <w:tcPr>
            <w:tcW w:w="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单位</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sz w:val="24"/>
                <w:highlight w:val="none"/>
              </w:rPr>
            </w:pPr>
            <w:r>
              <w:rPr>
                <w:rFonts w:hint="eastAsia" w:ascii="仿宋" w:hAnsi="仿宋" w:eastAsia="仿宋" w:cs="仿宋"/>
                <w:sz w:val="24"/>
                <w:highlight w:val="none"/>
              </w:rPr>
              <w:t>合同单价</w:t>
            </w:r>
          </w:p>
          <w:p>
            <w:pPr>
              <w:pStyle w:val="7"/>
              <w:jc w:val="center"/>
              <w:rPr>
                <w:rFonts w:eastAsia="仿宋"/>
                <w:highlight w:val="none"/>
              </w:rPr>
            </w:pPr>
            <w:r>
              <w:rPr>
                <w:rFonts w:hint="eastAsia" w:ascii="仿宋" w:hAnsi="仿宋" w:eastAsia="仿宋" w:cs="仿宋"/>
                <w:sz w:val="24"/>
                <w:highlight w:val="none"/>
              </w:rPr>
              <w:t>含税价</w:t>
            </w: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预估合计</w:t>
            </w:r>
          </w:p>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金额（元）</w:t>
            </w:r>
          </w:p>
        </w:tc>
        <w:tc>
          <w:tcPr>
            <w:tcW w:w="155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r>
              <w:rPr>
                <w:rFonts w:hint="eastAsia" w:ascii="仿宋" w:hAnsi="仿宋" w:eastAsia="仿宋" w:cs="仿宋"/>
                <w:kern w:val="0"/>
                <w:sz w:val="24"/>
                <w:highlight w:val="none"/>
              </w:rPr>
              <w:t>备注</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w:t>
            </w:r>
          </w:p>
        </w:tc>
        <w:tc>
          <w:tcPr>
            <w:tcW w:w="1126"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地砖</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1500*750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5000</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pPr>
              <w:tabs>
                <w:tab w:val="left" w:pos="13270"/>
              </w:tabs>
              <w:jc w:val="both"/>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 xml:space="preserve">防滑 厚度不少于：10mm  胚体材质：通体 瓷砖釉面厚度不少于：0.5mm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2</w:t>
            </w:r>
          </w:p>
        </w:tc>
        <w:tc>
          <w:tcPr>
            <w:tcW w:w="1126"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墙砖</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1200*600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19364</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pPr>
              <w:tabs>
                <w:tab w:val="left" w:pos="13270"/>
              </w:tabs>
              <w:jc w:val="both"/>
              <w:rPr>
                <w:rFonts w:hint="eastAsia" w:ascii="仿宋" w:hAnsi="仿宋" w:eastAsia="仿宋" w:cs="仿宋"/>
                <w:sz w:val="18"/>
                <w:szCs w:val="18"/>
                <w:highlight w:val="none"/>
              </w:rPr>
            </w:pPr>
            <w:r>
              <w:rPr>
                <w:rFonts w:hint="eastAsia" w:ascii="仿宋" w:hAnsi="仿宋" w:eastAsia="仿宋" w:cs="仿宋"/>
                <w:sz w:val="18"/>
                <w:szCs w:val="18"/>
                <w:highlight w:val="none"/>
              </w:rPr>
              <w:t xml:space="preserve">厚度不少于：8.5mm      胚体材质：抛釉   </w:t>
            </w:r>
            <w:r>
              <w:rPr>
                <w:rFonts w:hint="eastAsia" w:ascii="仿宋" w:hAnsi="仿宋" w:eastAsia="仿宋" w:cs="仿宋"/>
                <w:sz w:val="18"/>
                <w:szCs w:val="18"/>
                <w:highlight w:val="none"/>
                <w:lang w:val="en-US" w:eastAsia="zh-CN"/>
              </w:rPr>
              <w:t xml:space="preserve"> </w:t>
            </w:r>
            <w:r>
              <w:rPr>
                <w:rFonts w:hint="eastAsia" w:ascii="仿宋" w:hAnsi="仿宋" w:eastAsia="仿宋" w:cs="仿宋"/>
                <w:sz w:val="18"/>
                <w:szCs w:val="18"/>
                <w:highlight w:val="none"/>
              </w:rPr>
              <w:t>瓷砖釉面厚度不少于：0.5mm</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3</w:t>
            </w:r>
          </w:p>
        </w:tc>
        <w:tc>
          <w:tcPr>
            <w:tcW w:w="1126"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地砖</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300*300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1780</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pPr>
              <w:tabs>
                <w:tab w:val="left" w:pos="13270"/>
              </w:tabs>
              <w:jc w:val="both"/>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防滑（材质与1500*750地砖材质相近）</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4</w:t>
            </w:r>
          </w:p>
        </w:tc>
        <w:tc>
          <w:tcPr>
            <w:tcW w:w="1126" w:type="dxa"/>
            <w:tcBorders>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kern w:val="0"/>
                <w:sz w:val="24"/>
                <w:szCs w:val="24"/>
                <w:highlight w:val="none"/>
              </w:rPr>
            </w:pPr>
            <w:r>
              <w:rPr>
                <w:rFonts w:hint="eastAsia" w:ascii="仿宋" w:hAnsi="仿宋" w:eastAsia="仿宋" w:cs="仿宋"/>
                <w:sz w:val="24"/>
                <w:szCs w:val="24"/>
                <w:highlight w:val="none"/>
                <w:lang w:val="en-US" w:eastAsia="zh-CN"/>
              </w:rPr>
              <w:t>地砖</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600*600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7897</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tabs>
                <w:tab w:val="left" w:pos="13270"/>
              </w:tabs>
              <w:jc w:val="both"/>
              <w:rPr>
                <w:rFonts w:hint="eastAsia" w:ascii="仿宋" w:hAnsi="仿宋" w:eastAsia="仿宋" w:cs="仿宋"/>
                <w:kern w:val="0"/>
                <w:sz w:val="18"/>
                <w:szCs w:val="18"/>
                <w:highlight w:val="none"/>
              </w:rPr>
            </w:pPr>
            <w:r>
              <w:rPr>
                <w:rFonts w:hint="eastAsia" w:ascii="仿宋" w:hAnsi="仿宋" w:eastAsia="仿宋" w:cs="仿宋"/>
                <w:sz w:val="18"/>
                <w:szCs w:val="18"/>
                <w:highlight w:val="none"/>
                <w:lang w:val="en-US" w:eastAsia="zh-CN"/>
              </w:rPr>
              <w:t>防滑（材质与1500*750地砖材质相近）</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5</w:t>
            </w:r>
          </w:p>
        </w:tc>
        <w:tc>
          <w:tcPr>
            <w:tcW w:w="1126" w:type="dxa"/>
            <w:tcBorders>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kern w:val="0"/>
                <w:sz w:val="24"/>
                <w:szCs w:val="24"/>
                <w:highlight w:val="none"/>
              </w:rPr>
            </w:pPr>
            <w:r>
              <w:rPr>
                <w:rFonts w:hint="eastAsia" w:ascii="仿宋" w:hAnsi="仿宋" w:eastAsia="仿宋" w:cs="仿宋"/>
                <w:sz w:val="24"/>
                <w:szCs w:val="24"/>
                <w:highlight w:val="none"/>
                <w:lang w:val="en-US" w:eastAsia="zh-CN"/>
              </w:rPr>
              <w:t>梯步砖</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300*600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1000</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lang w:val="en-US" w:eastAsia="zh-CN"/>
              </w:rPr>
              <w:t>防滑（含梯面刻纹、立面、三角板、踢脚线）</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6</w:t>
            </w:r>
          </w:p>
        </w:tc>
        <w:tc>
          <w:tcPr>
            <w:tcW w:w="1126" w:type="dxa"/>
            <w:tcBorders>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地砖边带</w:t>
            </w:r>
          </w:p>
          <w:p>
            <w:pPr>
              <w:tabs>
                <w:tab w:val="left" w:pos="13270"/>
              </w:tabs>
              <w:jc w:val="center"/>
              <w:rPr>
                <w:rFonts w:ascii="仿宋" w:hAnsi="仿宋" w:eastAsia="仿宋" w:cs="仿宋"/>
                <w:kern w:val="0"/>
                <w:sz w:val="24"/>
                <w:szCs w:val="24"/>
                <w:highlight w:val="none"/>
              </w:rPr>
            </w:pPr>
            <w:r>
              <w:rPr>
                <w:rFonts w:hint="eastAsia" w:ascii="仿宋" w:hAnsi="仿宋" w:eastAsia="仿宋" w:cs="仿宋"/>
                <w:sz w:val="24"/>
                <w:szCs w:val="24"/>
                <w:highlight w:val="none"/>
                <w:lang w:val="en-US" w:eastAsia="zh-CN"/>
              </w:rPr>
              <w:t>（黑色）</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1200*100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833</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tabs>
                <w:tab w:val="left" w:pos="13270"/>
              </w:tabs>
              <w:jc w:val="both"/>
              <w:rPr>
                <w:rFonts w:hint="eastAsia" w:ascii="仿宋" w:hAnsi="仿宋" w:eastAsia="仿宋" w:cs="仿宋"/>
                <w:kern w:val="0"/>
                <w:sz w:val="18"/>
                <w:szCs w:val="18"/>
                <w:highlight w:val="none"/>
              </w:rPr>
            </w:pPr>
            <w:r>
              <w:rPr>
                <w:rFonts w:hint="eastAsia" w:ascii="仿宋" w:hAnsi="仿宋" w:eastAsia="仿宋" w:cs="仿宋"/>
                <w:sz w:val="18"/>
                <w:szCs w:val="18"/>
                <w:highlight w:val="none"/>
                <w:lang w:val="en-US" w:eastAsia="zh-CN"/>
              </w:rPr>
              <w:t>厚度不少于：10mm       胚体材质：通体    瓷砖釉面厚度不少于：0.5mm（黑色）</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7</w:t>
            </w:r>
          </w:p>
        </w:tc>
        <w:tc>
          <w:tcPr>
            <w:tcW w:w="1126" w:type="dxa"/>
            <w:tcBorders>
              <w:left w:val="single" w:color="auto" w:sz="4" w:space="0"/>
              <w:bottom w:val="single" w:color="auto" w:sz="4" w:space="0"/>
              <w:right w:val="single" w:color="auto" w:sz="4" w:space="0"/>
            </w:tcBorders>
            <w:vAlign w:val="center"/>
          </w:tcPr>
          <w:p>
            <w:pPr>
              <w:tabs>
                <w:tab w:val="left" w:pos="13270"/>
              </w:tabs>
              <w:jc w:val="center"/>
              <w:rPr>
                <w:rFonts w:ascii="仿宋" w:hAnsi="仿宋" w:eastAsia="仿宋" w:cs="仿宋"/>
                <w:kern w:val="0"/>
                <w:sz w:val="24"/>
                <w:szCs w:val="24"/>
                <w:highlight w:val="none"/>
              </w:rPr>
            </w:pPr>
            <w:r>
              <w:rPr>
                <w:rFonts w:hint="eastAsia" w:ascii="仿宋" w:hAnsi="仿宋" w:eastAsia="仿宋" w:cs="仿宋"/>
                <w:sz w:val="24"/>
                <w:szCs w:val="24"/>
                <w:highlight w:val="none"/>
                <w:lang w:val="en-US" w:eastAsia="zh-CN"/>
              </w:rPr>
              <w:t>地砖踢脚线</w:t>
            </w:r>
          </w:p>
        </w:tc>
        <w:tc>
          <w:tcPr>
            <w:tcW w:w="1939"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1200*100</w:t>
            </w: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4166</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块</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lang w:val="en-US" w:eastAsia="zh-CN"/>
              </w:rPr>
              <w:t>同墙砖材质</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8</w:t>
            </w:r>
          </w:p>
        </w:tc>
        <w:tc>
          <w:tcPr>
            <w:tcW w:w="1126" w:type="dxa"/>
            <w:tcBorders>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4"/>
                <w:szCs w:val="24"/>
                <w:highlight w:val="none"/>
              </w:rPr>
            </w:pPr>
            <w:r>
              <w:rPr>
                <w:rFonts w:hint="eastAsia" w:ascii="仿宋" w:hAnsi="仿宋" w:eastAsia="仿宋" w:cs="仿宋"/>
                <w:sz w:val="24"/>
                <w:szCs w:val="24"/>
                <w:highlight w:val="none"/>
                <w:lang w:val="en-US" w:eastAsia="zh-CN"/>
              </w:rPr>
              <w:t>运费</w:t>
            </w:r>
          </w:p>
        </w:tc>
        <w:tc>
          <w:tcPr>
            <w:tcW w:w="193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sz w:val="24"/>
                <w:szCs w:val="24"/>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500</w:t>
            </w: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吨</w:t>
            </w: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rPr>
              <w:t>综合单价含运费、上下车费用</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424" w:type="dxa"/>
            <w:tcBorders>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126" w:type="dxa"/>
            <w:tcBorders>
              <w:left w:val="single" w:color="auto" w:sz="4" w:space="0"/>
              <w:bottom w:val="single" w:color="auto" w:sz="4" w:space="0"/>
              <w:right w:val="single" w:color="auto" w:sz="4" w:space="0"/>
            </w:tcBorders>
            <w:vAlign w:val="center"/>
          </w:tcPr>
          <w:p>
            <w:pPr>
              <w:widowControl/>
              <w:jc w:val="center"/>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合计</w:t>
            </w:r>
          </w:p>
        </w:tc>
        <w:tc>
          <w:tcPr>
            <w:tcW w:w="193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sz w:val="28"/>
                <w:szCs w:val="28"/>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8"/>
                <w:szCs w:val="28"/>
                <w:highlight w:val="none"/>
              </w:rPr>
            </w:pPr>
          </w:p>
        </w:tc>
        <w:tc>
          <w:tcPr>
            <w:tcW w:w="725" w:type="dxa"/>
            <w:tcBorders>
              <w:top w:val="single" w:color="auto" w:sz="4" w:space="0"/>
              <w:left w:val="single" w:color="auto" w:sz="4" w:space="0"/>
              <w:bottom w:val="single" w:color="auto" w:sz="4" w:space="0"/>
              <w:right w:val="single" w:color="auto" w:sz="4" w:space="0"/>
            </w:tcBorders>
            <w:vAlign w:val="center"/>
          </w:tcPr>
          <w:p>
            <w:pPr>
              <w:tabs>
                <w:tab w:val="left" w:pos="13270"/>
              </w:tabs>
              <w:jc w:val="center"/>
              <w:rPr>
                <w:rFonts w:hint="eastAsia" w:ascii="仿宋" w:hAnsi="仿宋" w:eastAsia="仿宋" w:cs="仿宋"/>
                <w:sz w:val="28"/>
                <w:szCs w:val="28"/>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c>
          <w:tcPr>
            <w:tcW w:w="1551" w:type="dxa"/>
            <w:tcBorders>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 w:val="24"/>
                <w:highlight w:val="none"/>
              </w:rPr>
            </w:pPr>
          </w:p>
        </w:tc>
      </w:tr>
    </w:tbl>
    <w:p>
      <w:pPr>
        <w:pStyle w:val="11"/>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w:t>
      </w:r>
      <w:r>
        <w:rPr>
          <w:rFonts w:ascii="仿宋" w:hAnsi="仿宋" w:eastAsia="仿宋" w:cs="仿宋"/>
          <w:sz w:val="28"/>
          <w:szCs w:val="28"/>
          <w:highlight w:val="none"/>
          <w:lang w:val="zh-TW" w:eastAsia="zh-TW"/>
        </w:rPr>
        <w:t>暂定为上表数量，</w:t>
      </w:r>
      <w:r>
        <w:rPr>
          <w:rFonts w:hint="eastAsia" w:ascii="仿宋" w:hAnsi="仿宋" w:eastAsia="仿宋" w:cs="仿宋"/>
          <w:sz w:val="28"/>
          <w:szCs w:val="28"/>
          <w:highlight w:val="none"/>
        </w:rPr>
        <w:t>但不限于上表数量，最终结算</w:t>
      </w:r>
      <w:r>
        <w:rPr>
          <w:rFonts w:ascii="仿宋" w:hAnsi="仿宋" w:eastAsia="仿宋" w:cs="仿宋"/>
          <w:sz w:val="28"/>
          <w:szCs w:val="28"/>
          <w:highlight w:val="none"/>
          <w:lang w:val="zh-TW" w:eastAsia="zh-TW"/>
        </w:rPr>
        <w:t>数量以</w:t>
      </w:r>
      <w:r>
        <w:rPr>
          <w:rFonts w:hint="eastAsia" w:ascii="仿宋" w:hAnsi="仿宋" w:eastAsia="仿宋" w:cs="仿宋"/>
          <w:sz w:val="28"/>
          <w:szCs w:val="28"/>
          <w:highlight w:val="none"/>
        </w:rPr>
        <w:t>甲方人员签收</w:t>
      </w:r>
      <w:r>
        <w:rPr>
          <w:rFonts w:ascii="仿宋" w:hAnsi="仿宋" w:eastAsia="仿宋" w:cs="仿宋"/>
          <w:sz w:val="28"/>
          <w:szCs w:val="28"/>
          <w:highlight w:val="none"/>
          <w:lang w:val="zh-TW" w:eastAsia="zh-TW"/>
        </w:rPr>
        <w:t>情况为准。</w:t>
      </w:r>
      <w:r>
        <w:rPr>
          <w:rFonts w:hint="eastAsia" w:ascii="仿宋" w:hAnsi="仿宋" w:eastAsia="仿宋" w:cs="仿宋"/>
          <w:sz w:val="28"/>
          <w:szCs w:val="28"/>
          <w:highlight w:val="none"/>
        </w:rPr>
        <w:t>以上价格包括：材料采购费及加工费、管理费、税金、利润等费用）</w:t>
      </w:r>
    </w:p>
    <w:p>
      <w:pPr>
        <w:spacing w:line="0" w:lineRule="atLeas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二、合同包含范围和价款</w:t>
      </w:r>
    </w:p>
    <w:p>
      <w:pPr>
        <w:keepNext w:val="0"/>
        <w:keepLines w:val="0"/>
        <w:pageBreakBefore w:val="0"/>
        <w:widowControl w:val="0"/>
        <w:kinsoku/>
        <w:wordWrap/>
        <w:overflowPunct/>
        <w:topLinePunct w:val="0"/>
        <w:autoSpaceDE/>
        <w:autoSpaceDN/>
        <w:bidi w:val="0"/>
        <w:adjustRightInd/>
        <w:snapToGrid/>
        <w:spacing w:line="0" w:lineRule="atLeast"/>
        <w:ind w:firstLine="645"/>
        <w:textAlignment w:val="auto"/>
        <w:rPr>
          <w:rFonts w:ascii="仿宋" w:hAnsi="仿宋" w:eastAsia="仿宋" w:cs="仿宋"/>
          <w:sz w:val="28"/>
          <w:szCs w:val="28"/>
          <w:highlight w:val="none"/>
        </w:rPr>
      </w:pPr>
      <w:r>
        <w:rPr>
          <w:rFonts w:hint="eastAsia" w:ascii="仿宋" w:hAnsi="仿宋" w:eastAsia="仿宋" w:cs="仿宋"/>
          <w:sz w:val="28"/>
          <w:szCs w:val="28"/>
          <w:highlight w:val="none"/>
        </w:rPr>
        <w:t>1、本合同包含范围为：</w:t>
      </w:r>
      <w:r>
        <w:rPr>
          <w:rFonts w:hint="eastAsia" w:ascii="仿宋" w:hAnsi="仿宋" w:eastAsia="仿宋" w:cs="仿宋"/>
          <w:sz w:val="28"/>
          <w:szCs w:val="28"/>
          <w:highlight w:val="none"/>
          <w:u w:val="single"/>
        </w:rPr>
        <w:t>合江县江北学府家园（一期）</w:t>
      </w:r>
      <w:r>
        <w:rPr>
          <w:rFonts w:hint="eastAsia" w:ascii="仿宋" w:hAnsi="仿宋" w:eastAsia="仿宋" w:cs="仿宋"/>
          <w:sz w:val="28"/>
          <w:szCs w:val="28"/>
          <w:highlight w:val="none"/>
          <w:u w:val="single"/>
          <w:lang w:val="en-US" w:eastAsia="zh-CN"/>
        </w:rPr>
        <w:t>公区</w:t>
      </w:r>
      <w:r>
        <w:rPr>
          <w:rFonts w:hint="eastAsia" w:ascii="仿宋" w:hAnsi="仿宋" w:eastAsia="仿宋" w:cs="仿宋"/>
          <w:sz w:val="28"/>
          <w:szCs w:val="28"/>
          <w:highlight w:val="none"/>
        </w:rPr>
        <w:t>，主要供应地为合江县白米镇碾子塝村。</w:t>
      </w:r>
    </w:p>
    <w:p>
      <w:pPr>
        <w:keepNext w:val="0"/>
        <w:keepLines w:val="0"/>
        <w:pageBreakBefore w:val="0"/>
        <w:widowControl w:val="0"/>
        <w:kinsoku/>
        <w:wordWrap/>
        <w:overflowPunct/>
        <w:topLinePunct w:val="0"/>
        <w:autoSpaceDE/>
        <w:autoSpaceDN/>
        <w:bidi w:val="0"/>
        <w:adjustRightInd/>
        <w:snapToGrid/>
        <w:spacing w:line="0" w:lineRule="atLeast"/>
        <w:ind w:firstLine="630"/>
        <w:textAlignment w:val="auto"/>
        <w:rPr>
          <w:rFonts w:ascii="仿宋" w:hAnsi="仿宋" w:eastAsia="仿宋" w:cs="仿宋"/>
          <w:sz w:val="28"/>
          <w:szCs w:val="28"/>
          <w:highlight w:val="none"/>
        </w:rPr>
      </w:pPr>
      <w:r>
        <w:rPr>
          <w:rFonts w:hint="eastAsia" w:ascii="仿宋" w:hAnsi="仿宋" w:eastAsia="仿宋" w:cs="仿宋"/>
          <w:sz w:val="28"/>
          <w:szCs w:val="28"/>
          <w:highlight w:val="none"/>
        </w:rPr>
        <w:t>2、本合同为固定</w:t>
      </w:r>
      <w:r>
        <w:rPr>
          <w:rFonts w:hint="eastAsia" w:ascii="仿宋" w:hAnsi="仿宋" w:eastAsia="仿宋" w:cs="仿宋"/>
          <w:sz w:val="28"/>
          <w:szCs w:val="28"/>
          <w:highlight w:val="none"/>
          <w:u w:val="single"/>
        </w:rPr>
        <w:t xml:space="preserve"> 单价 </w:t>
      </w:r>
      <w:r>
        <w:rPr>
          <w:rFonts w:hint="eastAsia" w:ascii="仿宋" w:hAnsi="仿宋" w:eastAsia="仿宋" w:cs="仿宋"/>
          <w:sz w:val="28"/>
          <w:szCs w:val="28"/>
          <w:highlight w:val="none"/>
        </w:rPr>
        <w:t>合同，合同金额根据实际采购量×合同单价进行结算，采购数量以现场签收为准。</w:t>
      </w:r>
      <w:r>
        <w:rPr>
          <w:rFonts w:hint="eastAsia" w:ascii="仿宋" w:hAnsi="仿宋" w:eastAsia="仿宋" w:cs="仿宋"/>
          <w:sz w:val="28"/>
          <w:szCs w:val="28"/>
          <w:highlight w:val="none"/>
          <w:lang w:val="en-US" w:eastAsia="zh-CN"/>
        </w:rPr>
        <w:t>若在后期供货过程中，由于图纸的工程量增加等原因造成增加供货数量，将按合同中的单价进行采购，与乙方签订补充协议。乙方不能因为数量的增加或减少调整合同中的价格或拒绝供货。</w:t>
      </w:r>
    </w:p>
    <w:p>
      <w:pPr>
        <w:keepNext w:val="0"/>
        <w:keepLines w:val="0"/>
        <w:pageBreakBefore w:val="0"/>
        <w:widowControl w:val="0"/>
        <w:kinsoku/>
        <w:wordWrap/>
        <w:overflowPunct/>
        <w:topLinePunct w:val="0"/>
        <w:autoSpaceDE/>
        <w:autoSpaceDN/>
        <w:bidi w:val="0"/>
        <w:adjustRightInd/>
        <w:snapToGrid/>
        <w:spacing w:line="0" w:lineRule="atLeast"/>
        <w:ind w:firstLine="66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3、税金：乙方申请付款前</w:t>
      </w:r>
      <w:r>
        <w:rPr>
          <w:rFonts w:hint="eastAsia" w:ascii="仿宋" w:hAnsi="仿宋" w:eastAsia="仿宋" w:cs="仿宋"/>
          <w:sz w:val="28"/>
          <w:szCs w:val="28"/>
          <w:highlight w:val="none"/>
          <w:lang w:val="en-US" w:eastAsia="zh-CN"/>
        </w:rPr>
        <w:t>材料</w:t>
      </w:r>
      <w:r>
        <w:rPr>
          <w:rFonts w:hint="eastAsia" w:ascii="仿宋" w:hAnsi="仿宋" w:eastAsia="仿宋" w:cs="仿宋"/>
          <w:sz w:val="28"/>
          <w:szCs w:val="28"/>
          <w:highlight w:val="none"/>
        </w:rPr>
        <w:t>向甲方开具</w:t>
      </w:r>
      <w:r>
        <w:rPr>
          <w:rFonts w:hint="eastAsia" w:ascii="仿宋" w:hAnsi="仿宋" w:eastAsia="仿宋" w:cs="仿宋"/>
          <w:sz w:val="28"/>
          <w:szCs w:val="28"/>
          <w:highlight w:val="none"/>
          <w:u w:val="single"/>
          <w:lang w:val="en-US" w:eastAsia="zh-CN"/>
        </w:rPr>
        <w:t>13%</w:t>
      </w:r>
      <w:r>
        <w:rPr>
          <w:rFonts w:hint="eastAsia" w:ascii="仿宋" w:hAnsi="仿宋" w:eastAsia="仿宋" w:cs="仿宋"/>
          <w:sz w:val="28"/>
          <w:szCs w:val="28"/>
          <w:highlight w:val="none"/>
          <w:u w:val="single"/>
        </w:rPr>
        <w:t>增值税专用发票</w:t>
      </w:r>
      <w:r>
        <w:rPr>
          <w:rFonts w:hint="eastAsia" w:ascii="仿宋" w:hAnsi="仿宋" w:eastAsia="仿宋" w:cs="仿宋"/>
          <w:sz w:val="28"/>
          <w:szCs w:val="28"/>
          <w:highlight w:val="none"/>
        </w:rPr>
        <w:t>，乙方承担票面税率的税金。</w:t>
      </w:r>
      <w:r>
        <w:rPr>
          <w:rFonts w:hint="eastAsia" w:ascii="仿宋" w:hAnsi="仿宋" w:eastAsia="仿宋" w:cs="仿宋"/>
          <w:sz w:val="28"/>
          <w:szCs w:val="28"/>
          <w:highlight w:val="none"/>
          <w:lang w:val="en-US" w:eastAsia="zh-CN"/>
        </w:rPr>
        <w:t>运输</w:t>
      </w:r>
      <w:r>
        <w:rPr>
          <w:rFonts w:hint="eastAsia" w:ascii="仿宋" w:hAnsi="仿宋" w:eastAsia="仿宋" w:cs="仿宋"/>
          <w:sz w:val="28"/>
          <w:szCs w:val="28"/>
          <w:highlight w:val="none"/>
        </w:rPr>
        <w:t>向甲方开具</w:t>
      </w:r>
      <w:r>
        <w:rPr>
          <w:rFonts w:hint="eastAsia" w:ascii="仿宋" w:hAnsi="仿宋" w:eastAsia="仿宋" w:cs="仿宋"/>
          <w:sz w:val="28"/>
          <w:szCs w:val="28"/>
          <w:highlight w:val="none"/>
          <w:u w:val="single"/>
          <w:lang w:val="en-US" w:eastAsia="zh-CN"/>
        </w:rPr>
        <w:t>9%</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rPr>
        <w:t>增值税专用发票</w:t>
      </w:r>
      <w:r>
        <w:rPr>
          <w:rFonts w:hint="eastAsia" w:ascii="仿宋" w:hAnsi="仿宋" w:eastAsia="仿宋" w:cs="仿宋"/>
          <w:sz w:val="28"/>
          <w:szCs w:val="28"/>
          <w:highlight w:val="none"/>
        </w:rPr>
        <w:t>，乙方承担票面税率的税金</w:t>
      </w:r>
    </w:p>
    <w:p>
      <w:pPr>
        <w:pStyle w:val="7"/>
        <w:keepNext w:val="0"/>
        <w:keepLines w:val="0"/>
        <w:pageBreakBefore w:val="0"/>
        <w:widowControl w:val="0"/>
        <w:kinsoku/>
        <w:wordWrap/>
        <w:overflowPunct/>
        <w:topLinePunct w:val="0"/>
        <w:autoSpaceDE/>
        <w:autoSpaceDN/>
        <w:bidi w:val="0"/>
        <w:adjustRightInd/>
        <w:snapToGrid/>
        <w:spacing w:after="0" w:line="0" w:lineRule="atLeast"/>
        <w:textAlignment w:val="auto"/>
        <w:rPr>
          <w:rFonts w:ascii="仿宋" w:hAnsi="仿宋" w:eastAsia="仿宋" w:cs="仿宋"/>
          <w:sz w:val="28"/>
          <w:szCs w:val="28"/>
          <w:highlight w:val="none"/>
        </w:rPr>
      </w:pPr>
      <w:r>
        <w:rPr>
          <w:rFonts w:hint="eastAsia" w:ascii="仿宋" w:hAnsi="仿宋" w:eastAsia="仿宋" w:cs="仿宋"/>
          <w:sz w:val="28"/>
          <w:szCs w:val="28"/>
          <w:highlight w:val="none"/>
        </w:rPr>
        <w:t xml:space="preserve">    4、以上合同单价为</w:t>
      </w:r>
      <w:r>
        <w:rPr>
          <w:rFonts w:hint="eastAsia" w:ascii="仿宋" w:hAnsi="仿宋" w:eastAsia="仿宋" w:cs="仿宋"/>
          <w:sz w:val="28"/>
          <w:szCs w:val="28"/>
          <w:highlight w:val="none"/>
          <w:u w:val="single"/>
        </w:rPr>
        <w:t>固定单价</w:t>
      </w:r>
      <w:r>
        <w:rPr>
          <w:rFonts w:hint="eastAsia" w:ascii="仿宋" w:hAnsi="仿宋" w:eastAsia="仿宋" w:cs="仿宋"/>
          <w:sz w:val="28"/>
          <w:szCs w:val="28"/>
          <w:highlight w:val="none"/>
        </w:rPr>
        <w:t>，在供货过程中乙方无任何理由调整合同单价，若乙方单方面调整合同单价甲方有权不认可该单价。</w:t>
      </w:r>
    </w:p>
    <w:p>
      <w:pPr>
        <w:spacing w:line="0" w:lineRule="atLeast"/>
        <w:ind w:firstLine="562" w:firstLineChars="200"/>
        <w:jc w:val="left"/>
        <w:rPr>
          <w:rFonts w:ascii="仿宋" w:hAnsi="仿宋" w:eastAsia="仿宋" w:cs="仿宋"/>
          <w:sz w:val="28"/>
          <w:szCs w:val="28"/>
          <w:highlight w:val="none"/>
        </w:rPr>
      </w:pPr>
      <w:r>
        <w:rPr>
          <w:rFonts w:hint="eastAsia" w:ascii="仿宋" w:hAnsi="仿宋" w:eastAsia="仿宋" w:cs="仿宋"/>
          <w:b/>
          <w:sz w:val="28"/>
          <w:szCs w:val="28"/>
          <w:highlight w:val="none"/>
        </w:rPr>
        <w:t>三、材料供应相关合同约定</w:t>
      </w:r>
      <w:r>
        <w:rPr>
          <w:rFonts w:hint="eastAsia" w:ascii="仿宋" w:hAnsi="仿宋" w:eastAsia="仿宋" w:cs="仿宋"/>
          <w:sz w:val="28"/>
          <w:szCs w:val="28"/>
          <w:highlight w:val="none"/>
        </w:rPr>
        <w:t xml:space="preserve">    </w:t>
      </w:r>
    </w:p>
    <w:p>
      <w:pPr>
        <w:pStyle w:val="11"/>
        <w:spacing w:line="0" w:lineRule="atLeast"/>
        <w:ind w:firstLine="560"/>
        <w:rPr>
          <w:rFonts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val="zh-TW" w:eastAsia="zh-TW"/>
        </w:rPr>
        <w:t>交货方法：由</w:t>
      </w:r>
      <w:r>
        <w:rPr>
          <w:rFonts w:hint="eastAsia" w:ascii="仿宋" w:hAnsi="仿宋" w:eastAsia="仿宋" w:cs="仿宋"/>
          <w:sz w:val="28"/>
          <w:szCs w:val="28"/>
          <w:highlight w:val="none"/>
          <w:u w:val="single"/>
        </w:rPr>
        <w:t>乙方</w:t>
      </w:r>
      <w:r>
        <w:rPr>
          <w:rFonts w:hint="eastAsia" w:ascii="仿宋" w:hAnsi="仿宋" w:eastAsia="仿宋" w:cs="仿宋"/>
          <w:sz w:val="28"/>
          <w:szCs w:val="28"/>
          <w:highlight w:val="none"/>
        </w:rPr>
        <w:t>自理</w:t>
      </w:r>
      <w:r>
        <w:rPr>
          <w:rFonts w:hint="eastAsia" w:ascii="仿宋" w:hAnsi="仿宋" w:eastAsia="仿宋" w:cs="仿宋"/>
          <w:sz w:val="28"/>
          <w:szCs w:val="28"/>
          <w:highlight w:val="none"/>
          <w:lang w:val="zh-TW"/>
        </w:rPr>
        <w:t>。</w:t>
      </w:r>
    </w:p>
    <w:p>
      <w:pPr>
        <w:pStyle w:val="11"/>
        <w:spacing w:line="0" w:lineRule="atLeast"/>
        <w:ind w:firstLine="560"/>
        <w:rPr>
          <w:rFonts w:ascii="仿宋" w:hAnsi="仿宋" w:eastAsia="仿宋" w:cs="仿宋"/>
          <w:sz w:val="28"/>
          <w:szCs w:val="28"/>
          <w:highlight w:val="none"/>
          <w:u w:val="singl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zh-TW" w:eastAsia="zh-TW"/>
        </w:rPr>
        <w:t>运输方式：由</w:t>
      </w:r>
      <w:r>
        <w:rPr>
          <w:rFonts w:hint="eastAsia" w:ascii="仿宋" w:hAnsi="仿宋" w:eastAsia="仿宋" w:cs="仿宋"/>
          <w:sz w:val="28"/>
          <w:szCs w:val="28"/>
          <w:highlight w:val="none"/>
          <w:u w:val="single"/>
        </w:rPr>
        <w:t>乙</w:t>
      </w:r>
      <w:r>
        <w:rPr>
          <w:rFonts w:hint="eastAsia" w:ascii="仿宋" w:hAnsi="仿宋" w:eastAsia="仿宋" w:cs="仿宋"/>
          <w:sz w:val="28"/>
          <w:szCs w:val="28"/>
          <w:highlight w:val="none"/>
          <w:u w:val="single"/>
          <w:lang w:val="zh-TW" w:eastAsia="zh-TW"/>
        </w:rPr>
        <w:t>方</w:t>
      </w:r>
      <w:r>
        <w:rPr>
          <w:rFonts w:hint="eastAsia" w:ascii="仿宋" w:hAnsi="仿宋" w:eastAsia="仿宋" w:cs="仿宋"/>
          <w:sz w:val="28"/>
          <w:szCs w:val="28"/>
          <w:highlight w:val="none"/>
          <w:lang w:val="zh-TW" w:eastAsia="zh-TW"/>
        </w:rPr>
        <w:t>自行选择运输方式。</w:t>
      </w:r>
    </w:p>
    <w:p>
      <w:pPr>
        <w:pStyle w:val="11"/>
        <w:spacing w:line="0" w:lineRule="atLeast"/>
        <w:ind w:firstLine="560"/>
        <w:rPr>
          <w:rFonts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highlight w:val="none"/>
          <w:lang w:val="zh-TW"/>
        </w:rPr>
        <w:t>，</w:t>
      </w:r>
      <w:r>
        <w:rPr>
          <w:rFonts w:hint="eastAsia" w:ascii="仿宋" w:hAnsi="仿宋" w:eastAsia="仿宋" w:cs="仿宋"/>
          <w:sz w:val="28"/>
          <w:szCs w:val="28"/>
          <w:highlight w:val="none"/>
          <w:lang w:val="zh-TW" w:eastAsia="zh-TW"/>
        </w:rPr>
        <w:t>但乙方并不能因此而免于承担相应的违约责任。</w:t>
      </w:r>
    </w:p>
    <w:p>
      <w:pPr>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4、材料计划：甲方指定</w:t>
      </w:r>
      <w:r>
        <w:rPr>
          <w:rFonts w:hint="eastAsia" w:ascii="仿宋" w:hAnsi="仿宋" w:eastAsia="仿宋" w:cs="仿宋"/>
          <w:sz w:val="28"/>
          <w:szCs w:val="28"/>
          <w:highlight w:val="none"/>
          <w:u w:val="single"/>
        </w:rPr>
        <w:t>李绍均、曾宗霖</w:t>
      </w:r>
      <w:r>
        <w:rPr>
          <w:rFonts w:hint="eastAsia" w:ascii="仿宋" w:hAnsi="仿宋" w:eastAsia="仿宋" w:cs="仿宋"/>
          <w:sz w:val="28"/>
          <w:szCs w:val="28"/>
          <w:highlight w:val="none"/>
        </w:rPr>
        <w:t>为本合同的计划人，乙方以收到甲方计划人发出的计划单为准，非甲方指定计划人发出的材料计划，乙方不应供货，甲方提前三日向乙方发送计划单，乙方收到计划单后</w:t>
      </w:r>
      <w:r>
        <w:rPr>
          <w:rFonts w:hint="eastAsia" w:ascii="仿宋" w:hAnsi="仿宋" w:eastAsia="仿宋" w:cs="仿宋"/>
          <w:sz w:val="28"/>
          <w:szCs w:val="28"/>
          <w:highlight w:val="none"/>
          <w:lang w:val="en-US" w:eastAsia="zh-CN"/>
        </w:rPr>
        <w:t>按计划单要求</w:t>
      </w:r>
      <w:r>
        <w:rPr>
          <w:rFonts w:hint="eastAsia" w:ascii="仿宋" w:hAnsi="仿宋" w:eastAsia="仿宋" w:cs="仿宋"/>
          <w:sz w:val="28"/>
          <w:szCs w:val="28"/>
          <w:highlight w:val="none"/>
        </w:rPr>
        <w:t>完成供货；非甲方指定计划人发出的材料计划，因乙方擅自供应的，甲方不予认可并不承担一切费用。</w:t>
      </w:r>
    </w:p>
    <w:p>
      <w:pPr>
        <w:spacing w:line="0" w:lineRule="atLeast"/>
        <w:ind w:firstLine="630"/>
        <w:rPr>
          <w:rFonts w:ascii="仿宋" w:hAnsi="仿宋" w:eastAsia="仿宋" w:cs="仿宋"/>
          <w:sz w:val="28"/>
          <w:szCs w:val="28"/>
          <w:highlight w:val="none"/>
        </w:rPr>
      </w:pPr>
      <w:r>
        <w:rPr>
          <w:rFonts w:hint="eastAsia" w:ascii="仿宋" w:hAnsi="仿宋" w:eastAsia="仿宋" w:cs="仿宋"/>
          <w:sz w:val="28"/>
          <w:szCs w:val="28"/>
          <w:highlight w:val="none"/>
        </w:rPr>
        <w:t xml:space="preserve">5、收货人：以甲方指定 </w:t>
      </w:r>
      <w:r>
        <w:rPr>
          <w:rFonts w:hint="eastAsia" w:ascii="仿宋" w:hAnsi="仿宋" w:eastAsia="仿宋" w:cs="仿宋"/>
          <w:sz w:val="28"/>
          <w:szCs w:val="28"/>
          <w:highlight w:val="none"/>
          <w:u w:val="single"/>
        </w:rPr>
        <w:t>李绍均、曾宗霖</w:t>
      </w:r>
      <w:r>
        <w:rPr>
          <w:rFonts w:hint="eastAsia" w:ascii="仿宋" w:hAnsi="仿宋" w:eastAsia="仿宋" w:cs="仿宋"/>
          <w:sz w:val="28"/>
          <w:szCs w:val="28"/>
          <w:highlight w:val="none"/>
        </w:rPr>
        <w:t>为本合同的收货人，经收货人本人签字收货后有效。</w:t>
      </w:r>
    </w:p>
    <w:p>
      <w:pPr>
        <w:spacing w:line="0" w:lineRule="atLeast"/>
        <w:ind w:firstLine="560"/>
        <w:rPr>
          <w:rFonts w:ascii="仿宋" w:hAnsi="仿宋" w:eastAsia="仿宋" w:cs="仿宋"/>
          <w:sz w:val="28"/>
          <w:szCs w:val="28"/>
          <w:highlight w:val="none"/>
          <w:u w:val="single"/>
        </w:rPr>
      </w:pPr>
      <w:r>
        <w:rPr>
          <w:rFonts w:hint="eastAsia" w:ascii="仿宋" w:hAnsi="仿宋" w:eastAsia="仿宋" w:cs="仿宋"/>
          <w:sz w:val="28"/>
          <w:szCs w:val="28"/>
          <w:highlight w:val="none"/>
        </w:rPr>
        <w:t>6、计量方式：</w:t>
      </w:r>
      <w:r>
        <w:rPr>
          <w:rFonts w:hint="eastAsia" w:ascii="仿宋" w:hAnsi="仿宋" w:eastAsia="仿宋" w:cs="仿宋"/>
          <w:sz w:val="28"/>
          <w:szCs w:val="28"/>
          <w:highlight w:val="none"/>
          <w:u w:val="single"/>
        </w:rPr>
        <w:t xml:space="preserve"> 以到场数量为准，但甲方收货人有权对送达的材料进行复查过磅，最终以收货人实际签收量为准。乙方提供的产品在运输、下车过程中的所有损耗由乙方自行承担。</w:t>
      </w:r>
    </w:p>
    <w:p>
      <w:pPr>
        <w:spacing w:line="0" w:lineRule="atLeas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 xml:space="preserve"> 四、付款方式</w:t>
      </w:r>
    </w:p>
    <w:p>
      <w:pPr>
        <w:spacing w:line="0" w:lineRule="atLeast"/>
        <w:rPr>
          <w:rFonts w:ascii="仿宋" w:hAnsi="仿宋" w:eastAsia="仿宋" w:cs="仿宋"/>
          <w:sz w:val="28"/>
          <w:szCs w:val="28"/>
          <w:highlight w:val="none"/>
        </w:rPr>
      </w:pPr>
      <w:r>
        <w:rPr>
          <w:rFonts w:hint="eastAsia" w:ascii="仿宋" w:hAnsi="仿宋" w:eastAsia="仿宋" w:cs="仿宋"/>
          <w:sz w:val="28"/>
          <w:szCs w:val="28"/>
          <w:highlight w:val="none"/>
        </w:rPr>
        <w:t xml:space="preserve">    1、本合同</w:t>
      </w:r>
      <w:r>
        <w:rPr>
          <w:rFonts w:hint="eastAsia" w:ascii="仿宋" w:hAnsi="仿宋" w:eastAsia="仿宋" w:cs="仿宋"/>
          <w:sz w:val="28"/>
          <w:szCs w:val="28"/>
          <w:highlight w:val="none"/>
          <w:u w:val="single"/>
        </w:rPr>
        <w:t xml:space="preserve"> </w:t>
      </w:r>
      <w:r>
        <w:rPr>
          <w:rFonts w:hint="eastAsia" w:ascii="仿宋" w:hAnsi="仿宋" w:eastAsia="仿宋" w:cs="仿宋"/>
          <w:b/>
          <w:sz w:val="28"/>
          <w:szCs w:val="28"/>
          <w:highlight w:val="none"/>
          <w:u w:val="single"/>
        </w:rPr>
        <w:t xml:space="preserve">无 </w:t>
      </w:r>
      <w:r>
        <w:rPr>
          <w:rFonts w:hint="eastAsia" w:ascii="仿宋" w:hAnsi="仿宋" w:eastAsia="仿宋" w:cs="仿宋"/>
          <w:sz w:val="28"/>
          <w:szCs w:val="28"/>
          <w:highlight w:val="none"/>
        </w:rPr>
        <w:t>预付款。</w:t>
      </w:r>
    </w:p>
    <w:p>
      <w:pPr>
        <w:pStyle w:val="11"/>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w:t>
      </w:r>
      <w:r>
        <w:rPr>
          <w:rFonts w:ascii="仿宋" w:hAnsi="仿宋" w:eastAsia="仿宋" w:cs="仿宋"/>
          <w:sz w:val="28"/>
          <w:szCs w:val="28"/>
          <w:highlight w:val="none"/>
          <w:lang w:val="zh-TW" w:eastAsia="zh-TW"/>
        </w:rPr>
        <w:t>支付方式：</w:t>
      </w:r>
      <w:r>
        <w:rPr>
          <w:rFonts w:hint="eastAsia" w:ascii="仿宋" w:hAnsi="仿宋" w:eastAsia="仿宋" w:cs="仿宋"/>
          <w:sz w:val="28"/>
          <w:szCs w:val="28"/>
          <w:highlight w:val="none"/>
        </w:rPr>
        <w:t>双方于每月末按月统计当月所有验收货物对应的货款，确定货款金额后由乙方开具对应正规增值税专用发票，甲方收到发票后的</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0</w:t>
      </w:r>
      <w:r>
        <w:rPr>
          <w:rFonts w:hint="eastAsia" w:ascii="仿宋" w:hAnsi="仿宋" w:eastAsia="仿宋" w:cs="仿宋"/>
          <w:sz w:val="28"/>
          <w:szCs w:val="28"/>
          <w:highlight w:val="none"/>
        </w:rPr>
        <w:t>个工作日内支付当月货款。经甲方项目经理审核签字完成后交由公司各部门审核完成后才能付款。</w:t>
      </w:r>
    </w:p>
    <w:p>
      <w:pPr>
        <w:spacing w:line="0" w:lineRule="atLeast"/>
        <w:ind w:firstLine="630"/>
        <w:rPr>
          <w:rFonts w:hint="eastAsia" w:ascii="仿宋" w:hAnsi="仿宋" w:eastAsia="仿宋" w:cs="仿宋"/>
          <w:sz w:val="28"/>
          <w:szCs w:val="28"/>
          <w:highlight w:val="none"/>
        </w:rPr>
      </w:pPr>
      <w:r>
        <w:rPr>
          <w:rFonts w:hint="eastAsia" w:ascii="仿宋" w:hAnsi="仿宋" w:eastAsia="仿宋" w:cs="仿宋"/>
          <w:sz w:val="28"/>
          <w:szCs w:val="28"/>
          <w:highlight w:val="none"/>
        </w:rPr>
        <w:t>3、双方特别约定：遵循“先开票、后付款”的原则，甲方支付前，乙方应按双方确认的应付金额向甲方提供增值税专用发票。</w:t>
      </w:r>
    </w:p>
    <w:p>
      <w:pPr>
        <w:spacing w:line="0" w:lineRule="atLeast"/>
        <w:ind w:firstLine="63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验收方式：按乙方投标时甲方同意后样品进行留样，乙方每次送货，甲方将按照样品对比货物进行验收。若由于乙方该批货物与样品存在色差或质量问题，甲方有权拒收且由于货物问题造成的返厂的一切费用由乙方自行承担。</w:t>
      </w:r>
    </w:p>
    <w:p>
      <w:pPr>
        <w:spacing w:line="0" w:lineRule="atLeas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 xml:space="preserve"> 五、甲方的义务 </w:t>
      </w:r>
    </w:p>
    <w:p>
      <w:pPr>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1、甲方负责按合同约定期限与乙方办理分批（进度）结算，并按合同约定付款方式支付乙方合同价款。</w:t>
      </w:r>
    </w:p>
    <w:p>
      <w:pPr>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2、甲乙双方确认采购计划单后，甲方不得无故拒绝接收采购计划范围内的物品。 </w:t>
      </w:r>
    </w:p>
    <w:p>
      <w:pPr>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3、甲方负责按合同约定对材料进行抽测复磅、检验(送第三方检测机构进行检测）和验收</w:t>
      </w:r>
      <w:r>
        <w:rPr>
          <w:rFonts w:hint="eastAsia" w:ascii="仿宋" w:hAnsi="仿宋" w:eastAsia="仿宋" w:cs="仿宋"/>
          <w:kern w:val="0"/>
          <w:sz w:val="28"/>
          <w:szCs w:val="28"/>
          <w:highlight w:val="none"/>
        </w:rPr>
        <w:t>。</w:t>
      </w:r>
    </w:p>
    <w:p>
      <w:pPr>
        <w:spacing w:line="0" w:lineRule="atLeas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六、乙方的义务</w:t>
      </w:r>
    </w:p>
    <w:p>
      <w:pPr>
        <w:spacing w:line="0" w:lineRule="atLeas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1、乙方负责保质保量提供材料供应服务，所供材料质量必须符合采购要求及相关规定。</w:t>
      </w:r>
    </w:p>
    <w:p>
      <w:pPr>
        <w:spacing w:line="0" w:lineRule="atLeast"/>
        <w:ind w:firstLine="560"/>
        <w:rPr>
          <w:rFonts w:ascii="仿宋" w:hAnsi="仿宋" w:eastAsia="仿宋" w:cs="仿宋"/>
          <w:sz w:val="28"/>
          <w:szCs w:val="28"/>
          <w:highlight w:val="none"/>
        </w:rPr>
      </w:pPr>
      <w:r>
        <w:rPr>
          <w:rFonts w:hint="eastAsia" w:ascii="仿宋" w:hAnsi="仿宋" w:eastAsia="仿宋" w:cs="仿宋"/>
          <w:sz w:val="28"/>
          <w:szCs w:val="28"/>
          <w:highlight w:val="none"/>
        </w:rPr>
        <w:t>2、乙方开具的增值税专用发票在送达甲方后如发生丢失、损坏，乙方应按照税法规定和甲方的要求及时向甲方提供该发票的存根联复印件或取消丢失、损坏发票后重新开具发票。</w:t>
      </w:r>
    </w:p>
    <w:p>
      <w:pPr>
        <w:pStyle w:val="7"/>
        <w:spacing w:after="0" w:line="0" w:lineRule="atLeast"/>
        <w:ind w:firstLine="561"/>
        <w:rPr>
          <w:rFonts w:ascii="仿宋" w:hAnsi="仿宋" w:eastAsia="仿宋" w:cs="仿宋"/>
          <w:sz w:val="28"/>
          <w:szCs w:val="28"/>
          <w:highlight w:val="none"/>
        </w:rPr>
      </w:pPr>
      <w:r>
        <w:rPr>
          <w:rFonts w:hint="eastAsia" w:ascii="仿宋" w:hAnsi="仿宋" w:eastAsia="仿宋" w:cs="仿宋"/>
          <w:sz w:val="28"/>
          <w:szCs w:val="28"/>
          <w:highlight w:val="none"/>
        </w:rPr>
        <w:t>3、乙方方必须严格按甲方的材料计划进场，且下车、堆码在甲方的场内指定地点。供方提供的产品成本加工至需方场内的下车、堆码过程中所发生的一切费用及安全责任事故乙方自行承担。</w:t>
      </w:r>
    </w:p>
    <w:p>
      <w:pPr>
        <w:pStyle w:val="7"/>
        <w:spacing w:after="0" w:line="0" w:lineRule="atLeast"/>
        <w:ind w:firstLine="561"/>
        <w:rPr>
          <w:highlight w:val="none"/>
        </w:rPr>
      </w:pPr>
      <w:r>
        <w:rPr>
          <w:rFonts w:hint="eastAsia" w:ascii="仿宋" w:hAnsi="仿宋" w:eastAsia="仿宋" w:cs="仿宋"/>
          <w:sz w:val="28"/>
          <w:szCs w:val="28"/>
          <w:highlight w:val="none"/>
        </w:rPr>
        <w:t>4、乙方负责产品运输车辆所经路线的道路清洁卫生、扬尘治理等，如因上述原因导致相关部门的处罚全部由乙方自行承担并支付。</w:t>
      </w:r>
    </w:p>
    <w:p>
      <w:pPr>
        <w:spacing w:line="0" w:lineRule="atLeast"/>
        <w:ind w:firstLine="562" w:firstLineChars="200"/>
        <w:rPr>
          <w:rFonts w:ascii="仿宋" w:hAnsi="仿宋" w:eastAsia="仿宋" w:cs="仿宋"/>
          <w:sz w:val="28"/>
          <w:szCs w:val="28"/>
          <w:highlight w:val="none"/>
        </w:rPr>
      </w:pPr>
      <w:r>
        <w:rPr>
          <w:rFonts w:hint="eastAsia" w:ascii="仿宋" w:hAnsi="仿宋" w:eastAsia="仿宋" w:cs="仿宋"/>
          <w:b/>
          <w:sz w:val="28"/>
          <w:szCs w:val="28"/>
          <w:highlight w:val="none"/>
        </w:rPr>
        <w:t>七、违约责任</w:t>
      </w:r>
    </w:p>
    <w:p>
      <w:pPr>
        <w:spacing w:line="0" w:lineRule="atLeast"/>
        <w:rPr>
          <w:rFonts w:ascii="仿宋" w:hAnsi="仿宋" w:eastAsia="仿宋" w:cs="仿宋"/>
          <w:sz w:val="28"/>
          <w:szCs w:val="28"/>
          <w:highlight w:val="none"/>
        </w:rPr>
      </w:pPr>
      <w:r>
        <w:rPr>
          <w:rFonts w:hint="eastAsia" w:ascii="仿宋" w:hAnsi="仿宋" w:eastAsia="仿宋" w:cs="仿宋"/>
          <w:sz w:val="28"/>
          <w:szCs w:val="28"/>
          <w:highlight w:val="none"/>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延误损失按5</w:t>
      </w:r>
      <w:r>
        <w:rPr>
          <w:rFonts w:ascii="仿宋" w:hAnsi="仿宋" w:eastAsia="仿宋" w:cs="仿宋"/>
          <w:sz w:val="28"/>
          <w:szCs w:val="28"/>
          <w:highlight w:val="none"/>
        </w:rPr>
        <w:t>00</w:t>
      </w:r>
      <w:r>
        <w:rPr>
          <w:rFonts w:hint="eastAsia" w:ascii="仿宋" w:hAnsi="仿宋" w:eastAsia="仿宋" w:cs="仿宋"/>
          <w:sz w:val="28"/>
          <w:szCs w:val="28"/>
          <w:highlight w:val="none"/>
        </w:rPr>
        <w:t>元/天</w:t>
      </w:r>
      <w:r>
        <w:rPr>
          <w:rFonts w:ascii="仿宋" w:hAnsi="仿宋" w:eastAsia="仿宋" w:cs="仿宋"/>
          <w:sz w:val="28"/>
          <w:szCs w:val="28"/>
          <w:highlight w:val="none"/>
        </w:rPr>
        <w:t>*</w:t>
      </w:r>
      <w:r>
        <w:rPr>
          <w:rFonts w:hint="eastAsia" w:ascii="仿宋" w:hAnsi="仿宋" w:eastAsia="仿宋" w:cs="仿宋"/>
          <w:sz w:val="28"/>
          <w:szCs w:val="28"/>
          <w:highlight w:val="none"/>
        </w:rPr>
        <w:t>实际延误天数。</w:t>
      </w:r>
    </w:p>
    <w:p>
      <w:pPr>
        <w:spacing w:line="0" w:lineRule="atLeast"/>
        <w:rPr>
          <w:rFonts w:ascii="仿宋" w:hAnsi="仿宋" w:eastAsia="仿宋" w:cs="仿宋"/>
          <w:sz w:val="28"/>
          <w:szCs w:val="28"/>
          <w:highlight w:val="none"/>
        </w:rPr>
      </w:pPr>
      <w:r>
        <w:rPr>
          <w:rFonts w:hint="eastAsia" w:ascii="仿宋" w:hAnsi="仿宋" w:eastAsia="仿宋" w:cs="仿宋"/>
          <w:sz w:val="28"/>
          <w:szCs w:val="28"/>
          <w:highlight w:val="none"/>
        </w:rPr>
        <w:t xml:space="preserve">    2、乙方逾期交货的，视为乙方违约。逾期按照当批计划数量总额</w:t>
      </w:r>
      <w:r>
        <w:rPr>
          <w:rFonts w:hint="eastAsia" w:ascii="仿宋" w:hAnsi="仿宋" w:eastAsia="仿宋" w:cs="仿宋"/>
          <w:sz w:val="28"/>
          <w:szCs w:val="28"/>
          <w:highlight w:val="none"/>
          <w:u w:val="single"/>
        </w:rPr>
        <w:t>每日 0.5 %</w:t>
      </w:r>
      <w:r>
        <w:rPr>
          <w:rFonts w:hint="eastAsia" w:ascii="仿宋" w:hAnsi="仿宋" w:eastAsia="仿宋" w:cs="仿宋"/>
          <w:sz w:val="28"/>
          <w:szCs w:val="28"/>
          <w:highlight w:val="none"/>
        </w:rPr>
        <w:t>向甲方支付逾期交货的违约金；如逾期超过3日及以上的，</w:t>
      </w:r>
      <w:r>
        <w:rPr>
          <w:rFonts w:hint="eastAsia" w:ascii="仿宋" w:hAnsi="仿宋" w:eastAsia="仿宋" w:cs="仿宋"/>
          <w:sz w:val="28"/>
          <w:szCs w:val="28"/>
          <w:highlight w:val="none"/>
        </w:rPr>
        <w:t>则甲方有权解除本合同并另行选择供应商，</w:t>
      </w:r>
      <w:r>
        <w:rPr>
          <w:rFonts w:hint="eastAsia" w:ascii="仿宋" w:hAnsi="仿宋" w:eastAsia="仿宋" w:cs="仿宋"/>
          <w:sz w:val="28"/>
          <w:szCs w:val="28"/>
          <w:highlight w:val="none"/>
        </w:rPr>
        <w:t>乙方应承担由此给甲方造成的一切损失。</w:t>
      </w:r>
    </w:p>
    <w:p>
      <w:pPr>
        <w:spacing w:line="0" w:lineRule="atLeast"/>
        <w:ind w:firstLine="660"/>
        <w:rPr>
          <w:rFonts w:ascii="仿宋" w:hAnsi="仿宋" w:eastAsia="仿宋" w:cs="仿宋"/>
          <w:bCs/>
          <w:sz w:val="28"/>
          <w:szCs w:val="28"/>
          <w:highlight w:val="none"/>
        </w:rPr>
      </w:pPr>
      <w:r>
        <w:rPr>
          <w:rFonts w:hint="eastAsia" w:ascii="仿宋" w:hAnsi="仿宋" w:eastAsia="仿宋" w:cs="仿宋"/>
          <w:sz w:val="28"/>
          <w:szCs w:val="28"/>
          <w:highlight w:val="none"/>
        </w:rPr>
        <w:t>3、</w:t>
      </w:r>
      <w:r>
        <w:rPr>
          <w:rFonts w:hint="eastAsia" w:ascii="仿宋" w:hAnsi="仿宋" w:eastAsia="仿宋" w:cs="仿宋"/>
          <w:bCs/>
          <w:sz w:val="28"/>
          <w:szCs w:val="28"/>
          <w:highlight w:val="none"/>
        </w:rPr>
        <w:t>在合同履行过程中，因乙方原因导致无法满足材料供应，甲方有权向其他供应商进行调货采购。</w:t>
      </w:r>
    </w:p>
    <w:p>
      <w:pPr>
        <w:spacing w:line="0" w:lineRule="atLeast"/>
        <w:ind w:firstLine="630"/>
        <w:rPr>
          <w:rFonts w:ascii="仿宋" w:hAnsi="仿宋" w:eastAsia="仿宋" w:cs="仿宋"/>
          <w:sz w:val="28"/>
          <w:szCs w:val="28"/>
          <w:highlight w:val="none"/>
        </w:rPr>
      </w:pPr>
      <w:r>
        <w:rPr>
          <w:rFonts w:hint="eastAsia" w:ascii="仿宋" w:hAnsi="仿宋" w:eastAsia="仿宋" w:cs="仿宋"/>
          <w:sz w:val="28"/>
          <w:szCs w:val="28"/>
          <w:highlight w:val="none"/>
        </w:rPr>
        <w:t>4、乙方应提供真实、有效、合格的增值税专用发票，如乙方提供虚假或虚开的增值税专用发票，甲方有权拒收或退回，乙方应负责无偿更换，并自行承担相应法律责任。</w:t>
      </w:r>
    </w:p>
    <w:p>
      <w:pPr>
        <w:pStyle w:val="7"/>
        <w:spacing w:line="0" w:lineRule="atLeast"/>
        <w:rPr>
          <w:rFonts w:ascii="仿宋" w:hAnsi="仿宋" w:eastAsia="仿宋" w:cs="仿宋"/>
          <w:sz w:val="28"/>
          <w:szCs w:val="28"/>
          <w:highlight w:val="none"/>
        </w:rPr>
      </w:pPr>
      <w:r>
        <w:rPr>
          <w:rFonts w:hint="eastAsia" w:ascii="仿宋" w:hAnsi="仿宋" w:eastAsia="仿宋" w:cs="仿宋"/>
          <w:sz w:val="28"/>
          <w:szCs w:val="28"/>
          <w:highlight w:val="none"/>
        </w:rPr>
        <w:t xml:space="preserve">     5、若由于乙方提供的货物检测不合格所造成的检测费用由乙方自行承担。 </w:t>
      </w:r>
    </w:p>
    <w:p>
      <w:pPr>
        <w:pStyle w:val="7"/>
        <w:spacing w:line="0" w:lineRule="atLeast"/>
        <w:ind w:firstLine="560" w:firstLineChars="200"/>
        <w:rPr>
          <w:rFonts w:eastAsia="仿宋"/>
          <w:highlight w:val="none"/>
        </w:rPr>
      </w:pPr>
      <w:r>
        <w:rPr>
          <w:rFonts w:hint="eastAsia" w:ascii="仿宋" w:hAnsi="仿宋" w:eastAsia="仿宋" w:cs="仿宋"/>
          <w:sz w:val="28"/>
          <w:szCs w:val="28"/>
          <w:highlight w:val="none"/>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pPr>
        <w:pStyle w:val="7"/>
        <w:spacing w:line="0" w:lineRule="atLeast"/>
        <w:ind w:firstLine="281" w:firstLineChars="100"/>
        <w:rPr>
          <w:rFonts w:ascii="仿宋" w:hAnsi="仿宋" w:eastAsia="仿宋" w:cs="仿宋"/>
          <w:b/>
          <w:sz w:val="28"/>
          <w:szCs w:val="28"/>
          <w:highlight w:val="none"/>
        </w:rPr>
      </w:pPr>
      <w:r>
        <w:rPr>
          <w:rFonts w:hint="eastAsia" w:ascii="仿宋" w:hAnsi="仿宋" w:eastAsia="仿宋" w:cs="仿宋"/>
          <w:b/>
          <w:sz w:val="28"/>
          <w:szCs w:val="28"/>
          <w:highlight w:val="none"/>
        </w:rPr>
        <w:t xml:space="preserve">  八、争议解决 </w:t>
      </w:r>
    </w:p>
    <w:p>
      <w:pPr>
        <w:spacing w:line="0" w:lineRule="atLeast"/>
        <w:ind w:firstLine="560"/>
        <w:rPr>
          <w:rFonts w:ascii="仿宋" w:hAnsi="仿宋" w:eastAsia="仿宋" w:cs="仿宋"/>
          <w:sz w:val="28"/>
          <w:szCs w:val="28"/>
          <w:highlight w:val="none"/>
        </w:rPr>
      </w:pPr>
      <w:r>
        <w:rPr>
          <w:rFonts w:hint="eastAsia" w:ascii="仿宋" w:hAnsi="仿宋" w:eastAsia="仿宋" w:cs="仿宋"/>
          <w:sz w:val="28"/>
          <w:szCs w:val="28"/>
          <w:highlight w:val="none"/>
        </w:rPr>
        <w:t>甲乙双方在履行合同时发生争议的，应积极协商解决。协商不成的，均可向合江县人民法院提起诉讼。</w:t>
      </w:r>
    </w:p>
    <w:p>
      <w:pPr>
        <w:spacing w:line="0" w:lineRule="atLeast"/>
        <w:ind w:firstLine="281" w:firstLineChars="100"/>
        <w:rPr>
          <w:rFonts w:ascii="仿宋" w:hAnsi="仿宋" w:eastAsia="仿宋" w:cs="仿宋"/>
          <w:b/>
          <w:sz w:val="28"/>
          <w:szCs w:val="28"/>
          <w:highlight w:val="none"/>
        </w:rPr>
      </w:pPr>
      <w:r>
        <w:rPr>
          <w:rFonts w:hint="eastAsia" w:ascii="仿宋" w:hAnsi="仿宋" w:eastAsia="仿宋" w:cs="仿宋"/>
          <w:b/>
          <w:sz w:val="28"/>
          <w:szCs w:val="28"/>
          <w:highlight w:val="none"/>
        </w:rPr>
        <w:t xml:space="preserve">  九、其他事项 </w:t>
      </w:r>
    </w:p>
    <w:p>
      <w:pPr>
        <w:spacing w:line="0" w:lineRule="atLeast"/>
        <w:rPr>
          <w:rFonts w:ascii="仿宋" w:hAnsi="仿宋" w:eastAsia="仿宋" w:cs="仿宋"/>
          <w:sz w:val="28"/>
          <w:szCs w:val="28"/>
          <w:highlight w:val="none"/>
        </w:rPr>
      </w:pPr>
      <w:r>
        <w:rPr>
          <w:rFonts w:hint="eastAsia" w:ascii="仿宋" w:hAnsi="仿宋" w:eastAsia="仿宋" w:cs="仿宋"/>
          <w:sz w:val="28"/>
          <w:szCs w:val="28"/>
          <w:highlight w:val="none"/>
        </w:rPr>
        <w:t xml:space="preserve">    1、在本合同履行过程中，如任何一方发生税务登记、公司名称等重大信息的变更事项，应在重大信息变更后的三日内书面通知对方及有关机构变更情况，并提供相关信息资料。 </w:t>
      </w:r>
    </w:p>
    <w:p>
      <w:pPr>
        <w:spacing w:line="0" w:lineRule="atLeast"/>
        <w:ind w:firstLine="640"/>
        <w:rPr>
          <w:highlight w:val="none"/>
        </w:rPr>
      </w:pPr>
      <w:r>
        <w:rPr>
          <w:rFonts w:hint="eastAsia" w:ascii="仿宋" w:hAnsi="仿宋" w:eastAsia="仿宋" w:cs="仿宋"/>
          <w:sz w:val="28"/>
          <w:szCs w:val="28"/>
          <w:highlight w:val="none"/>
        </w:rPr>
        <w:t>2、本合同如有未尽事宜，经双方协商签订补充协议。</w:t>
      </w:r>
      <w:r>
        <w:rPr>
          <w:rFonts w:hint="eastAsia" w:ascii="仿宋" w:hAnsi="仿宋" w:eastAsia="仿宋" w:cs="仿宋"/>
          <w:sz w:val="28"/>
          <w:szCs w:val="28"/>
          <w:highlight w:val="none"/>
          <w:lang w:val="zh-TW" w:eastAsia="zh-TW"/>
        </w:rPr>
        <w:t>补充协议与本合同具</w:t>
      </w:r>
      <w:r>
        <w:rPr>
          <w:rFonts w:hint="eastAsia" w:ascii="仿宋" w:hAnsi="仿宋" w:eastAsia="仿宋" w:cs="仿宋"/>
          <w:kern w:val="0"/>
          <w:sz w:val="28"/>
          <w:szCs w:val="28"/>
          <w:highlight w:val="none"/>
          <w:lang w:val="zh-TW" w:eastAsia="zh-TW"/>
        </w:rPr>
        <w:t>有同等效力</w:t>
      </w:r>
      <w:r>
        <w:rPr>
          <w:rFonts w:hint="eastAsia" w:ascii="仿宋" w:hAnsi="仿宋" w:eastAsia="仿宋" w:cs="仿宋"/>
          <w:kern w:val="0"/>
          <w:sz w:val="28"/>
          <w:szCs w:val="28"/>
          <w:highlight w:val="none"/>
          <w:lang w:val="zh-TW"/>
        </w:rPr>
        <w:t>，</w:t>
      </w:r>
      <w:r>
        <w:rPr>
          <w:rFonts w:hint="eastAsia" w:ascii="仿宋" w:hAnsi="仿宋" w:eastAsia="仿宋" w:cs="仿宋"/>
          <w:sz w:val="28"/>
          <w:szCs w:val="28"/>
          <w:highlight w:val="none"/>
        </w:rPr>
        <w:t>本合同自双方签字并盖章之日起生效。本合同一式4份，甲方执3份、乙方执1份。</w:t>
      </w:r>
    </w:p>
    <w:p>
      <w:pPr>
        <w:pStyle w:val="7"/>
        <w:rPr>
          <w:highlight w:val="none"/>
        </w:rPr>
      </w:pPr>
    </w:p>
    <w:tbl>
      <w:tblPr>
        <w:tblStyle w:val="22"/>
        <w:tblW w:w="1003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jc w:val="center"/>
        </w:trPr>
        <w:tc>
          <w:tcPr>
            <w:tcW w:w="5329"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lang w:val="zh-TW" w:eastAsia="zh-TW"/>
              </w:rPr>
              <w:t>甲方（盖章）：</w:t>
            </w:r>
          </w:p>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lang w:val="zh-TW" w:eastAsia="zh-TW"/>
              </w:rPr>
              <w:t>法人代表：</w:t>
            </w:r>
          </w:p>
          <w:p>
            <w:pPr>
              <w:spacing w:line="520" w:lineRule="exact"/>
              <w:rPr>
                <w:rFonts w:ascii="仿宋" w:hAnsi="仿宋" w:eastAsia="仿宋" w:cs="仿宋"/>
                <w:sz w:val="28"/>
                <w:szCs w:val="28"/>
                <w:highlight w:val="none"/>
                <w:lang w:val="zh-TW" w:eastAsia="zh-TW"/>
              </w:rPr>
            </w:pPr>
            <w:r>
              <w:rPr>
                <w:rFonts w:hint="eastAsia" w:ascii="仿宋" w:hAnsi="仿宋" w:eastAsia="仿宋" w:cs="仿宋"/>
                <w:sz w:val="28"/>
                <w:szCs w:val="28"/>
                <w:highlight w:val="none"/>
                <w:lang w:val="zh-TW" w:eastAsia="zh-TW"/>
              </w:rPr>
              <w:t>或委托代理人：</w:t>
            </w:r>
          </w:p>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lang w:val="zh-TW" w:eastAsia="zh-TW"/>
              </w:rPr>
              <w:t>乙方（盖章）：</w:t>
            </w:r>
          </w:p>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lang w:val="zh-TW" w:eastAsia="zh-TW"/>
              </w:rPr>
              <w:t>法人代表：</w:t>
            </w:r>
          </w:p>
          <w:p>
            <w:pPr>
              <w:spacing w:line="520" w:lineRule="exact"/>
              <w:rPr>
                <w:rFonts w:ascii="仿宋" w:hAnsi="仿宋" w:eastAsia="仿宋" w:cs="仿宋"/>
                <w:sz w:val="28"/>
                <w:szCs w:val="28"/>
                <w:highlight w:val="none"/>
                <w:lang w:val="zh-TW" w:eastAsia="zh-TW"/>
              </w:rPr>
            </w:pPr>
            <w:r>
              <w:rPr>
                <w:rFonts w:hint="eastAsia" w:ascii="仿宋" w:hAnsi="仿宋" w:eastAsia="仿宋" w:cs="仿宋"/>
                <w:sz w:val="28"/>
                <w:szCs w:val="28"/>
                <w:highlight w:val="none"/>
                <w:lang w:val="zh-TW" w:eastAsia="zh-TW"/>
              </w:rPr>
              <w:t>或委托代理人：</w:t>
            </w:r>
          </w:p>
          <w:p>
            <w:pPr>
              <w:spacing w:line="520" w:lineRule="exact"/>
              <w:rPr>
                <w:rFonts w:ascii="仿宋" w:hAnsi="仿宋" w:eastAsia="仿宋" w:cs="仿宋"/>
                <w:sz w:val="28"/>
                <w:szCs w:val="28"/>
                <w:highlight w:val="none"/>
              </w:rPr>
            </w:pPr>
            <w:r>
              <w:rPr>
                <w:rFonts w:hint="eastAsia" w:ascii="仿宋" w:hAnsi="仿宋" w:eastAsia="仿宋" w:cs="仿宋"/>
                <w:sz w:val="28"/>
                <w:szCs w:val="28"/>
                <w:highlight w:val="none"/>
              </w:rPr>
              <w:t>法定地址：</w:t>
            </w:r>
          </w:p>
        </w:tc>
      </w:tr>
    </w:tbl>
    <w:p>
      <w:pPr>
        <w:spacing w:line="360" w:lineRule="auto"/>
        <w:rPr>
          <w:rFonts w:ascii="仿宋" w:hAnsi="仿宋" w:eastAsia="仿宋" w:cs="仿宋"/>
          <w:sz w:val="24"/>
          <w:highlight w:val="none"/>
        </w:rPr>
      </w:pPr>
    </w:p>
    <w:p>
      <w:pPr>
        <w:rPr>
          <w:rFonts w:ascii="仿宋" w:hAnsi="仿宋" w:eastAsia="仿宋" w:cs="仿宋"/>
          <w:sz w:val="24"/>
          <w:highlight w:val="none"/>
        </w:rPr>
      </w:pPr>
      <w:r>
        <w:rPr>
          <w:rFonts w:hint="eastAsia" w:ascii="仿宋" w:hAnsi="仿宋" w:eastAsia="仿宋" w:cs="仿宋"/>
          <w:sz w:val="24"/>
          <w:highlight w:val="none"/>
        </w:rPr>
        <w:t xml:space="preserve">移动电话：0830-5900840          </w:t>
      </w: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rPr>
        <w:t>移动电话：</w:t>
      </w:r>
    </w:p>
    <w:p>
      <w:pPr>
        <w:pStyle w:val="7"/>
        <w:spacing w:after="0"/>
        <w:rPr>
          <w:rFonts w:ascii="仿宋" w:hAnsi="仿宋" w:eastAsia="仿宋" w:cs="仿宋"/>
          <w:sz w:val="24"/>
          <w:highlight w:val="none"/>
        </w:rPr>
      </w:pPr>
    </w:p>
    <w:p>
      <w:pPr>
        <w:pStyle w:val="7"/>
        <w:spacing w:after="0"/>
        <w:rPr>
          <w:rFonts w:ascii="仿宋" w:hAnsi="仿宋" w:eastAsia="仿宋" w:cs="仿宋"/>
          <w:sz w:val="24"/>
          <w:highlight w:val="none"/>
        </w:rPr>
      </w:pPr>
      <w:r>
        <w:rPr>
          <w:rFonts w:hint="eastAsia" w:ascii="仿宋" w:hAnsi="仿宋" w:eastAsia="仿宋" w:cs="仿宋"/>
          <w:sz w:val="24"/>
          <w:highlight w:val="none"/>
        </w:rPr>
        <w:t xml:space="preserve">户名：四川磊宏建设工程有限公司  </w:t>
      </w: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rPr>
        <w:t>户名：</w:t>
      </w:r>
    </w:p>
    <w:p>
      <w:pPr>
        <w:pStyle w:val="14"/>
        <w:spacing w:before="0" w:after="0"/>
        <w:ind w:left="0" w:right="0"/>
        <w:jc w:val="both"/>
        <w:rPr>
          <w:rFonts w:ascii="仿宋" w:hAnsi="仿宋" w:eastAsia="仿宋" w:cs="仿宋"/>
          <w:i w:val="0"/>
          <w:iCs w:val="0"/>
          <w:sz w:val="24"/>
          <w:highlight w:val="none"/>
        </w:rPr>
      </w:pPr>
    </w:p>
    <w:p>
      <w:pPr>
        <w:pStyle w:val="14"/>
        <w:spacing w:before="0" w:after="0"/>
        <w:ind w:left="0" w:right="0"/>
        <w:jc w:val="both"/>
        <w:rPr>
          <w:rFonts w:ascii="仿宋" w:hAnsi="仿宋" w:eastAsia="仿宋" w:cs="仿宋"/>
          <w:i w:val="0"/>
          <w:iCs w:val="0"/>
          <w:sz w:val="24"/>
          <w:highlight w:val="none"/>
        </w:rPr>
      </w:pPr>
      <w:r>
        <w:rPr>
          <w:rFonts w:hint="eastAsia" w:ascii="仿宋" w:hAnsi="仿宋" w:eastAsia="仿宋" w:cs="仿宋"/>
          <w:i w:val="0"/>
          <w:iCs w:val="0"/>
          <w:sz w:val="24"/>
          <w:highlight w:val="none"/>
        </w:rPr>
        <w:t xml:space="preserve">账号：9200001751926814         </w:t>
      </w:r>
      <w:r>
        <w:rPr>
          <w:rFonts w:hint="eastAsia" w:ascii="仿宋" w:hAnsi="仿宋" w:eastAsia="仿宋" w:cs="仿宋"/>
          <w:i w:val="0"/>
          <w:iCs w:val="0"/>
          <w:sz w:val="24"/>
          <w:highlight w:val="none"/>
          <w:lang w:val="en-US" w:eastAsia="zh-CN"/>
        </w:rPr>
        <w:t xml:space="preserve">    </w:t>
      </w:r>
      <w:r>
        <w:rPr>
          <w:rFonts w:hint="eastAsia" w:ascii="仿宋" w:hAnsi="仿宋" w:eastAsia="仿宋" w:cs="仿宋"/>
          <w:i w:val="0"/>
          <w:iCs w:val="0"/>
          <w:sz w:val="24"/>
          <w:highlight w:val="none"/>
        </w:rPr>
        <w:t xml:space="preserve"> 账号：</w:t>
      </w:r>
    </w:p>
    <w:p>
      <w:pPr>
        <w:rPr>
          <w:rFonts w:ascii="仿宋" w:hAnsi="仿宋" w:eastAsia="仿宋" w:cs="仿宋"/>
          <w:sz w:val="24"/>
          <w:highlight w:val="none"/>
        </w:rPr>
      </w:pPr>
    </w:p>
    <w:p>
      <w:pPr>
        <w:rPr>
          <w:rFonts w:ascii="仿宋" w:hAnsi="仿宋" w:eastAsia="仿宋" w:cs="仿宋"/>
          <w:sz w:val="20"/>
          <w:szCs w:val="20"/>
          <w:highlight w:val="none"/>
        </w:rPr>
      </w:pPr>
      <w:r>
        <w:rPr>
          <w:rFonts w:hint="eastAsia" w:ascii="仿宋" w:hAnsi="仿宋" w:eastAsia="仿宋" w:cs="仿宋"/>
          <w:sz w:val="20"/>
          <w:szCs w:val="20"/>
          <w:highlight w:val="none"/>
        </w:rPr>
        <w:t xml:space="preserve">开户行：泸州银行股份有限公司合江支行  </w:t>
      </w:r>
      <w:r>
        <w:rPr>
          <w:rFonts w:hint="eastAsia" w:ascii="仿宋" w:hAnsi="仿宋" w:eastAsia="仿宋" w:cs="仿宋"/>
          <w:sz w:val="20"/>
          <w:szCs w:val="20"/>
          <w:highlight w:val="none"/>
          <w:lang w:val="en-US" w:eastAsia="zh-CN"/>
        </w:rPr>
        <w:t xml:space="preserve">     </w:t>
      </w:r>
      <w:r>
        <w:rPr>
          <w:rFonts w:hint="eastAsia" w:ascii="仿宋" w:hAnsi="仿宋" w:eastAsia="仿宋" w:cs="仿宋"/>
          <w:sz w:val="20"/>
          <w:szCs w:val="20"/>
          <w:highlight w:val="none"/>
        </w:rPr>
        <w:t>开户行：</w:t>
      </w:r>
    </w:p>
    <w:p>
      <w:pPr>
        <w:pStyle w:val="7"/>
        <w:spacing w:after="0"/>
        <w:rPr>
          <w:rFonts w:ascii="仿宋" w:hAnsi="仿宋" w:eastAsia="仿宋" w:cs="仿宋"/>
          <w:sz w:val="24"/>
          <w:highlight w:val="none"/>
        </w:rPr>
      </w:pPr>
    </w:p>
    <w:p>
      <w:pPr>
        <w:pStyle w:val="7"/>
        <w:spacing w:after="0"/>
        <w:rPr>
          <w:rFonts w:hint="default" w:eastAsia="仿宋"/>
          <w:highlight w:val="none"/>
          <w:lang w:val="en-US" w:eastAsia="zh-CN"/>
        </w:rPr>
      </w:pPr>
      <w:r>
        <w:rPr>
          <w:rFonts w:hint="eastAsia" w:ascii="仿宋" w:hAnsi="仿宋" w:eastAsia="仿宋" w:cs="仿宋"/>
          <w:sz w:val="24"/>
          <w:highlight w:val="none"/>
        </w:rPr>
        <w:t>签订时间：</w:t>
      </w: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rPr>
        <w:t>签订时间：</w:t>
      </w:r>
    </w:p>
    <w:p>
      <w:pPr>
        <w:jc w:val="center"/>
        <w:rPr>
          <w:rFonts w:ascii="仿宋" w:hAnsi="仿宋" w:eastAsia="仿宋" w:cs="仿宋"/>
          <w:b/>
          <w:sz w:val="28"/>
          <w:szCs w:val="28"/>
          <w:highlight w:val="none"/>
        </w:rPr>
      </w:pPr>
    </w:p>
    <w:p>
      <w:pPr>
        <w:rPr>
          <w:highlight w:val="none"/>
        </w:rPr>
      </w:pPr>
    </w:p>
    <w:p>
      <w:pPr>
        <w:pStyle w:val="7"/>
        <w:rPr>
          <w:highlight w:val="none"/>
        </w:rPr>
      </w:pPr>
    </w:p>
    <w:p>
      <w:pPr>
        <w:jc w:val="center"/>
        <w:rPr>
          <w:rFonts w:hint="default" w:ascii="Times New Roman" w:hAnsi="Times New Roman" w:eastAsia="仿宋" w:cs="Times New Roman"/>
          <w:color w:val="auto"/>
          <w:highlight w:val="none"/>
        </w:rPr>
      </w:pPr>
      <w:bookmarkStart w:id="15" w:name="_Toc21698"/>
      <w:bookmarkStart w:id="16" w:name="_Toc31016"/>
      <w:r>
        <w:rPr>
          <w:rStyle w:val="39"/>
          <w:rFonts w:hint="default" w:ascii="Times New Roman" w:hAnsi="Times New Roman" w:eastAsia="仿宋" w:cs="Times New Roman"/>
          <w:color w:val="auto"/>
          <w:sz w:val="32"/>
          <w:szCs w:val="32"/>
          <w:highlight w:val="none"/>
        </w:rPr>
        <w:t>第</w:t>
      </w:r>
      <w:r>
        <w:rPr>
          <w:rStyle w:val="39"/>
          <w:rFonts w:hint="eastAsia" w:ascii="Times New Roman" w:hAnsi="Times New Roman" w:eastAsia="仿宋" w:cs="Times New Roman"/>
          <w:color w:val="auto"/>
          <w:sz w:val="32"/>
          <w:szCs w:val="32"/>
          <w:highlight w:val="none"/>
          <w:lang w:val="en-US" w:eastAsia="zh-CN"/>
        </w:rPr>
        <w:t>五</w:t>
      </w:r>
      <w:r>
        <w:rPr>
          <w:rStyle w:val="39"/>
          <w:rFonts w:hint="default" w:ascii="Times New Roman" w:hAnsi="Times New Roman" w:eastAsia="仿宋" w:cs="Times New Roman"/>
          <w:color w:val="auto"/>
          <w:sz w:val="32"/>
          <w:szCs w:val="32"/>
          <w:highlight w:val="none"/>
        </w:rPr>
        <w:t>章 响应文件格式</w:t>
      </w:r>
      <w:bookmarkEnd w:id="15"/>
      <w:bookmarkEnd w:id="16"/>
    </w:p>
    <w:p>
      <w:pP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 xml:space="preserve"> </w:t>
      </w:r>
    </w:p>
    <w:p>
      <w:pPr>
        <w:rPr>
          <w:rFonts w:hint="default" w:ascii="Times New Roman" w:hAnsi="Times New Roman" w:eastAsia="仿宋" w:cs="Times New Roman"/>
          <w:color w:val="auto"/>
          <w:highlight w:val="none"/>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 xml:space="preserve">    </w:t>
      </w:r>
      <w:r>
        <w:rPr>
          <w:rFonts w:hint="default" w:ascii="Times New Roman" w:hAnsi="Times New Roman" w:eastAsia="仿宋" w:cs="Times New Roman"/>
          <w:b/>
          <w:bCs/>
          <w:color w:val="auto"/>
          <w:sz w:val="32"/>
          <w:szCs w:val="32"/>
          <w:highlight w:val="none"/>
          <w:u w:val="single"/>
        </w:rPr>
        <w:t xml:space="preserve">                          </w:t>
      </w:r>
      <w:r>
        <w:rPr>
          <w:rFonts w:hint="default" w:ascii="Times New Roman" w:hAnsi="Times New Roman" w:eastAsia="仿宋" w:cs="Times New Roman"/>
          <w:b/>
          <w:bCs/>
          <w:color w:val="auto"/>
          <w:sz w:val="32"/>
          <w:szCs w:val="32"/>
          <w:highlight w:val="none"/>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响应人：</w:t>
      </w:r>
      <w:r>
        <w:rPr>
          <w:rFonts w:hint="default" w:ascii="Times New Roman" w:hAnsi="Times New Roman" w:eastAsia="仿宋" w:cs="Times New Roman"/>
          <w:b/>
          <w:bCs/>
          <w:color w:val="auto"/>
          <w:sz w:val="32"/>
          <w:szCs w:val="32"/>
          <w:highlight w:val="none"/>
          <w:u w:val="single"/>
        </w:rPr>
        <w:t xml:space="preserve">                           </w:t>
      </w:r>
      <w:r>
        <w:rPr>
          <w:rFonts w:hint="default" w:ascii="Times New Roman" w:hAnsi="Times New Roman" w:eastAsia="仿宋" w:cs="Times New Roman"/>
          <w:b/>
          <w:bCs/>
          <w:color w:val="auto"/>
          <w:sz w:val="32"/>
          <w:szCs w:val="32"/>
          <w:highlight w:val="none"/>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日期：</w:t>
      </w:r>
      <w:r>
        <w:rPr>
          <w:rFonts w:hint="default" w:ascii="Times New Roman" w:hAnsi="Times New Roman" w:eastAsia="仿宋" w:cs="Times New Roman"/>
          <w:b/>
          <w:bCs/>
          <w:color w:val="auto"/>
          <w:sz w:val="32"/>
          <w:szCs w:val="32"/>
          <w:highlight w:val="none"/>
          <w:u w:val="single"/>
        </w:rPr>
        <w:t xml:space="preserve">     </w:t>
      </w:r>
      <w:r>
        <w:rPr>
          <w:rFonts w:hint="default" w:ascii="Times New Roman" w:hAnsi="Times New Roman" w:eastAsia="仿宋" w:cs="Times New Roman"/>
          <w:b/>
          <w:bCs/>
          <w:color w:val="auto"/>
          <w:sz w:val="32"/>
          <w:szCs w:val="32"/>
          <w:highlight w:val="none"/>
        </w:rPr>
        <w:t>年</w:t>
      </w:r>
      <w:r>
        <w:rPr>
          <w:rFonts w:hint="default" w:ascii="Times New Roman" w:hAnsi="Times New Roman" w:eastAsia="仿宋" w:cs="Times New Roman"/>
          <w:b/>
          <w:bCs/>
          <w:color w:val="auto"/>
          <w:sz w:val="32"/>
          <w:szCs w:val="32"/>
          <w:highlight w:val="none"/>
          <w:u w:val="single"/>
        </w:rPr>
        <w:t xml:space="preserve">     </w:t>
      </w:r>
      <w:r>
        <w:rPr>
          <w:rFonts w:hint="default" w:ascii="Times New Roman" w:hAnsi="Times New Roman" w:eastAsia="仿宋" w:cs="Times New Roman"/>
          <w:b/>
          <w:bCs/>
          <w:color w:val="auto"/>
          <w:sz w:val="32"/>
          <w:szCs w:val="32"/>
          <w:highlight w:val="none"/>
        </w:rPr>
        <w:t>月</w:t>
      </w:r>
      <w:r>
        <w:rPr>
          <w:rFonts w:hint="default" w:ascii="Times New Roman" w:hAnsi="Times New Roman" w:eastAsia="仿宋" w:cs="Times New Roman"/>
          <w:b/>
          <w:bCs/>
          <w:color w:val="auto"/>
          <w:sz w:val="32"/>
          <w:szCs w:val="32"/>
          <w:highlight w:val="none"/>
          <w:u w:val="single"/>
        </w:rPr>
        <w:t xml:space="preserve">     </w:t>
      </w:r>
      <w:r>
        <w:rPr>
          <w:rFonts w:hint="default" w:ascii="Times New Roman" w:hAnsi="Times New Roman" w:eastAsia="仿宋" w:cs="Times New Roman"/>
          <w:b/>
          <w:bCs/>
          <w:color w:val="auto"/>
          <w:sz w:val="32"/>
          <w:szCs w:val="32"/>
          <w:highlight w:val="none"/>
        </w:rPr>
        <w:t>日</w:t>
      </w:r>
    </w:p>
    <w:p>
      <w:pPr>
        <w:rPr>
          <w:rFonts w:hint="default" w:ascii="Times New Roman" w:hAnsi="Times New Roman" w:eastAsia="仿宋" w:cs="Times New Roman"/>
          <w:color w:val="auto"/>
          <w:highlight w:val="non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highlight w:val="none"/>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询价响应函</w:t>
      </w:r>
    </w:p>
    <w:p>
      <w:pPr>
        <w:pStyle w:val="3"/>
        <w:spacing w:line="360" w:lineRule="auto"/>
        <w:jc w:val="both"/>
        <w:rPr>
          <w:rFonts w:hint="default" w:ascii="Times New Roman" w:hAnsi="Times New Roman" w:eastAsia="仿宋" w:cs="Times New Roman"/>
          <w:b w:val="0"/>
          <w:bCs w:val="0"/>
          <w:color w:val="auto"/>
          <w:szCs w:val="21"/>
          <w:highlight w:val="none"/>
        </w:rPr>
      </w:pPr>
      <w:r>
        <w:rPr>
          <w:rFonts w:hint="eastAsia" w:ascii="Times New Roman" w:hAnsi="Times New Roman" w:eastAsia="仿宋" w:cs="Times New Roman"/>
          <w:b w:val="0"/>
          <w:bCs w:val="0"/>
          <w:color w:val="auto"/>
          <w:sz w:val="24"/>
          <w:szCs w:val="24"/>
          <w:highlight w:val="none"/>
          <w:lang w:val="en-US" w:eastAsia="zh-CN"/>
        </w:rPr>
        <w:t>二、</w:t>
      </w:r>
      <w:r>
        <w:rPr>
          <w:rFonts w:hint="default" w:ascii="Times New Roman" w:hAnsi="Times New Roman" w:eastAsia="仿宋" w:cs="Times New Roman"/>
          <w:b w:val="0"/>
          <w:bCs w:val="0"/>
          <w:color w:val="auto"/>
          <w:sz w:val="24"/>
          <w:szCs w:val="24"/>
          <w:highlight w:val="none"/>
        </w:rPr>
        <w:t>报价清单</w:t>
      </w:r>
    </w:p>
    <w:p>
      <w:pPr>
        <w:keepNext/>
        <w:keepLines/>
        <w:spacing w:before="260" w:after="260" w:line="416" w:lineRule="auto"/>
        <w:outlineLvl w:val="1"/>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szCs w:val="21"/>
          <w:highlight w:val="none"/>
          <w:lang w:val="en-US" w:eastAsia="zh-CN"/>
        </w:rPr>
        <w:t>三</w:t>
      </w:r>
      <w:r>
        <w:rPr>
          <w:rFonts w:hint="default" w:ascii="Times New Roman" w:hAnsi="Times New Roman" w:eastAsia="仿宋" w:cs="Times New Roman"/>
          <w:color w:val="auto"/>
          <w:szCs w:val="21"/>
          <w:highlight w:val="none"/>
        </w:rPr>
        <w:t>、供应商基本情况表</w:t>
      </w:r>
    </w:p>
    <w:p>
      <w:pPr>
        <w:keepNext/>
        <w:keepLines/>
        <w:spacing w:before="260" w:after="260" w:line="416" w:lineRule="auto"/>
        <w:outlineLvl w:val="1"/>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szCs w:val="21"/>
          <w:highlight w:val="none"/>
          <w:lang w:val="en-US" w:eastAsia="zh-CN"/>
        </w:rPr>
        <w:t>四</w:t>
      </w:r>
      <w:r>
        <w:rPr>
          <w:rFonts w:hint="default" w:ascii="Times New Roman" w:hAnsi="Times New Roman" w:eastAsia="仿宋" w:cs="Times New Roman"/>
          <w:color w:val="auto"/>
          <w:szCs w:val="21"/>
          <w:highlight w:val="none"/>
        </w:rPr>
        <w:t>、其他内容</w:t>
      </w:r>
    </w:p>
    <w:p>
      <w:pPr>
        <w:keepNext/>
        <w:keepLines/>
        <w:spacing w:before="260" w:after="260" w:line="416" w:lineRule="auto"/>
        <w:outlineLvl w:val="1"/>
        <w:rPr>
          <w:rFonts w:hint="default" w:ascii="Times New Roman" w:hAnsi="Times New Roman" w:eastAsia="仿宋" w:cs="Times New Roman"/>
          <w:color w:val="auto"/>
          <w:szCs w:val="21"/>
          <w:highlight w:val="none"/>
        </w:rPr>
      </w:pPr>
      <w:r>
        <w:rPr>
          <w:rFonts w:hint="eastAsia" w:ascii="Times New Roman" w:hAnsi="Times New Roman" w:eastAsia="仿宋" w:cs="Times New Roman"/>
          <w:color w:val="auto"/>
          <w:szCs w:val="21"/>
          <w:highlight w:val="none"/>
          <w:lang w:val="en-US" w:eastAsia="zh-CN"/>
        </w:rPr>
        <w:t>五</w:t>
      </w:r>
      <w:r>
        <w:rPr>
          <w:rFonts w:hint="default" w:ascii="Times New Roman" w:hAnsi="Times New Roman" w:eastAsia="仿宋" w:cs="Times New Roman"/>
          <w:color w:val="auto"/>
          <w:szCs w:val="21"/>
          <w:highlight w:val="none"/>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br w:type="page"/>
      </w:r>
    </w:p>
    <w:p>
      <w:pPr>
        <w:widowControl/>
        <w:jc w:val="center"/>
        <w:rPr>
          <w:rFonts w:hint="default" w:ascii="Times New Roman" w:hAnsi="Times New Roman" w:eastAsia="仿宋" w:cs="Times New Roman"/>
          <w:color w:val="auto"/>
          <w:highlight w:val="none"/>
        </w:rPr>
      </w:pPr>
      <w:r>
        <w:rPr>
          <w:rFonts w:hint="default" w:ascii="Times New Roman" w:hAnsi="Times New Roman" w:eastAsia="仿宋" w:cs="Times New Roman"/>
          <w:b/>
          <w:color w:val="auto"/>
          <w:kern w:val="0"/>
          <w:sz w:val="28"/>
          <w:szCs w:val="28"/>
          <w:highlight w:val="none"/>
          <w:lang w:bidi="ar"/>
        </w:rPr>
        <w:t>一、询价响应函</w:t>
      </w:r>
    </w:p>
    <w:p>
      <w:pPr>
        <w:widowControl/>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我方全面研究了 “</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1、我方自愿按照询价文件规定的各项要求向采购人提供所需</w:t>
      </w:r>
      <w:r>
        <w:rPr>
          <w:rFonts w:hint="eastAsia" w:ascii="Times New Roman" w:hAnsi="Times New Roman" w:eastAsia="仿宋" w:cs="Times New Roman"/>
          <w:color w:val="auto"/>
          <w:kern w:val="0"/>
          <w:szCs w:val="21"/>
          <w:highlight w:val="none"/>
          <w:lang w:val="en-US" w:eastAsia="zh-CN" w:bidi="ar"/>
        </w:rPr>
        <w:t>工程</w:t>
      </w:r>
      <w:r>
        <w:rPr>
          <w:rFonts w:hint="default" w:ascii="Times New Roman" w:hAnsi="Times New Roman" w:eastAsia="仿宋" w:cs="Times New Roman"/>
          <w:color w:val="auto"/>
          <w:kern w:val="0"/>
          <w:szCs w:val="21"/>
          <w:highlight w:val="none"/>
          <w:lang w:bidi="ar"/>
        </w:rPr>
        <w:t>服务，提供总价报价为</w:t>
      </w:r>
      <w:r>
        <w:rPr>
          <w:rFonts w:hint="default" w:ascii="Times New Roman" w:hAnsi="Times New Roman" w:eastAsia="仿宋" w:cs="Times New Roman"/>
          <w:color w:val="auto"/>
          <w:kern w:val="0"/>
          <w:szCs w:val="21"/>
          <w:highlight w:val="none"/>
          <w:u w:val="single"/>
          <w:lang w:bidi="ar"/>
        </w:rPr>
        <w:t xml:space="preserve">      元</w:t>
      </w:r>
      <w:r>
        <w:rPr>
          <w:rFonts w:hint="default" w:ascii="Times New Roman" w:hAnsi="Times New Roman" w:eastAsia="仿宋" w:cs="Times New Roman"/>
          <w:color w:val="auto"/>
          <w:kern w:val="0"/>
          <w:szCs w:val="21"/>
          <w:highlight w:val="none"/>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highlight w:val="none"/>
          <w:u w:val="single"/>
          <w:lang w:bidi="ar"/>
        </w:rPr>
        <w:t>采购人要求的时间内</w:t>
      </w:r>
      <w:r>
        <w:rPr>
          <w:rFonts w:hint="default" w:ascii="Times New Roman" w:hAnsi="Times New Roman" w:eastAsia="仿宋" w:cs="Times New Roman"/>
          <w:color w:val="auto"/>
          <w:kern w:val="0"/>
          <w:szCs w:val="21"/>
          <w:highlight w:val="none"/>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 xml:space="preserve">3、我方为本项目提交的询价响应文件正本 </w:t>
      </w:r>
      <w:r>
        <w:rPr>
          <w:rFonts w:hint="default" w:ascii="Times New Roman" w:hAnsi="Times New Roman" w:eastAsia="仿宋" w:cs="Times New Roman"/>
          <w:color w:val="auto"/>
          <w:kern w:val="0"/>
          <w:szCs w:val="21"/>
          <w:highlight w:val="none"/>
          <w:u w:val="single"/>
          <w:lang w:bidi="ar"/>
        </w:rPr>
        <w:t xml:space="preserve">  1 </w:t>
      </w:r>
      <w:r>
        <w:rPr>
          <w:rFonts w:hint="default" w:ascii="Times New Roman" w:hAnsi="Times New Roman" w:eastAsia="仿宋" w:cs="Times New Roman"/>
          <w:color w:val="auto"/>
          <w:kern w:val="0"/>
          <w:szCs w:val="21"/>
          <w:highlight w:val="none"/>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4、我方承诺，询价有效期为询价截止日期后</w:t>
      </w:r>
      <w:r>
        <w:rPr>
          <w:rFonts w:hint="default" w:ascii="Times New Roman" w:hAnsi="Times New Roman" w:eastAsia="仿宋" w:cs="Times New Roman"/>
          <w:color w:val="auto"/>
          <w:kern w:val="0"/>
          <w:szCs w:val="21"/>
          <w:highlight w:val="none"/>
          <w:u w:val="single"/>
          <w:lang w:bidi="ar"/>
        </w:rPr>
        <w:t xml:space="preserve">  60  </w:t>
      </w:r>
      <w:r>
        <w:rPr>
          <w:rFonts w:hint="default" w:ascii="Times New Roman" w:hAnsi="Times New Roman" w:eastAsia="仿宋" w:cs="Times New Roman"/>
          <w:color w:val="auto"/>
          <w:kern w:val="0"/>
          <w:szCs w:val="21"/>
          <w:highlight w:val="none"/>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highlight w:val="none"/>
          <w:lang w:bidi="ar"/>
        </w:rPr>
      </w:pP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供应商名称：</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法定代表人：</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 (签字) </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联系电话：</w:t>
      </w:r>
      <w:r>
        <w:rPr>
          <w:rFonts w:hint="default" w:ascii="Times New Roman" w:hAnsi="Times New Roman" w:eastAsia="仿宋" w:cs="Times New Roman"/>
          <w:color w:val="auto"/>
          <w:kern w:val="0"/>
          <w:szCs w:val="21"/>
          <w:highlight w:val="none"/>
          <w:u w:val="single"/>
          <w:lang w:bidi="ar"/>
        </w:rPr>
        <w:t xml:space="preserve">        </w:t>
      </w:r>
      <w:r>
        <w:rPr>
          <w:rFonts w:hint="default" w:ascii="Times New Roman" w:hAnsi="Times New Roman" w:eastAsia="仿宋" w:cs="Times New Roman"/>
          <w:color w:val="auto"/>
          <w:kern w:val="0"/>
          <w:szCs w:val="21"/>
          <w:highlight w:val="none"/>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kern w:val="0"/>
          <w:szCs w:val="21"/>
          <w:highlight w:val="none"/>
          <w:lang w:bidi="ar"/>
        </w:rPr>
        <w:t>日 期：  年   月   日</w:t>
      </w:r>
    </w:p>
    <w:p>
      <w:pPr>
        <w:rPr>
          <w:rFonts w:hint="default" w:ascii="Times New Roman" w:hAnsi="Times New Roman" w:eastAsia="仿宋" w:cs="Times New Roman"/>
          <w:b/>
          <w:bCs/>
          <w:color w:val="auto"/>
          <w:sz w:val="24"/>
          <w:szCs w:val="24"/>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highlight w:val="none"/>
        </w:rPr>
      </w:pPr>
      <w:bookmarkStart w:id="17" w:name="_Toc2126"/>
      <w:bookmarkStart w:id="18" w:name="_Toc27003"/>
      <w:bookmarkStart w:id="19" w:name="_Toc8041"/>
      <w:bookmarkStart w:id="20" w:name="_Toc15603"/>
      <w:bookmarkStart w:id="21" w:name="_Toc4838"/>
      <w:r>
        <w:rPr>
          <w:rFonts w:hint="eastAsia" w:ascii="Times New Roman" w:hAnsi="Times New Roman" w:eastAsia="仿宋" w:cs="Times New Roman"/>
          <w:color w:val="auto"/>
          <w:sz w:val="24"/>
          <w:szCs w:val="24"/>
          <w:highlight w:val="none"/>
          <w:lang w:val="en-US" w:eastAsia="zh-CN"/>
        </w:rPr>
        <w:t>二、</w:t>
      </w:r>
      <w:r>
        <w:rPr>
          <w:rFonts w:hint="default" w:ascii="Times New Roman" w:hAnsi="Times New Roman" w:eastAsia="仿宋" w:cs="Times New Roman"/>
          <w:color w:val="auto"/>
          <w:sz w:val="24"/>
          <w:szCs w:val="24"/>
          <w:highlight w:val="none"/>
        </w:rPr>
        <w:t>报价清单</w:t>
      </w:r>
    </w:p>
    <w:tbl>
      <w:tblPr>
        <w:tblStyle w:val="23"/>
        <w:tblpPr w:leftFromText="180" w:rightFromText="180" w:vertAnchor="text" w:horzAnchor="page" w:tblpXSpec="center" w:tblpY="171"/>
        <w:tblOverlap w:val="never"/>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042"/>
        <w:gridCol w:w="1167"/>
        <w:gridCol w:w="750"/>
        <w:gridCol w:w="800"/>
        <w:gridCol w:w="1733"/>
        <w:gridCol w:w="1081"/>
        <w:gridCol w:w="1084"/>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12"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序号</w:t>
            </w:r>
          </w:p>
        </w:tc>
        <w:tc>
          <w:tcPr>
            <w:tcW w:w="1042"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名称</w:t>
            </w:r>
          </w:p>
        </w:tc>
        <w:tc>
          <w:tcPr>
            <w:tcW w:w="1167"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型号/</w:t>
            </w:r>
          </w:p>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规格/</w:t>
            </w:r>
          </w:p>
        </w:tc>
        <w:tc>
          <w:tcPr>
            <w:tcW w:w="750"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单位</w:t>
            </w:r>
          </w:p>
        </w:tc>
        <w:tc>
          <w:tcPr>
            <w:tcW w:w="800"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数量</w:t>
            </w:r>
          </w:p>
        </w:tc>
        <w:tc>
          <w:tcPr>
            <w:tcW w:w="1733"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综合单价</w:t>
            </w:r>
          </w:p>
          <w:p>
            <w:pPr>
              <w:widowControl/>
              <w:jc w:val="center"/>
              <w:textAlignment w:val="center"/>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含税价</w:t>
            </w:r>
            <w:r>
              <w:rPr>
                <w:rFonts w:hint="eastAsia" w:ascii="仿宋" w:hAnsi="仿宋" w:eastAsia="仿宋" w:cs="仿宋"/>
                <w:kern w:val="0"/>
                <w:sz w:val="24"/>
                <w:szCs w:val="24"/>
                <w:highlight w:val="none"/>
                <w:lang w:eastAsia="zh-CN" w:bidi="ar"/>
              </w:rPr>
              <w:t>）</w:t>
            </w:r>
          </w:p>
        </w:tc>
        <w:tc>
          <w:tcPr>
            <w:tcW w:w="1081" w:type="dxa"/>
            <w:noWrap w:val="0"/>
            <w:vAlign w:val="center"/>
          </w:tcPr>
          <w:p>
            <w:pPr>
              <w:widowControl/>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合计</w:t>
            </w:r>
          </w:p>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（元）</w:t>
            </w:r>
          </w:p>
        </w:tc>
        <w:tc>
          <w:tcPr>
            <w:tcW w:w="1084" w:type="dxa"/>
            <w:noWrap w:val="0"/>
            <w:vAlign w:val="top"/>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开票税率要求</w:t>
            </w:r>
          </w:p>
        </w:tc>
        <w:tc>
          <w:tcPr>
            <w:tcW w:w="1688" w:type="dxa"/>
            <w:noWrap w:val="0"/>
            <w:vAlign w:val="center"/>
          </w:tcPr>
          <w:p>
            <w:pPr>
              <w:widowControl/>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ind w:firstLine="180" w:firstLineChars="100"/>
              <w:jc w:val="both"/>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1</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1500*750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5000</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restart"/>
            <w:noWrap w:val="0"/>
            <w:vAlign w:val="center"/>
          </w:tcPr>
          <w:p>
            <w:pPr>
              <w:tabs>
                <w:tab w:val="left" w:pos="13270"/>
              </w:tabs>
              <w:spacing w:line="240" w:lineRule="auto"/>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增值税专用发票，税率为13%</w:t>
            </w: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厚度不少于：10mm 胚体材质：通体</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 xml:space="preserve">瓷砖釉面厚度不少于：0.5mm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2</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墙砖</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1200*600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19364</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厚度不少于：8.5mm胚体材质：抛釉</w:t>
            </w:r>
          </w:p>
          <w:p>
            <w:pPr>
              <w:tabs>
                <w:tab w:val="left" w:pos="13270"/>
              </w:tabs>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瓷砖釉面厚度不少于：0.5mm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3</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300*300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1780</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防滑（材质与1500*750地砖材质相同）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4</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600*600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7897</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防滑（材质与1500*750地砖材质相同）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5</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梯步砖</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300*600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1000</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防滑（含梯面刻纹、立面、三角板、踢脚线）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6</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地砖边带</w:t>
            </w:r>
          </w:p>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（黑色）</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1200*100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833</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厚度不少于：10mm胚体材质：通体</w:t>
            </w:r>
          </w:p>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瓷砖釉面厚度不少于：0.5mm（黑色）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7</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地砖踢脚线</w:t>
            </w:r>
          </w:p>
        </w:tc>
        <w:tc>
          <w:tcPr>
            <w:tcW w:w="1167"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1200*100</w:t>
            </w: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块</w:t>
            </w:r>
          </w:p>
        </w:tc>
        <w:tc>
          <w:tcPr>
            <w:tcW w:w="80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4166</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vMerge w:val="continue"/>
            <w:noWrap w:val="0"/>
            <w:vAlign w:val="center"/>
          </w:tcPr>
          <w:p>
            <w:pPr>
              <w:tabs>
                <w:tab w:val="left" w:pos="13270"/>
              </w:tabs>
              <w:spacing w:line="240" w:lineRule="auto"/>
              <w:jc w:val="center"/>
              <w:rPr>
                <w:rFonts w:hint="eastAsia" w:ascii="仿宋" w:hAnsi="仿宋" w:eastAsia="仿宋" w:cs="仿宋"/>
                <w:sz w:val="18"/>
                <w:szCs w:val="18"/>
                <w:highlight w:val="none"/>
              </w:rPr>
            </w:pPr>
          </w:p>
        </w:tc>
        <w:tc>
          <w:tcPr>
            <w:tcW w:w="1688" w:type="dxa"/>
            <w:noWrap w:val="0"/>
            <w:vAlign w:val="center"/>
          </w:tcPr>
          <w:p>
            <w:pPr>
              <w:tabs>
                <w:tab w:val="left" w:pos="13270"/>
              </w:tabs>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同墙砖材质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8</w:t>
            </w:r>
          </w:p>
        </w:tc>
        <w:tc>
          <w:tcPr>
            <w:tcW w:w="1042"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运费</w:t>
            </w:r>
          </w:p>
        </w:tc>
        <w:tc>
          <w:tcPr>
            <w:tcW w:w="1167" w:type="dxa"/>
            <w:noWrap w:val="0"/>
            <w:vAlign w:val="center"/>
          </w:tcPr>
          <w:p>
            <w:pPr>
              <w:tabs>
                <w:tab w:val="left" w:pos="13270"/>
              </w:tabs>
              <w:jc w:val="center"/>
              <w:rPr>
                <w:rFonts w:hint="eastAsia" w:ascii="仿宋" w:hAnsi="仿宋" w:eastAsia="仿宋" w:cs="仿宋"/>
                <w:sz w:val="18"/>
                <w:szCs w:val="18"/>
                <w:highlight w:val="none"/>
              </w:rPr>
            </w:pPr>
          </w:p>
        </w:tc>
        <w:tc>
          <w:tcPr>
            <w:tcW w:w="750" w:type="dxa"/>
            <w:noWrap w:val="0"/>
            <w:vAlign w:val="center"/>
          </w:tcPr>
          <w:p>
            <w:pPr>
              <w:tabs>
                <w:tab w:val="left" w:pos="13270"/>
              </w:tabs>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吨</w:t>
            </w:r>
          </w:p>
        </w:tc>
        <w:tc>
          <w:tcPr>
            <w:tcW w:w="800" w:type="dxa"/>
            <w:noWrap w:val="0"/>
            <w:vAlign w:val="center"/>
          </w:tcPr>
          <w:p>
            <w:pPr>
              <w:tabs>
                <w:tab w:val="left" w:pos="13270"/>
              </w:tabs>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500</w:t>
            </w:r>
          </w:p>
        </w:tc>
        <w:tc>
          <w:tcPr>
            <w:tcW w:w="1733"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1" w:type="dxa"/>
            <w:noWrap w:val="0"/>
            <w:vAlign w:val="center"/>
          </w:tcPr>
          <w:p>
            <w:pPr>
              <w:tabs>
                <w:tab w:val="left" w:pos="13270"/>
              </w:tabs>
              <w:jc w:val="center"/>
              <w:rPr>
                <w:rFonts w:hint="eastAsia" w:ascii="仿宋" w:hAnsi="仿宋" w:eastAsia="仿宋" w:cs="仿宋"/>
                <w:sz w:val="18"/>
                <w:szCs w:val="18"/>
                <w:highlight w:val="none"/>
                <w:lang w:val="en-US" w:eastAsia="zh-CN"/>
              </w:rPr>
            </w:pPr>
          </w:p>
        </w:tc>
        <w:tc>
          <w:tcPr>
            <w:tcW w:w="1084" w:type="dxa"/>
            <w:noWrap w:val="0"/>
            <w:vAlign w:val="center"/>
          </w:tcPr>
          <w:p>
            <w:pPr>
              <w:tabs>
                <w:tab w:val="left" w:pos="13270"/>
              </w:tabs>
              <w:jc w:val="center"/>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增值税专用发票，税率为9%</w:t>
            </w:r>
          </w:p>
        </w:tc>
        <w:tc>
          <w:tcPr>
            <w:tcW w:w="1688" w:type="dxa"/>
            <w:noWrap w:val="0"/>
            <w:vAlign w:val="center"/>
          </w:tcPr>
          <w:p>
            <w:pPr>
              <w:tabs>
                <w:tab w:val="left" w:pos="13270"/>
              </w:tabs>
              <w:jc w:val="left"/>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综合单价含运费、上下车费用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2" w:type="dxa"/>
            <w:noWrap w:val="0"/>
            <w:vAlign w:val="center"/>
          </w:tcPr>
          <w:p>
            <w:pPr>
              <w:widowControl/>
              <w:jc w:val="center"/>
              <w:textAlignment w:val="center"/>
              <w:rPr>
                <w:rFonts w:hint="eastAsia" w:ascii="仿宋" w:hAnsi="仿宋" w:eastAsia="仿宋" w:cs="仿宋"/>
                <w:kern w:val="0"/>
                <w:sz w:val="18"/>
                <w:szCs w:val="18"/>
                <w:highlight w:val="none"/>
                <w:lang w:bidi="ar"/>
              </w:rPr>
            </w:pPr>
            <w:r>
              <w:rPr>
                <w:rFonts w:hint="eastAsia" w:ascii="仿宋" w:hAnsi="仿宋" w:eastAsia="仿宋" w:cs="仿宋"/>
                <w:kern w:val="0"/>
                <w:sz w:val="18"/>
                <w:szCs w:val="18"/>
                <w:highlight w:val="none"/>
                <w:lang w:bidi="ar"/>
              </w:rPr>
              <w:t>合计</w:t>
            </w:r>
          </w:p>
        </w:tc>
        <w:tc>
          <w:tcPr>
            <w:tcW w:w="1042" w:type="dxa"/>
            <w:noWrap w:val="0"/>
            <w:vAlign w:val="top"/>
          </w:tcPr>
          <w:p>
            <w:pPr>
              <w:tabs>
                <w:tab w:val="left" w:pos="13270"/>
              </w:tabs>
              <w:jc w:val="center"/>
              <w:rPr>
                <w:rFonts w:hint="eastAsia" w:ascii="仿宋" w:hAnsi="仿宋" w:eastAsia="仿宋" w:cs="仿宋"/>
                <w:sz w:val="18"/>
                <w:szCs w:val="18"/>
                <w:highlight w:val="none"/>
              </w:rPr>
            </w:pPr>
          </w:p>
        </w:tc>
        <w:tc>
          <w:tcPr>
            <w:tcW w:w="1167" w:type="dxa"/>
            <w:noWrap w:val="0"/>
            <w:vAlign w:val="top"/>
          </w:tcPr>
          <w:p>
            <w:pPr>
              <w:tabs>
                <w:tab w:val="left" w:pos="13270"/>
              </w:tabs>
              <w:jc w:val="center"/>
              <w:rPr>
                <w:rFonts w:hint="eastAsia" w:ascii="仿宋" w:hAnsi="仿宋" w:eastAsia="仿宋" w:cs="仿宋"/>
                <w:sz w:val="18"/>
                <w:szCs w:val="18"/>
                <w:highlight w:val="none"/>
              </w:rPr>
            </w:pPr>
          </w:p>
        </w:tc>
        <w:tc>
          <w:tcPr>
            <w:tcW w:w="750" w:type="dxa"/>
            <w:noWrap w:val="0"/>
            <w:vAlign w:val="top"/>
          </w:tcPr>
          <w:p>
            <w:pPr>
              <w:tabs>
                <w:tab w:val="left" w:pos="13270"/>
              </w:tabs>
              <w:jc w:val="center"/>
              <w:rPr>
                <w:rFonts w:hint="eastAsia" w:ascii="仿宋" w:hAnsi="仿宋" w:eastAsia="仿宋" w:cs="仿宋"/>
                <w:sz w:val="18"/>
                <w:szCs w:val="18"/>
                <w:highlight w:val="none"/>
              </w:rPr>
            </w:pPr>
          </w:p>
        </w:tc>
        <w:tc>
          <w:tcPr>
            <w:tcW w:w="800" w:type="dxa"/>
            <w:noWrap w:val="0"/>
            <w:vAlign w:val="top"/>
          </w:tcPr>
          <w:p>
            <w:pPr>
              <w:tabs>
                <w:tab w:val="left" w:pos="13270"/>
              </w:tabs>
              <w:jc w:val="center"/>
              <w:rPr>
                <w:rFonts w:hint="eastAsia" w:ascii="仿宋" w:hAnsi="仿宋" w:eastAsia="仿宋" w:cs="仿宋"/>
                <w:sz w:val="18"/>
                <w:szCs w:val="18"/>
                <w:highlight w:val="none"/>
              </w:rPr>
            </w:pPr>
          </w:p>
        </w:tc>
        <w:tc>
          <w:tcPr>
            <w:tcW w:w="1733" w:type="dxa"/>
            <w:noWrap w:val="0"/>
            <w:vAlign w:val="top"/>
          </w:tcPr>
          <w:p>
            <w:pPr>
              <w:tabs>
                <w:tab w:val="left" w:pos="13270"/>
              </w:tabs>
              <w:jc w:val="center"/>
              <w:rPr>
                <w:rFonts w:hint="eastAsia" w:ascii="仿宋" w:hAnsi="仿宋" w:eastAsia="仿宋" w:cs="仿宋"/>
                <w:sz w:val="18"/>
                <w:szCs w:val="18"/>
                <w:highlight w:val="none"/>
              </w:rPr>
            </w:pPr>
          </w:p>
        </w:tc>
        <w:tc>
          <w:tcPr>
            <w:tcW w:w="1081" w:type="dxa"/>
            <w:noWrap w:val="0"/>
            <w:vAlign w:val="center"/>
          </w:tcPr>
          <w:p>
            <w:pPr>
              <w:tabs>
                <w:tab w:val="left" w:pos="13270"/>
              </w:tabs>
              <w:jc w:val="center"/>
              <w:rPr>
                <w:rFonts w:hint="default" w:ascii="仿宋" w:hAnsi="仿宋" w:eastAsia="仿宋" w:cs="仿宋"/>
                <w:sz w:val="18"/>
                <w:szCs w:val="18"/>
                <w:highlight w:val="none"/>
                <w:lang w:val="en-US" w:eastAsia="zh-CN"/>
              </w:rPr>
            </w:pPr>
          </w:p>
        </w:tc>
        <w:tc>
          <w:tcPr>
            <w:tcW w:w="1084" w:type="dxa"/>
            <w:noWrap w:val="0"/>
            <w:vAlign w:val="top"/>
          </w:tcPr>
          <w:p>
            <w:pPr>
              <w:tabs>
                <w:tab w:val="left" w:pos="13270"/>
              </w:tabs>
              <w:jc w:val="center"/>
              <w:rPr>
                <w:rFonts w:hint="eastAsia" w:ascii="仿宋" w:hAnsi="仿宋" w:eastAsia="仿宋" w:cs="仿宋"/>
                <w:sz w:val="18"/>
                <w:szCs w:val="18"/>
                <w:highlight w:val="none"/>
              </w:rPr>
            </w:pPr>
          </w:p>
        </w:tc>
        <w:tc>
          <w:tcPr>
            <w:tcW w:w="1688" w:type="dxa"/>
            <w:noWrap w:val="0"/>
            <w:vAlign w:val="top"/>
          </w:tcPr>
          <w:p>
            <w:pPr>
              <w:tabs>
                <w:tab w:val="left" w:pos="13270"/>
              </w:tabs>
              <w:jc w:val="center"/>
              <w:rPr>
                <w:rFonts w:hint="eastAsia" w:ascii="仿宋" w:hAnsi="仿宋" w:eastAsia="仿宋" w:cs="仿宋"/>
                <w:sz w:val="18"/>
                <w:szCs w:val="18"/>
                <w:highlight w:val="none"/>
              </w:rPr>
            </w:pPr>
          </w:p>
        </w:tc>
      </w:tr>
    </w:tbl>
    <w:p>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highlight w:val="none"/>
        </w:rPr>
      </w:pPr>
    </w:p>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 xml:space="preserve"> </w:t>
      </w:r>
    </w:p>
    <w:p>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val="0"/>
          <w:bCs w:val="0"/>
          <w:color w:val="000000"/>
          <w:kern w:val="2"/>
          <w:sz w:val="24"/>
          <w:szCs w:val="24"/>
          <w:highlight w:val="none"/>
          <w:lang w:val="en-US" w:eastAsia="zh-CN" w:bidi="ar-SA"/>
        </w:rPr>
        <w:t>各单项报价不得高于采购清单各单项控制价，超过各单项控制价将作为无效报价。</w:t>
      </w:r>
      <w:bookmarkEnd w:id="17"/>
      <w:bookmarkEnd w:id="18"/>
      <w:bookmarkEnd w:id="19"/>
      <w:bookmarkEnd w:id="20"/>
      <w:bookmarkEnd w:id="21"/>
    </w:p>
    <w:p>
      <w:pPr>
        <w:bidi w:val="0"/>
        <w:jc w:val="both"/>
        <w:rPr>
          <w:rFonts w:hint="default" w:ascii="Times New Roman" w:hAnsi="Times New Roman" w:eastAsia="仿宋" w:cs="Times New Roman"/>
          <w:b/>
          <w:bCs/>
          <w:color w:val="auto"/>
          <w:kern w:val="2"/>
          <w:sz w:val="24"/>
          <w:szCs w:val="24"/>
          <w:highlight w:val="none"/>
          <w:lang w:val="en-US" w:eastAsia="zh-CN" w:bidi="ar-SA"/>
        </w:rPr>
      </w:pPr>
    </w:p>
    <w:p>
      <w:pPr>
        <w:bidi w:val="0"/>
        <w:jc w:val="both"/>
        <w:rPr>
          <w:rFonts w:hint="default" w:ascii="Times New Roman" w:hAnsi="Times New Roman" w:eastAsia="仿宋" w:cs="Times New Roman"/>
          <w:b/>
          <w:bCs/>
          <w:color w:val="auto"/>
          <w:kern w:val="2"/>
          <w:sz w:val="24"/>
          <w:szCs w:val="24"/>
          <w:highlight w:val="none"/>
          <w:lang w:val="en-US" w:eastAsia="zh-CN" w:bidi="ar-SA"/>
        </w:rPr>
      </w:pPr>
    </w:p>
    <w:p>
      <w:pPr>
        <w:bidi w:val="0"/>
        <w:jc w:val="center"/>
        <w:rPr>
          <w:rFonts w:hint="default" w:ascii="Times New Roman" w:hAnsi="Times New Roman" w:eastAsia="仿宋" w:cs="Times New Roman"/>
          <w:b/>
          <w:bCs/>
          <w:color w:val="auto"/>
          <w:kern w:val="2"/>
          <w:sz w:val="24"/>
          <w:szCs w:val="24"/>
          <w:highlight w:val="none"/>
          <w:lang w:val="en-US" w:eastAsia="zh-CN" w:bidi="ar-SA"/>
        </w:rPr>
      </w:pPr>
    </w:p>
    <w:p>
      <w:pPr>
        <w:bidi w:val="0"/>
        <w:jc w:val="center"/>
        <w:rPr>
          <w:rFonts w:hint="default"/>
          <w:highlight w:val="none"/>
        </w:rPr>
      </w:pPr>
      <w:r>
        <w:rPr>
          <w:rFonts w:hint="eastAsia" w:ascii="Times New Roman" w:hAnsi="Times New Roman" w:eastAsia="仿宋" w:cs="Times New Roman"/>
          <w:b/>
          <w:bCs/>
          <w:color w:val="auto"/>
          <w:kern w:val="2"/>
          <w:sz w:val="24"/>
          <w:szCs w:val="24"/>
          <w:highlight w:val="none"/>
          <w:lang w:val="en-US" w:eastAsia="zh-CN" w:bidi="ar-SA"/>
        </w:rPr>
        <w:t>三</w:t>
      </w:r>
      <w:r>
        <w:rPr>
          <w:rFonts w:hint="default" w:ascii="Times New Roman" w:hAnsi="Times New Roman" w:eastAsia="仿宋" w:cs="Times New Roman"/>
          <w:b/>
          <w:bCs/>
          <w:color w:val="auto"/>
          <w:kern w:val="2"/>
          <w:sz w:val="24"/>
          <w:szCs w:val="24"/>
          <w:highlight w:val="none"/>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响应人名称</w:t>
            </w:r>
          </w:p>
        </w:tc>
        <w:tc>
          <w:tcPr>
            <w:tcW w:w="7560" w:type="dxa"/>
            <w:gridSpan w:val="4"/>
            <w:vAlign w:val="center"/>
          </w:tcPr>
          <w:p>
            <w:pPr>
              <w:jc w:val="center"/>
              <w:rPr>
                <w:rFonts w:hint="default" w:ascii="Times New Roman" w:hAnsi="Times New Roman" w:eastAsia="仿宋"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注册地址</w:t>
            </w:r>
          </w:p>
        </w:tc>
        <w:tc>
          <w:tcPr>
            <w:tcW w:w="4230" w:type="dxa"/>
            <w:gridSpan w:val="2"/>
            <w:vAlign w:val="center"/>
          </w:tcPr>
          <w:p>
            <w:pPr>
              <w:jc w:val="center"/>
              <w:rPr>
                <w:rFonts w:hint="default" w:ascii="Times New Roman" w:hAnsi="Times New Roman" w:eastAsia="仿宋" w:cs="Times New Roman"/>
                <w:bCs/>
                <w:color w:val="auto"/>
                <w:szCs w:val="21"/>
                <w:highlight w:val="none"/>
              </w:rPr>
            </w:pPr>
          </w:p>
        </w:tc>
        <w:tc>
          <w:tcPr>
            <w:tcW w:w="1276"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邮政编码</w:t>
            </w:r>
          </w:p>
        </w:tc>
        <w:tc>
          <w:tcPr>
            <w:tcW w:w="2054" w:type="dxa"/>
            <w:vAlign w:val="center"/>
          </w:tcPr>
          <w:p>
            <w:pPr>
              <w:jc w:val="center"/>
              <w:rPr>
                <w:rFonts w:hint="default" w:ascii="Times New Roman" w:hAnsi="Times New Roman" w:eastAsia="仿宋"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联系方式</w:t>
            </w:r>
          </w:p>
        </w:tc>
        <w:tc>
          <w:tcPr>
            <w:tcW w:w="108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联系人</w:t>
            </w:r>
          </w:p>
        </w:tc>
        <w:tc>
          <w:tcPr>
            <w:tcW w:w="3150" w:type="dxa"/>
            <w:vAlign w:val="center"/>
          </w:tcPr>
          <w:p>
            <w:pPr>
              <w:jc w:val="center"/>
              <w:rPr>
                <w:rFonts w:hint="default" w:ascii="Times New Roman" w:hAnsi="Times New Roman" w:eastAsia="仿宋" w:cs="Times New Roman"/>
                <w:bCs/>
                <w:color w:val="auto"/>
                <w:szCs w:val="21"/>
                <w:highlight w:val="none"/>
              </w:rPr>
            </w:pPr>
          </w:p>
        </w:tc>
        <w:tc>
          <w:tcPr>
            <w:tcW w:w="1276"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联系电话</w:t>
            </w:r>
          </w:p>
        </w:tc>
        <w:tc>
          <w:tcPr>
            <w:tcW w:w="2054" w:type="dxa"/>
            <w:vAlign w:val="center"/>
          </w:tcPr>
          <w:p>
            <w:pPr>
              <w:jc w:val="center"/>
              <w:rPr>
                <w:rFonts w:hint="default" w:ascii="Times New Roman" w:hAnsi="Times New Roman" w:eastAsia="仿宋"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highlight w:val="none"/>
              </w:rPr>
            </w:pPr>
          </w:p>
        </w:tc>
        <w:tc>
          <w:tcPr>
            <w:tcW w:w="108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传真</w:t>
            </w:r>
          </w:p>
        </w:tc>
        <w:tc>
          <w:tcPr>
            <w:tcW w:w="3150" w:type="dxa"/>
            <w:vAlign w:val="center"/>
          </w:tcPr>
          <w:p>
            <w:pPr>
              <w:jc w:val="center"/>
              <w:rPr>
                <w:rFonts w:hint="default" w:ascii="Times New Roman" w:hAnsi="Times New Roman" w:eastAsia="仿宋" w:cs="Times New Roman"/>
                <w:bCs/>
                <w:color w:val="auto"/>
                <w:szCs w:val="21"/>
                <w:highlight w:val="none"/>
              </w:rPr>
            </w:pPr>
          </w:p>
        </w:tc>
        <w:tc>
          <w:tcPr>
            <w:tcW w:w="1276"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网址</w:t>
            </w:r>
          </w:p>
        </w:tc>
        <w:tc>
          <w:tcPr>
            <w:tcW w:w="2054" w:type="dxa"/>
            <w:vAlign w:val="center"/>
          </w:tcPr>
          <w:p>
            <w:pPr>
              <w:jc w:val="center"/>
              <w:rPr>
                <w:rFonts w:hint="default" w:ascii="Times New Roman" w:hAnsi="Times New Roman" w:eastAsia="仿宋"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经营范围</w:t>
            </w:r>
          </w:p>
        </w:tc>
        <w:tc>
          <w:tcPr>
            <w:tcW w:w="7560" w:type="dxa"/>
            <w:gridSpan w:val="4"/>
            <w:vAlign w:val="center"/>
          </w:tcPr>
          <w:p>
            <w:pPr>
              <w:jc w:val="center"/>
              <w:rPr>
                <w:rFonts w:hint="default" w:ascii="Times New Roman" w:hAnsi="Times New Roman" w:eastAsia="仿宋"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highlight w:val="none"/>
              </w:rPr>
            </w:pPr>
            <w:r>
              <w:rPr>
                <w:rFonts w:hint="default" w:ascii="Times New Roman" w:hAnsi="Times New Roman" w:eastAsia="仿宋" w:cs="Times New Roman"/>
                <w:bCs/>
                <w:color w:val="auto"/>
                <w:szCs w:val="21"/>
                <w:highlight w:val="none"/>
              </w:rPr>
              <w:t>备注</w:t>
            </w:r>
          </w:p>
        </w:tc>
        <w:tc>
          <w:tcPr>
            <w:tcW w:w="7560" w:type="dxa"/>
            <w:gridSpan w:val="4"/>
            <w:vAlign w:val="center"/>
          </w:tcPr>
          <w:p>
            <w:pPr>
              <w:jc w:val="center"/>
              <w:rPr>
                <w:rFonts w:hint="default" w:ascii="Times New Roman" w:hAnsi="Times New Roman" w:eastAsia="仿宋" w:cs="Times New Roman"/>
                <w:bCs/>
                <w:color w:val="auto"/>
                <w:szCs w:val="21"/>
                <w:highlight w:val="none"/>
              </w:rPr>
            </w:pPr>
          </w:p>
        </w:tc>
      </w:tr>
    </w:tbl>
    <w:p>
      <w:pPr>
        <w:adjustRightInd w:val="0"/>
        <w:snapToGrid w:val="0"/>
        <w:spacing w:line="300" w:lineRule="auto"/>
        <w:jc w:val="left"/>
        <w:rPr>
          <w:rFonts w:hint="default" w:ascii="Times New Roman" w:hAnsi="Times New Roman" w:eastAsia="仿宋" w:cs="Times New Roman"/>
          <w:color w:val="auto"/>
          <w:highlight w:val="none"/>
        </w:rPr>
      </w:pPr>
    </w:p>
    <w:p>
      <w:pPr>
        <w:adjustRightInd w:val="0"/>
        <w:snapToGrid w:val="0"/>
        <w:spacing w:line="300" w:lineRule="auto"/>
        <w:jc w:val="left"/>
        <w:rPr>
          <w:rFonts w:hint="default" w:ascii="Times New Roman" w:hAnsi="Times New Roman" w:eastAsia="仿宋" w:cs="Times New Roman"/>
          <w:b/>
          <w:bCs/>
          <w:color w:val="auto"/>
          <w:highlight w:val="none"/>
        </w:rPr>
      </w:pPr>
      <w:r>
        <w:rPr>
          <w:rFonts w:hint="default" w:ascii="Times New Roman" w:hAnsi="Times New Roman" w:eastAsia="仿宋" w:cs="Times New Roman"/>
          <w:b/>
          <w:bCs/>
          <w:color w:val="auto"/>
          <w:highlight w:val="none"/>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highlight w:val="non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、其他内容</w:t>
      </w:r>
    </w:p>
    <w:p>
      <w:pPr>
        <w:pStyle w:val="5"/>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br w:type="page"/>
      </w:r>
    </w:p>
    <w:p>
      <w:pPr>
        <w:adjustRightInd w:val="0"/>
        <w:snapToGrid w:val="0"/>
        <w:spacing w:line="360" w:lineRule="auto"/>
        <w:jc w:val="center"/>
        <w:rPr>
          <w:rFonts w:hint="default" w:ascii="Times New Roman" w:hAnsi="Times New Roman" w:eastAsia="仿宋" w:cs="Times New Roman"/>
          <w:b/>
          <w:color w:val="auto"/>
          <w:sz w:val="24"/>
          <w:szCs w:val="24"/>
          <w:highlight w:val="none"/>
        </w:rPr>
      </w:pPr>
      <w:r>
        <w:rPr>
          <w:rFonts w:hint="eastAsia" w:ascii="Times New Roman" w:hAnsi="Times New Roman" w:eastAsia="仿宋" w:cs="Times New Roman"/>
          <w:b/>
          <w:color w:val="auto"/>
          <w:sz w:val="24"/>
          <w:szCs w:val="24"/>
          <w:highlight w:val="none"/>
          <w:lang w:val="en-US" w:eastAsia="zh-CN"/>
        </w:rPr>
        <w:t>五</w:t>
      </w:r>
      <w:r>
        <w:rPr>
          <w:rFonts w:hint="default" w:ascii="Times New Roman" w:hAnsi="Times New Roman" w:eastAsia="仿宋" w:cs="Times New Roman"/>
          <w:b/>
          <w:color w:val="auto"/>
          <w:sz w:val="24"/>
          <w:szCs w:val="24"/>
          <w:highlight w:val="none"/>
        </w:rPr>
        <w:t>、承诺函</w:t>
      </w:r>
    </w:p>
    <w:p>
      <w:pPr>
        <w:pStyle w:val="5"/>
        <w:spacing w:line="360" w:lineRule="auto"/>
        <w:ind w:firstLine="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Cs w:val="21"/>
          <w:highlight w:val="none"/>
        </w:rPr>
        <w:t>（采购人名称）：</w:t>
      </w:r>
    </w:p>
    <w:p>
      <w:pPr>
        <w:pStyle w:val="5"/>
        <w:spacing w:line="360" w:lineRule="auto"/>
        <w:ind w:firstLine="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highlight w:val="none"/>
        </w:rPr>
      </w:pPr>
    </w:p>
    <w:p>
      <w:pPr>
        <w:pStyle w:val="5"/>
        <w:rPr>
          <w:rFonts w:hint="default" w:ascii="Times New Roman" w:hAnsi="Times New Roman" w:eastAsia="仿宋" w:cs="Times New Roman"/>
          <w:color w:val="auto"/>
          <w:highlight w:val="none"/>
        </w:rPr>
      </w:pPr>
    </w:p>
    <w:p>
      <w:pPr>
        <w:pStyle w:val="5"/>
        <w:spacing w:line="360" w:lineRule="auto"/>
        <w:ind w:firstLineChars="200"/>
        <w:rPr>
          <w:rFonts w:hint="default" w:ascii="Times New Roman" w:hAnsi="Times New Roman" w:eastAsia="仿宋" w:cs="Times New Roman"/>
          <w:color w:val="auto"/>
          <w:szCs w:val="21"/>
          <w:highlight w:val="none"/>
        </w:rPr>
      </w:pPr>
    </w:p>
    <w:p>
      <w:pPr>
        <w:pStyle w:val="5"/>
        <w:spacing w:line="360" w:lineRule="auto"/>
        <w:ind w:firstLine="3885" w:firstLineChars="185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供应商名称：</w:t>
      </w: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Cs w:val="21"/>
          <w:highlight w:val="none"/>
        </w:rPr>
        <w:t>（盖单位章）</w:t>
      </w:r>
    </w:p>
    <w:p>
      <w:pPr>
        <w:pStyle w:val="5"/>
        <w:spacing w:line="360" w:lineRule="auto"/>
        <w:ind w:firstLine="3885" w:firstLineChars="1850"/>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法定代表人：</w:t>
      </w: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Cs w:val="21"/>
          <w:highlight w:val="none"/>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Cs w:val="21"/>
          <w:highlight w:val="none"/>
        </w:rPr>
        <w:t>日期：</w:t>
      </w: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Cs w:val="21"/>
          <w:highlight w:val="none"/>
        </w:rPr>
        <w:t>年</w:t>
      </w: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Cs w:val="21"/>
          <w:highlight w:val="none"/>
        </w:rPr>
        <w:t xml:space="preserve">月 </w:t>
      </w:r>
      <w:r>
        <w:rPr>
          <w:rFonts w:hint="default" w:ascii="Times New Roman" w:hAnsi="Times New Roman" w:eastAsia="仿宋" w:cs="Times New Roman"/>
          <w:color w:val="auto"/>
          <w:szCs w:val="21"/>
          <w:highlight w:val="none"/>
          <w:u w:val="single"/>
        </w:rPr>
        <w:t xml:space="preserve">  </w:t>
      </w:r>
      <w:r>
        <w:rPr>
          <w:rFonts w:hint="default" w:ascii="Times New Roman" w:hAnsi="Times New Roman" w:eastAsia="仿宋" w:cs="Times New Roman"/>
          <w:color w:val="auto"/>
          <w:sz w:val="24"/>
          <w:szCs w:val="24"/>
          <w:highlight w:val="none"/>
          <w:u w:val="single"/>
        </w:rPr>
        <w:t xml:space="preserve">     </w:t>
      </w:r>
      <w:r>
        <w:rPr>
          <w:rFonts w:hint="default" w:ascii="Times New Roman" w:hAnsi="Times New Roman" w:eastAsia="仿宋" w:cs="Times New Roman"/>
          <w:color w:val="auto"/>
          <w:sz w:val="24"/>
          <w:szCs w:val="24"/>
          <w:highlight w:val="none"/>
        </w:rPr>
        <w:t>日</w:t>
      </w:r>
    </w:p>
    <w:p>
      <w:pPr>
        <w:pStyle w:val="5"/>
        <w:rPr>
          <w:rFonts w:hint="default" w:ascii="Times New Roman" w:hAnsi="Times New Roman" w:eastAsia="仿宋" w:cs="Times New Roman"/>
          <w:color w:val="auto"/>
          <w:highlight w:val="none"/>
        </w:rPr>
      </w:pPr>
    </w:p>
    <w:p>
      <w:pPr>
        <w:pStyle w:val="5"/>
        <w:rPr>
          <w:rFonts w:hint="default" w:ascii="Times New Roman" w:hAnsi="Times New Roman" w:eastAsia="仿宋" w:cs="Times New Roman"/>
          <w:color w:val="auto"/>
          <w:highlight w:val="none"/>
        </w:rPr>
      </w:pPr>
    </w:p>
    <w:p>
      <w:pPr>
        <w:rPr>
          <w:rFonts w:hint="default" w:ascii="Times New Roman" w:hAnsi="Times New Roman" w:eastAsia="仿宋" w:cs="Times New Roman"/>
          <w:color w:val="auto"/>
          <w:highlight w:val="none"/>
        </w:rPr>
      </w:pPr>
    </w:p>
    <w:bookmarkEnd w:id="22"/>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14"/>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14"/>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14"/>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14"/>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14"/>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14"/>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4MGFmYmE5ZWY4NDFlN2Y2YjkwYzY3YjYyNDM3MTI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F77EF2"/>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3C623B"/>
    <w:rsid w:val="1FB3664B"/>
    <w:rsid w:val="20723182"/>
    <w:rsid w:val="20A756FA"/>
    <w:rsid w:val="20B1463B"/>
    <w:rsid w:val="20F66FEC"/>
    <w:rsid w:val="214034DA"/>
    <w:rsid w:val="2181344C"/>
    <w:rsid w:val="222D6611"/>
    <w:rsid w:val="222F1A1F"/>
    <w:rsid w:val="22F6796A"/>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40EB6"/>
    <w:rsid w:val="2CB77362"/>
    <w:rsid w:val="2E2508DD"/>
    <w:rsid w:val="2E701821"/>
    <w:rsid w:val="2E9F3FBA"/>
    <w:rsid w:val="2EA21920"/>
    <w:rsid w:val="2F5E78CC"/>
    <w:rsid w:val="30DF09C4"/>
    <w:rsid w:val="315129B8"/>
    <w:rsid w:val="316D029A"/>
    <w:rsid w:val="31792031"/>
    <w:rsid w:val="31920B76"/>
    <w:rsid w:val="330D43D7"/>
    <w:rsid w:val="33274478"/>
    <w:rsid w:val="33810EEB"/>
    <w:rsid w:val="35221A85"/>
    <w:rsid w:val="357F0A2E"/>
    <w:rsid w:val="35F04E8D"/>
    <w:rsid w:val="36624145"/>
    <w:rsid w:val="37653011"/>
    <w:rsid w:val="38FA2D16"/>
    <w:rsid w:val="392431AB"/>
    <w:rsid w:val="39292CF8"/>
    <w:rsid w:val="394144E6"/>
    <w:rsid w:val="39874E3F"/>
    <w:rsid w:val="3AC00458"/>
    <w:rsid w:val="3B6D3E63"/>
    <w:rsid w:val="3BA33B10"/>
    <w:rsid w:val="3BB053C8"/>
    <w:rsid w:val="3CAD07EE"/>
    <w:rsid w:val="3CB925E5"/>
    <w:rsid w:val="3CE03B2F"/>
    <w:rsid w:val="3CFE4AEE"/>
    <w:rsid w:val="3D086084"/>
    <w:rsid w:val="3D1244A5"/>
    <w:rsid w:val="3D7A277E"/>
    <w:rsid w:val="3DA91236"/>
    <w:rsid w:val="3E321216"/>
    <w:rsid w:val="3EEA75C0"/>
    <w:rsid w:val="3F1A5751"/>
    <w:rsid w:val="3F4E4D93"/>
    <w:rsid w:val="3F512FA9"/>
    <w:rsid w:val="3F8C2233"/>
    <w:rsid w:val="40153FD6"/>
    <w:rsid w:val="4021297B"/>
    <w:rsid w:val="40642695"/>
    <w:rsid w:val="40831CAD"/>
    <w:rsid w:val="40F4048C"/>
    <w:rsid w:val="435B264F"/>
    <w:rsid w:val="43A22D23"/>
    <w:rsid w:val="44466837"/>
    <w:rsid w:val="444E2AF3"/>
    <w:rsid w:val="45644F82"/>
    <w:rsid w:val="465D115C"/>
    <w:rsid w:val="468B17B6"/>
    <w:rsid w:val="46A16936"/>
    <w:rsid w:val="47043556"/>
    <w:rsid w:val="47596E9F"/>
    <w:rsid w:val="48AB08A0"/>
    <w:rsid w:val="48B87BF5"/>
    <w:rsid w:val="48B972F3"/>
    <w:rsid w:val="49334868"/>
    <w:rsid w:val="49F64E79"/>
    <w:rsid w:val="4A6A6325"/>
    <w:rsid w:val="4AA03036"/>
    <w:rsid w:val="4AEA6060"/>
    <w:rsid w:val="4AF40C8C"/>
    <w:rsid w:val="4B4E2A92"/>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50F2287"/>
    <w:rsid w:val="551E5284"/>
    <w:rsid w:val="553F3752"/>
    <w:rsid w:val="55B856D8"/>
    <w:rsid w:val="5699471C"/>
    <w:rsid w:val="57217F7A"/>
    <w:rsid w:val="57556FB3"/>
    <w:rsid w:val="577D3BBA"/>
    <w:rsid w:val="57EB2C3A"/>
    <w:rsid w:val="586A0CB6"/>
    <w:rsid w:val="58777DC9"/>
    <w:rsid w:val="59451C4B"/>
    <w:rsid w:val="59E6511E"/>
    <w:rsid w:val="5A606D0E"/>
    <w:rsid w:val="5ADC30C6"/>
    <w:rsid w:val="5BE07737"/>
    <w:rsid w:val="5CF525C4"/>
    <w:rsid w:val="5CF74D38"/>
    <w:rsid w:val="5D3D64C3"/>
    <w:rsid w:val="5D5A52C7"/>
    <w:rsid w:val="5E8E5228"/>
    <w:rsid w:val="5E954A0B"/>
    <w:rsid w:val="5EBB7FE7"/>
    <w:rsid w:val="5F105600"/>
    <w:rsid w:val="5F1D5272"/>
    <w:rsid w:val="5F814D8D"/>
    <w:rsid w:val="61357BDD"/>
    <w:rsid w:val="6187087E"/>
    <w:rsid w:val="61D13037"/>
    <w:rsid w:val="62AA63A9"/>
    <w:rsid w:val="62D66B54"/>
    <w:rsid w:val="63223BAF"/>
    <w:rsid w:val="65C47781"/>
    <w:rsid w:val="65ED6CD8"/>
    <w:rsid w:val="66B8782F"/>
    <w:rsid w:val="695C7E2C"/>
    <w:rsid w:val="6A7A3F8C"/>
    <w:rsid w:val="6B141A74"/>
    <w:rsid w:val="6C114B33"/>
    <w:rsid w:val="6CFC3CA5"/>
    <w:rsid w:val="6D08089B"/>
    <w:rsid w:val="6D815849"/>
    <w:rsid w:val="6E1F7C4B"/>
    <w:rsid w:val="6E6239F1"/>
    <w:rsid w:val="6EBC1A57"/>
    <w:rsid w:val="6ED44ED9"/>
    <w:rsid w:val="70293003"/>
    <w:rsid w:val="70294DB1"/>
    <w:rsid w:val="70F33611"/>
    <w:rsid w:val="70F4419F"/>
    <w:rsid w:val="71F46C51"/>
    <w:rsid w:val="72E15E16"/>
    <w:rsid w:val="73041B05"/>
    <w:rsid w:val="73B42F47"/>
    <w:rsid w:val="740A335E"/>
    <w:rsid w:val="7423420D"/>
    <w:rsid w:val="74426811"/>
    <w:rsid w:val="75377F70"/>
    <w:rsid w:val="75883F4E"/>
    <w:rsid w:val="75F30556"/>
    <w:rsid w:val="76B626AB"/>
    <w:rsid w:val="77175742"/>
    <w:rsid w:val="772C556A"/>
    <w:rsid w:val="77782495"/>
    <w:rsid w:val="779703AD"/>
    <w:rsid w:val="77D70DE3"/>
    <w:rsid w:val="77F24622"/>
    <w:rsid w:val="78794AA1"/>
    <w:rsid w:val="78BB60F7"/>
    <w:rsid w:val="790F7ACD"/>
    <w:rsid w:val="79993162"/>
    <w:rsid w:val="79CF6865"/>
    <w:rsid w:val="7B1544B5"/>
    <w:rsid w:val="7B1B6717"/>
    <w:rsid w:val="7BC97238"/>
    <w:rsid w:val="7C8076E9"/>
    <w:rsid w:val="7D562F5D"/>
    <w:rsid w:val="7DBF1F3F"/>
    <w:rsid w:val="7DC425BD"/>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customStyle="1" w:styleId="8">
    <w:name w:val="引用1"/>
    <w:basedOn w:val="1"/>
    <w:next w:val="1"/>
    <w:autoRedefine/>
    <w:qFormat/>
    <w:uiPriority w:val="0"/>
    <w:pPr>
      <w:widowControl/>
      <w:spacing w:after="200" w:line="276" w:lineRule="auto"/>
      <w:jc w:val="left"/>
    </w:pPr>
    <w:rPr>
      <w:i/>
      <w:iCs/>
      <w:color w:val="000000"/>
      <w:kern w:val="0"/>
      <w:sz w:val="20"/>
      <w:szCs w:val="20"/>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14"/>
    <w:link w:val="33"/>
    <w:autoRedefine/>
    <w:qFormat/>
    <w:uiPriority w:val="0"/>
    <w:pPr>
      <w:tabs>
        <w:tab w:val="center" w:pos="4153"/>
        <w:tab w:val="right" w:pos="8306"/>
      </w:tabs>
      <w:snapToGrid w:val="0"/>
      <w:jc w:val="left"/>
    </w:pPr>
    <w:rPr>
      <w:sz w:val="18"/>
      <w:szCs w:val="20"/>
    </w:rPr>
  </w:style>
  <w:style w:type="paragraph" w:styleId="14">
    <w:name w:val="Quote"/>
    <w:basedOn w:val="1"/>
    <w:next w:val="1"/>
    <w:link w:val="50"/>
    <w:autoRedefine/>
    <w:qFormat/>
    <w:uiPriority w:val="99"/>
    <w:rPr>
      <w:rFonts w:ascii="Calibri" w:hAnsi="Calibri" w:cs="Calibri"/>
      <w:i/>
      <w:iCs/>
      <w:color w:val="000000"/>
      <w:sz w:val="22"/>
    </w:rPr>
  </w:style>
  <w:style w:type="paragraph" w:styleId="15">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3"/>
    <w:autoRedefine/>
    <w:qFormat/>
    <w:uiPriority w:val="0"/>
    <w:pPr>
      <w:spacing w:beforeAutospacing="1" w:afterAutospacing="1"/>
      <w:jc w:val="left"/>
    </w:pPr>
    <w:rPr>
      <w:rFonts w:cs="Times New Roman"/>
      <w:kern w:val="0"/>
      <w:sz w:val="24"/>
    </w:rPr>
  </w:style>
  <w:style w:type="paragraph" w:styleId="18">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6"/>
    <w:next w:val="6"/>
    <w:link w:val="32"/>
    <w:autoRedefine/>
    <w:unhideWhenUsed/>
    <w:qFormat/>
    <w:uiPriority w:val="0"/>
    <w:rPr>
      <w:b/>
      <w:bCs/>
    </w:rPr>
  </w:style>
  <w:style w:type="paragraph" w:styleId="20">
    <w:name w:val="Body Text First Indent"/>
    <w:basedOn w:val="7"/>
    <w:next w:val="1"/>
    <w:autoRedefine/>
    <w:unhideWhenUsed/>
    <w:qFormat/>
    <w:uiPriority w:val="99"/>
    <w:pPr>
      <w:ind w:firstLine="420" w:firstLineChars="100"/>
    </w:pPr>
  </w:style>
  <w:style w:type="paragraph" w:styleId="21">
    <w:name w:val="Body Text First Indent 2"/>
    <w:basedOn w:val="9"/>
    <w:link w:val="55"/>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4"/>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4"/>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9"/>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4"/>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4"/>
    <w:autoRedefine/>
    <w:qFormat/>
    <w:uiPriority w:val="0"/>
    <w:rPr>
      <w:rFonts w:ascii="Tahoma" w:hAnsi="Tahoma" w:eastAsia="Tahoma" w:cs="Tahoma"/>
      <w:color w:val="000000"/>
      <w:sz w:val="20"/>
      <w:szCs w:val="20"/>
      <w:u w:val="none"/>
    </w:rPr>
  </w:style>
  <w:style w:type="character" w:customStyle="1" w:styleId="42">
    <w:name w:val="font31"/>
    <w:basedOn w:val="24"/>
    <w:autoRedefine/>
    <w:qFormat/>
    <w:uiPriority w:val="0"/>
    <w:rPr>
      <w:rFonts w:hint="eastAsia" w:ascii="宋体" w:hAnsi="宋体" w:eastAsia="宋体" w:cs="宋体"/>
      <w:color w:val="000000"/>
      <w:sz w:val="20"/>
      <w:szCs w:val="20"/>
      <w:u w:val="none"/>
    </w:rPr>
  </w:style>
  <w:style w:type="character" w:customStyle="1" w:styleId="43">
    <w:name w:val="font61"/>
    <w:basedOn w:val="24"/>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4"/>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4"/>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4"/>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4"/>
    <w:link w:val="3"/>
    <w:autoRedefine/>
    <w:qFormat/>
    <w:uiPriority w:val="0"/>
    <w:rPr>
      <w:rFonts w:ascii="Arial" w:hAnsi="Arial" w:eastAsia="黑体" w:cstheme="minorBidi"/>
      <w:b/>
      <w:bCs/>
      <w:kern w:val="2"/>
      <w:sz w:val="32"/>
      <w:szCs w:val="32"/>
    </w:rPr>
  </w:style>
  <w:style w:type="character" w:customStyle="1" w:styleId="49">
    <w:name w:val="标题 3 Char"/>
    <w:basedOn w:val="24"/>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4"/>
    <w:link w:val="14"/>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4"/>
    <w:autoRedefine/>
    <w:qFormat/>
    <w:uiPriority w:val="0"/>
    <w:rPr>
      <w:rFonts w:asciiTheme="minorHAnsi" w:hAnsiTheme="minorHAnsi" w:eastAsiaTheme="minorEastAsia" w:cstheme="minorBidi"/>
      <w:kern w:val="2"/>
      <w:sz w:val="32"/>
    </w:rPr>
  </w:style>
  <w:style w:type="character" w:customStyle="1" w:styleId="52">
    <w:name w:val="纯文本 Char"/>
    <w:basedOn w:val="24"/>
    <w:link w:val="11"/>
    <w:autoRedefine/>
    <w:qFormat/>
    <w:uiPriority w:val="99"/>
    <w:rPr>
      <w:rFonts w:ascii="宋体" w:hAnsi="Tms Rmn" w:eastAsiaTheme="minorEastAsia" w:cstheme="minorBidi"/>
      <w:sz w:val="21"/>
    </w:rPr>
  </w:style>
  <w:style w:type="character" w:customStyle="1" w:styleId="53">
    <w:name w:val="页眉 Char"/>
    <w:basedOn w:val="24"/>
    <w:link w:val="15"/>
    <w:autoRedefine/>
    <w:qFormat/>
    <w:uiPriority w:val="0"/>
    <w:rPr>
      <w:rFonts w:asciiTheme="minorHAnsi" w:hAnsiTheme="minorHAnsi" w:eastAsiaTheme="minorEastAsia" w:cstheme="minorBidi"/>
      <w:kern w:val="2"/>
      <w:sz w:val="18"/>
    </w:rPr>
  </w:style>
  <w:style w:type="character" w:customStyle="1" w:styleId="54">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1"/>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8"/>
    <w:autoRedefine/>
    <w:qFormat/>
    <w:uiPriority w:val="0"/>
    <w:rPr>
      <w:rFonts w:ascii="Cambria" w:hAnsi="Cambria" w:cs="Times New Roman"/>
      <w:b/>
      <w:bCs/>
      <w:sz w:val="32"/>
      <w:szCs w:val="32"/>
    </w:rPr>
  </w:style>
  <w:style w:type="character" w:customStyle="1" w:styleId="63">
    <w:name w:val="普通(网站) Char"/>
    <w:link w:val="17"/>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25</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AMY™悠悠乐</cp:lastModifiedBy>
  <cp:lastPrinted>2024-01-16T02:06:00Z</cp:lastPrinted>
  <dcterms:modified xsi:type="dcterms:W3CDTF">2024-01-18T07:59:19Z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402A11E56AC8440899D1929BF0F6EF92_13</vt:lpwstr>
  </property>
</Properties>
</file>