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lang w:val="en-US" w:eastAsia="zh-CN"/>
        </w:rPr>
      </w:pPr>
      <w:bookmarkStart w:id="0" w:name="_Hlk144670915"/>
      <w:r>
        <w:rPr>
          <w:rFonts w:hint="eastAsia" w:ascii="Times New Roman" w:hAnsi="Times New Roman" w:eastAsia="仿宋" w:cs="Times New Roman"/>
          <w:b/>
          <w:color w:val="auto"/>
          <w:sz w:val="44"/>
          <w:szCs w:val="44"/>
          <w:lang w:val="en-US" w:eastAsia="zh-CN"/>
        </w:rPr>
        <w:t>XJ-2023-14（4）</w:t>
      </w:r>
    </w:p>
    <w:p>
      <w:pPr>
        <w:jc w:val="center"/>
        <w:rPr>
          <w:rFonts w:hint="default" w:ascii="Times New Roman" w:hAnsi="Times New Roman" w:eastAsia="仿宋" w:cs="Times New Roman"/>
          <w:b/>
          <w:color w:val="auto"/>
          <w:sz w:val="44"/>
          <w:szCs w:val="44"/>
        </w:rPr>
      </w:pPr>
    </w:p>
    <w:bookmarkEnd w:id="0"/>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合江县甘竹路（甘雨至石龙段）</w:t>
      </w: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改建工程</w:t>
      </w:r>
      <w:r>
        <w:rPr>
          <w:rFonts w:hint="eastAsia" w:ascii="Times New Roman" w:hAnsi="Times New Roman" w:eastAsia="仿宋" w:cs="Times New Roman"/>
          <w:b/>
          <w:color w:val="auto"/>
          <w:sz w:val="44"/>
          <w:szCs w:val="44"/>
          <w:lang w:val="en-US" w:eastAsia="zh-CN"/>
        </w:rPr>
        <w:t>建筑工程</w:t>
      </w:r>
      <w:r>
        <w:rPr>
          <w:rFonts w:hint="default" w:ascii="Times New Roman" w:hAnsi="Times New Roman" w:eastAsia="仿宋" w:cs="Times New Roman"/>
          <w:b/>
          <w:color w:val="auto"/>
          <w:sz w:val="44"/>
          <w:szCs w:val="44"/>
        </w:rPr>
        <w:t>一切险</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8"/>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spacing w:line="360" w:lineRule="auto"/>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采购人：</w:t>
      </w:r>
      <w:bookmarkStart w:id="1" w:name="_Hlk144670896"/>
      <w:r>
        <w:rPr>
          <w:rFonts w:hint="default" w:ascii="Times New Roman" w:hAnsi="Times New Roman" w:eastAsia="仿宋" w:cs="Times New Roman"/>
          <w:b/>
          <w:color w:val="auto"/>
          <w:sz w:val="44"/>
          <w:szCs w:val="44"/>
        </w:rPr>
        <w:t>四川</w:t>
      </w:r>
      <w:r>
        <w:rPr>
          <w:rFonts w:hint="eastAsia" w:ascii="Times New Roman" w:hAnsi="Times New Roman" w:eastAsia="仿宋" w:cs="Times New Roman"/>
          <w:b/>
          <w:color w:val="auto"/>
          <w:sz w:val="44"/>
          <w:szCs w:val="44"/>
          <w:lang w:val="en-US" w:eastAsia="zh-CN"/>
        </w:rPr>
        <w:t>广源达建设工程</w:t>
      </w:r>
      <w:r>
        <w:rPr>
          <w:rFonts w:hint="default" w:ascii="Times New Roman" w:hAnsi="Times New Roman" w:eastAsia="仿宋" w:cs="Times New Roman"/>
          <w:b/>
          <w:color w:val="auto"/>
          <w:sz w:val="44"/>
          <w:szCs w:val="44"/>
        </w:rPr>
        <w:t>有限公司</w:t>
      </w:r>
      <w:bookmarkEnd w:id="1"/>
    </w:p>
    <w:p>
      <w:pPr>
        <w:jc w:val="center"/>
        <w:rPr>
          <w:rFonts w:hint="default" w:ascii="Times New Roman" w:hAnsi="Times New Roman" w:eastAsia="仿宋" w:cs="Times New Roman"/>
          <w:b/>
          <w:bCs/>
          <w:color w:val="auto"/>
          <w:sz w:val="44"/>
          <w:szCs w:val="44"/>
          <w:lang w:val="zh-CN"/>
        </w:rPr>
      </w:pPr>
      <w:r>
        <w:rPr>
          <w:rFonts w:hint="default" w:ascii="Times New Roman" w:hAnsi="Times New Roman" w:eastAsia="仿宋" w:cs="Times New Roman"/>
          <w:b/>
          <w:color w:val="auto"/>
          <w:sz w:val="44"/>
          <w:szCs w:val="44"/>
        </w:rPr>
        <w:t>202</w:t>
      </w:r>
      <w:r>
        <w:rPr>
          <w:rFonts w:hint="eastAsia" w:ascii="Times New Roman" w:hAnsi="Times New Roman" w:eastAsia="仿宋" w:cs="Times New Roman"/>
          <w:b/>
          <w:color w:val="auto"/>
          <w:sz w:val="44"/>
          <w:szCs w:val="44"/>
          <w:lang w:val="en-US" w:eastAsia="zh-CN"/>
        </w:rPr>
        <w:t>4</w:t>
      </w:r>
      <w:r>
        <w:rPr>
          <w:rFonts w:hint="default" w:ascii="Times New Roman" w:hAnsi="Times New Roman" w:eastAsia="仿宋" w:cs="Times New Roman"/>
          <w:b/>
          <w:bCs/>
          <w:color w:val="auto"/>
          <w:sz w:val="44"/>
          <w:szCs w:val="44"/>
          <w:lang w:val="zh-CN"/>
        </w:rPr>
        <w:t>年</w:t>
      </w:r>
      <w:r>
        <w:rPr>
          <w:rFonts w:hint="eastAsia" w:ascii="Times New Roman" w:hAnsi="Times New Roman" w:eastAsia="仿宋" w:cs="Times New Roman"/>
          <w:b/>
          <w:bCs/>
          <w:color w:val="auto"/>
          <w:sz w:val="44"/>
          <w:szCs w:val="44"/>
          <w:lang w:val="en-US" w:eastAsia="zh-CN"/>
        </w:rPr>
        <w:t>3</w:t>
      </w:r>
      <w:r>
        <w:rPr>
          <w:rFonts w:hint="default" w:ascii="Times New Roman" w:hAnsi="Times New Roman" w:eastAsia="仿宋" w:cs="Times New Roman"/>
          <w:b/>
          <w:bCs/>
          <w:color w:val="auto"/>
          <w:sz w:val="44"/>
          <w:szCs w:val="44"/>
          <w:lang w:val="zh-CN"/>
        </w:rPr>
        <w:t>月</w:t>
      </w:r>
    </w:p>
    <w:p>
      <w:pPr>
        <w:jc w:val="center"/>
        <w:rPr>
          <w:rFonts w:hint="default" w:ascii="Times New Roman" w:hAnsi="Times New Roman" w:eastAsia="仿宋" w:cs="Times New Roman"/>
          <w:b/>
          <w:bCs/>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8</w:t>
          </w:r>
        </w:p>
        <w:p>
          <w:pPr>
            <w:spacing w:line="360" w:lineRule="auto"/>
            <w:jc w:val="left"/>
            <w:rPr>
              <w:rFonts w:hint="eastAsia" w:ascii="Times New Roman" w:hAnsi="Times New Roman" w:eastAsia="仿宋" w:cs="Times New Roman"/>
              <w:b/>
              <w:bCs/>
              <w:caps/>
              <w:color w:val="auto"/>
              <w:sz w:val="24"/>
              <w:szCs w:val="24"/>
              <w:lang w:eastAsia="zh-CN"/>
            </w:rPr>
          </w:pPr>
          <w:r>
            <w:rPr>
              <w:rFonts w:hint="default" w:ascii="Times New Roman" w:hAnsi="Times New Roman" w:eastAsia="仿宋" w:cs="Times New Roman"/>
              <w:b/>
              <w:bCs/>
              <w:caps/>
              <w:color w:val="auto"/>
              <w:sz w:val="24"/>
              <w:szCs w:val="24"/>
            </w:rPr>
            <w:t>第</w:t>
          </w:r>
          <w:r>
            <w:rPr>
              <w:rFonts w:hint="eastAsia" w:ascii="Times New Roman" w:hAnsi="Times New Roman" w:eastAsia="仿宋" w:cs="Times New Roman"/>
              <w:b/>
              <w:bCs/>
              <w:caps/>
              <w:color w:val="auto"/>
              <w:sz w:val="24"/>
              <w:szCs w:val="24"/>
              <w:lang w:val="en-US" w:eastAsia="zh-CN"/>
            </w:rPr>
            <w:t>四</w:t>
          </w:r>
          <w:r>
            <w:rPr>
              <w:rFonts w:hint="default" w:ascii="Times New Roman" w:hAnsi="Times New Roman" w:eastAsia="仿宋" w:cs="Times New Roman"/>
              <w:b/>
              <w:bCs/>
              <w:caps/>
              <w:color w:val="auto"/>
              <w:sz w:val="24"/>
              <w:szCs w:val="24"/>
            </w:rPr>
            <w:t>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9</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2"/>
        <w:jc w:val="both"/>
        <w:rPr>
          <w:rFonts w:hint="default" w:ascii="Times New Roman" w:hAnsi="Times New Roman" w:eastAsia="仿宋" w:cs="Times New Roman"/>
          <w:color w:val="auto"/>
          <w:sz w:val="32"/>
          <w:szCs w:val="32"/>
        </w:rPr>
      </w:pPr>
      <w:bookmarkStart w:id="2" w:name="_Hlt101233737"/>
      <w:bookmarkEnd w:id="2"/>
      <w:bookmarkStart w:id="3" w:name="_Hlt101843627"/>
      <w:bookmarkEnd w:id="3"/>
      <w:bookmarkStart w:id="4" w:name="_Toc23355"/>
      <w:bookmarkStart w:id="5" w:name="_Toc26975438"/>
      <w:bookmarkStart w:id="6" w:name="_Toc5869720"/>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jc w:val="left"/>
        <w:rPr>
          <w:rFonts w:hint="eastAsia" w:ascii="方正仿宋简体" w:hAnsi="方正仿宋简体" w:eastAsia="方正仿宋简体" w:cs="方正仿宋简体"/>
          <w:color w:val="auto"/>
          <w:szCs w:val="21"/>
        </w:rPr>
      </w:pPr>
      <w:r>
        <w:rPr>
          <w:rFonts w:hint="eastAsia" w:ascii="Times New Roman" w:hAnsi="Times New Roman" w:eastAsia="仿宋" w:cs="Times New Roman"/>
          <w:color w:val="auto"/>
          <w:szCs w:val="21"/>
          <w:u w:val="none"/>
          <w:lang w:val="en-US" w:eastAsia="zh-CN"/>
        </w:rPr>
        <w:t xml:space="preserve">   </w:t>
      </w:r>
      <w:r>
        <w:rPr>
          <w:rFonts w:hint="eastAsia" w:ascii="方正仿宋简体" w:hAnsi="方正仿宋简体" w:eastAsia="方正仿宋简体" w:cs="方正仿宋简体"/>
          <w:color w:val="auto"/>
          <w:szCs w:val="21"/>
          <w:u w:val="none"/>
          <w:lang w:val="en-US" w:eastAsia="zh-CN"/>
        </w:rPr>
        <w:t xml:space="preserve"> </w:t>
      </w:r>
      <w:r>
        <w:rPr>
          <w:rFonts w:hint="eastAsia" w:ascii="方正仿宋简体" w:hAnsi="方正仿宋简体" w:eastAsia="方正仿宋简体" w:cs="方正仿宋简体"/>
          <w:color w:val="auto"/>
          <w:szCs w:val="21"/>
          <w:u w:val="single"/>
        </w:rPr>
        <w:t>四川</w:t>
      </w:r>
      <w:r>
        <w:rPr>
          <w:rFonts w:hint="eastAsia" w:ascii="方正仿宋简体" w:hAnsi="方正仿宋简体" w:eastAsia="方正仿宋简体" w:cs="方正仿宋简体"/>
          <w:color w:val="auto"/>
          <w:szCs w:val="21"/>
          <w:u w:val="single"/>
          <w:lang w:val="en-US" w:eastAsia="zh-CN"/>
        </w:rPr>
        <w:t>广源达</w:t>
      </w:r>
      <w:r>
        <w:rPr>
          <w:rFonts w:hint="eastAsia" w:ascii="方正仿宋简体" w:hAnsi="方正仿宋简体" w:eastAsia="方正仿宋简体" w:cs="方正仿宋简体"/>
          <w:color w:val="auto"/>
          <w:szCs w:val="21"/>
          <w:u w:val="single"/>
        </w:rPr>
        <w:t>建设工程有限公司</w:t>
      </w:r>
      <w:r>
        <w:rPr>
          <w:rFonts w:hint="eastAsia" w:ascii="方正仿宋简体" w:hAnsi="方正仿宋简体" w:eastAsia="方正仿宋简体" w:cs="方正仿宋简体"/>
          <w:color w:val="auto"/>
          <w:szCs w:val="21"/>
        </w:rPr>
        <w:t>就</w:t>
      </w:r>
      <w:r>
        <w:rPr>
          <w:rFonts w:hint="eastAsia" w:ascii="方正仿宋简体" w:hAnsi="方正仿宋简体" w:eastAsia="方正仿宋简体" w:cs="方正仿宋简体"/>
          <w:color w:val="auto"/>
          <w:szCs w:val="21"/>
          <w:u w:val="single"/>
        </w:rPr>
        <w:t>合江县甘竹路（甘雨至石龙段）改建工程</w:t>
      </w:r>
      <w:r>
        <w:rPr>
          <w:rFonts w:hint="eastAsia" w:ascii="方正仿宋简体" w:hAnsi="方正仿宋简体" w:eastAsia="方正仿宋简体" w:cs="方正仿宋简体"/>
          <w:color w:val="auto"/>
          <w:szCs w:val="21"/>
          <w:u w:val="single"/>
          <w:lang w:val="en-US" w:eastAsia="zh-CN"/>
        </w:rPr>
        <w:t>建筑工程</w:t>
      </w:r>
      <w:r>
        <w:rPr>
          <w:rFonts w:hint="eastAsia" w:ascii="方正仿宋简体" w:hAnsi="方正仿宋简体" w:eastAsia="方正仿宋简体" w:cs="方正仿宋简体"/>
          <w:color w:val="auto"/>
          <w:szCs w:val="21"/>
          <w:u w:val="single"/>
        </w:rPr>
        <w:t>一切险</w:t>
      </w:r>
      <w:r>
        <w:rPr>
          <w:rFonts w:hint="eastAsia" w:ascii="方正仿宋简体" w:hAnsi="方正仿宋简体" w:eastAsia="方正仿宋简体" w:cs="方正仿宋简体"/>
          <w:color w:val="auto"/>
          <w:szCs w:val="21"/>
          <w:u w:val="single"/>
          <w:lang w:eastAsia="zh-CN"/>
        </w:rPr>
        <w:t>（</w:t>
      </w:r>
      <w:r>
        <w:rPr>
          <w:rFonts w:hint="eastAsia" w:ascii="方正仿宋简体" w:hAnsi="方正仿宋简体" w:eastAsia="方正仿宋简体" w:cs="方正仿宋简体"/>
          <w:color w:val="auto"/>
          <w:szCs w:val="21"/>
          <w:u w:val="single"/>
          <w:lang w:val="en-US" w:eastAsia="zh-CN"/>
        </w:rPr>
        <w:t>4</w:t>
      </w:r>
      <w:r>
        <w:rPr>
          <w:rFonts w:hint="eastAsia" w:ascii="方正仿宋简体" w:hAnsi="方正仿宋简体" w:eastAsia="方正仿宋简体" w:cs="方正仿宋简体"/>
          <w:color w:val="auto"/>
          <w:szCs w:val="21"/>
          <w:u w:val="single"/>
          <w:lang w:eastAsia="zh-CN"/>
        </w:rPr>
        <w:t>）</w:t>
      </w:r>
      <w:r>
        <w:rPr>
          <w:rFonts w:hint="eastAsia" w:ascii="方正仿宋简体" w:hAnsi="方正仿宋简体" w:eastAsia="方正仿宋简体" w:cs="方正仿宋简体"/>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1、采购项目名称：</w:t>
      </w:r>
      <w:r>
        <w:rPr>
          <w:rFonts w:hint="eastAsia" w:ascii="方正仿宋简体" w:hAnsi="方正仿宋简体" w:eastAsia="方正仿宋简体" w:cs="方正仿宋简体"/>
          <w:color w:val="auto"/>
          <w:szCs w:val="21"/>
          <w:u w:val="single"/>
        </w:rPr>
        <w:t>合江县甘竹路（甘雨至石龙段）改建工程</w:t>
      </w:r>
      <w:r>
        <w:rPr>
          <w:rFonts w:hint="eastAsia" w:ascii="方正仿宋简体" w:hAnsi="方正仿宋简体" w:eastAsia="方正仿宋简体" w:cs="方正仿宋简体"/>
          <w:color w:val="auto"/>
          <w:szCs w:val="21"/>
          <w:u w:val="single"/>
          <w:lang w:val="en-US" w:eastAsia="zh-CN"/>
        </w:rPr>
        <w:t>建筑工程</w:t>
      </w:r>
      <w:r>
        <w:rPr>
          <w:rFonts w:hint="eastAsia" w:ascii="方正仿宋简体" w:hAnsi="方正仿宋简体" w:eastAsia="方正仿宋简体" w:cs="方正仿宋简体"/>
          <w:color w:val="auto"/>
          <w:szCs w:val="21"/>
          <w:u w:val="single"/>
        </w:rPr>
        <w:t>一切险</w:t>
      </w:r>
      <w:r>
        <w:rPr>
          <w:rFonts w:hint="eastAsia" w:ascii="方正仿宋简体" w:hAnsi="方正仿宋简体" w:eastAsia="方正仿宋简体" w:cs="方正仿宋简体"/>
          <w:color w:val="auto"/>
          <w:szCs w:val="21"/>
          <w:u w:val="single"/>
          <w:lang w:eastAsia="zh-CN"/>
        </w:rPr>
        <w:t>（</w:t>
      </w:r>
      <w:r>
        <w:rPr>
          <w:rFonts w:hint="eastAsia" w:ascii="方正仿宋简体" w:hAnsi="方正仿宋简体" w:eastAsia="方正仿宋简体" w:cs="方正仿宋简体"/>
          <w:color w:val="auto"/>
          <w:szCs w:val="21"/>
          <w:u w:val="single"/>
          <w:lang w:val="en-US" w:eastAsia="zh-CN"/>
        </w:rPr>
        <w:t>4</w:t>
      </w:r>
      <w:r>
        <w:rPr>
          <w:rFonts w:hint="eastAsia" w:ascii="方正仿宋简体" w:hAnsi="方正仿宋简体" w:eastAsia="方正仿宋简体" w:cs="方正仿宋简体"/>
          <w:color w:val="auto"/>
          <w:szCs w:val="21"/>
          <w:u w:val="single"/>
          <w:lang w:eastAsia="zh-CN"/>
        </w:rPr>
        <w:t>）</w:t>
      </w:r>
      <w:r>
        <w:rPr>
          <w:rFonts w:hint="eastAsia" w:ascii="方正仿宋简体" w:hAnsi="方正仿宋简体" w:eastAsia="方正仿宋简体" w:cs="方正仿宋简体"/>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eastAsia" w:ascii="方正仿宋简体" w:hAnsi="方正仿宋简体" w:eastAsia="方正仿宋简体" w:cs="方正仿宋简体"/>
          <w:b/>
          <w:bCs/>
          <w:color w:val="auto"/>
          <w:szCs w:val="21"/>
        </w:rPr>
      </w:pPr>
      <w:r>
        <w:rPr>
          <w:rFonts w:hint="eastAsia" w:ascii="方正仿宋简体" w:hAnsi="方正仿宋简体" w:eastAsia="方正仿宋简体" w:cs="方正仿宋简体"/>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3、采购项目内容及预算资金：控制价</w:t>
      </w:r>
      <w:r>
        <w:rPr>
          <w:rFonts w:hint="eastAsia" w:ascii="方正仿宋简体" w:hAnsi="方正仿宋简体" w:eastAsia="方正仿宋简体" w:cs="方正仿宋简体"/>
          <w:color w:val="auto"/>
          <w:szCs w:val="21"/>
          <w:lang w:val="en-US" w:eastAsia="zh-CN"/>
        </w:rPr>
        <w:t>152000</w:t>
      </w:r>
      <w:r>
        <w:rPr>
          <w:rFonts w:hint="eastAsia" w:ascii="方正仿宋简体" w:hAnsi="方正仿宋简体" w:eastAsia="方正仿宋简体" w:cs="方正仿宋简体"/>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4、</w:t>
      </w:r>
      <w:r>
        <w:rPr>
          <w:rFonts w:hint="eastAsia" w:ascii="方正仿宋简体" w:hAnsi="方正仿宋简体" w:eastAsia="方正仿宋简体" w:cs="方正仿宋简体"/>
          <w:color w:val="auto"/>
          <w:szCs w:val="21"/>
          <w:lang w:val="en-US" w:eastAsia="zh-CN"/>
        </w:rPr>
        <w:t>施工工期</w:t>
      </w:r>
      <w:r>
        <w:rPr>
          <w:rFonts w:hint="eastAsia" w:ascii="方正仿宋简体" w:hAnsi="方正仿宋简体" w:eastAsia="方正仿宋简体" w:cs="方正仿宋简体"/>
          <w:color w:val="auto"/>
          <w:szCs w:val="21"/>
        </w:rPr>
        <w:t>：以合同约定为准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kern w:val="0"/>
          <w:szCs w:val="21"/>
          <w:lang w:bidi="ar"/>
        </w:rPr>
        <w:t>1、一般要求：</w:t>
      </w:r>
      <w:r>
        <w:rPr>
          <w:rFonts w:hint="eastAsia" w:ascii="方正仿宋简体" w:hAnsi="方正仿宋简体" w:eastAsia="方正仿宋简体" w:cs="方正仿宋简体"/>
          <w:color w:val="auto"/>
          <w:szCs w:val="21"/>
        </w:rPr>
        <w:t xml:space="preserve"> </w:t>
      </w:r>
    </w:p>
    <w:p>
      <w:pPr>
        <w:pageBreakBefore w:val="0"/>
        <w:kinsoku/>
        <w:wordWrap/>
        <w:overflowPunct/>
        <w:topLinePunct w:val="0"/>
        <w:autoSpaceDE/>
        <w:autoSpaceDN/>
        <w:bidi w:val="0"/>
        <w:adjustRightInd/>
        <w:snapToGrid/>
        <w:spacing w:line="540" w:lineRule="atLeast"/>
        <w:ind w:firstLine="420" w:firstLineChars="200"/>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w:t>
      </w:r>
      <w:r>
        <w:rPr>
          <w:rFonts w:hint="eastAsia" w:ascii="方正仿宋简体" w:hAnsi="方正仿宋简体" w:eastAsia="方正仿宋简体" w:cs="方正仿宋简体"/>
          <w:color w:val="auto"/>
          <w:szCs w:val="21"/>
          <w:lang w:val="en-US" w:eastAsia="zh-CN"/>
        </w:rPr>
        <w:t>1</w:t>
      </w:r>
      <w:r>
        <w:rPr>
          <w:rFonts w:hint="eastAsia" w:ascii="方正仿宋简体" w:hAnsi="方正仿宋简体" w:eastAsia="方正仿宋简体" w:cs="方正仿宋简体"/>
          <w:color w:val="auto"/>
          <w:szCs w:val="21"/>
        </w:rPr>
        <w:t xml:space="preserve">）具有良好的商业信誉和健全的财务会计制度；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w:t>
      </w:r>
      <w:r>
        <w:rPr>
          <w:rFonts w:hint="eastAsia" w:ascii="方正仿宋简体" w:hAnsi="方正仿宋简体" w:eastAsia="方正仿宋简体" w:cs="方正仿宋简体"/>
          <w:color w:val="auto"/>
          <w:szCs w:val="21"/>
          <w:lang w:val="en-US" w:eastAsia="zh-CN"/>
        </w:rPr>
        <w:t>2</w:t>
      </w:r>
      <w:r>
        <w:rPr>
          <w:rFonts w:hint="eastAsia" w:ascii="方正仿宋简体" w:hAnsi="方正仿宋简体" w:eastAsia="方正仿宋简体" w:cs="方正仿宋简体"/>
          <w:color w:val="auto"/>
          <w:szCs w:val="21"/>
        </w:rPr>
        <w:t xml:space="preserve">）具有履行合同所必需的设备和专业技术能力；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w:t>
      </w:r>
      <w:r>
        <w:rPr>
          <w:rFonts w:hint="eastAsia" w:ascii="方正仿宋简体" w:hAnsi="方正仿宋简体" w:eastAsia="方正仿宋简体" w:cs="方正仿宋简体"/>
          <w:color w:val="auto"/>
          <w:szCs w:val="21"/>
          <w:lang w:val="en-US" w:eastAsia="zh-CN"/>
        </w:rPr>
        <w:t>3</w:t>
      </w:r>
      <w:r>
        <w:rPr>
          <w:rFonts w:hint="eastAsia" w:ascii="方正仿宋简体" w:hAnsi="方正仿宋简体" w:eastAsia="方正仿宋简体" w:cs="方正仿宋简体"/>
          <w:color w:val="auto"/>
          <w:szCs w:val="21"/>
        </w:rPr>
        <w:t xml:space="preserve">）具有依法缴纳税收和社会保障资金的良好记录；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w:t>
      </w:r>
      <w:r>
        <w:rPr>
          <w:rFonts w:hint="eastAsia" w:ascii="方正仿宋简体" w:hAnsi="方正仿宋简体" w:eastAsia="方正仿宋简体" w:cs="方正仿宋简体"/>
          <w:color w:val="auto"/>
          <w:szCs w:val="21"/>
          <w:lang w:val="en-US" w:eastAsia="zh-CN"/>
        </w:rPr>
        <w:t>4</w:t>
      </w:r>
      <w:r>
        <w:rPr>
          <w:rFonts w:hint="eastAsia" w:ascii="方正仿宋简体" w:hAnsi="方正仿宋简体" w:eastAsia="方正仿宋简体" w:cs="方正仿宋简体"/>
          <w:color w:val="auto"/>
          <w:szCs w:val="21"/>
        </w:rPr>
        <w:t xml:space="preserve">）参加此项采购活动前三年内，在经营活动中没有重大违法记录；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eastAsia" w:ascii="方正仿宋简体" w:hAnsi="方正仿宋简体" w:eastAsia="方正仿宋简体" w:cs="方正仿宋简体"/>
          <w:color w:val="auto"/>
        </w:rPr>
      </w:pPr>
      <w:r>
        <w:rPr>
          <w:rFonts w:hint="eastAsia" w:ascii="方正仿宋简体" w:hAnsi="方正仿宋简体" w:eastAsia="方正仿宋简体" w:cs="方正仿宋简体"/>
          <w:color w:val="auto"/>
          <w:szCs w:val="21"/>
        </w:rPr>
        <w:t>（</w:t>
      </w:r>
      <w:r>
        <w:rPr>
          <w:rFonts w:hint="eastAsia" w:ascii="方正仿宋简体" w:hAnsi="方正仿宋简体" w:eastAsia="方正仿宋简体" w:cs="方正仿宋简体"/>
          <w:color w:val="auto"/>
          <w:szCs w:val="21"/>
          <w:lang w:val="en-US" w:eastAsia="zh-CN"/>
        </w:rPr>
        <w:t>5</w:t>
      </w:r>
      <w:r>
        <w:rPr>
          <w:rFonts w:hint="eastAsia" w:ascii="方正仿宋简体" w:hAnsi="方正仿宋简体" w:eastAsia="方正仿宋简体" w:cs="方正仿宋简体"/>
          <w:color w:val="auto"/>
          <w:szCs w:val="21"/>
        </w:rPr>
        <w:t xml:space="preserve">）法律、行政法规规定的其他条件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szCs w:val="21"/>
        </w:rPr>
        <w:t>（</w:t>
      </w:r>
      <w:r>
        <w:rPr>
          <w:rFonts w:hint="eastAsia" w:ascii="方正仿宋简体" w:hAnsi="方正仿宋简体" w:eastAsia="方正仿宋简体" w:cs="方正仿宋简体"/>
          <w:color w:val="auto"/>
          <w:szCs w:val="21"/>
          <w:lang w:val="en-US" w:eastAsia="zh-CN"/>
        </w:rPr>
        <w:t>6</w:t>
      </w:r>
      <w:r>
        <w:rPr>
          <w:rFonts w:hint="eastAsia" w:ascii="方正仿宋简体" w:hAnsi="方正仿宋简体" w:eastAsia="方正仿宋简体" w:cs="方正仿宋简体"/>
          <w:color w:val="auto"/>
          <w:szCs w:val="21"/>
        </w:rPr>
        <w:t xml:space="preserve">）具有本询价文件对询价供应商所规定的资质条件。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kern w:val="0"/>
          <w:szCs w:val="21"/>
          <w:u w:val="single"/>
          <w:lang w:bidi="ar"/>
        </w:rPr>
      </w:pPr>
      <w:r>
        <w:rPr>
          <w:rFonts w:hint="eastAsia" w:ascii="方正仿宋简体" w:hAnsi="方正仿宋简体" w:eastAsia="方正仿宋简体" w:cs="方正仿宋简体"/>
          <w:color w:val="auto"/>
          <w:kern w:val="0"/>
          <w:szCs w:val="21"/>
          <w:lang w:bidi="ar"/>
        </w:rPr>
        <w:t>2、资质要求：</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u w:val="single"/>
          <w:lang w:val="en-US" w:eastAsia="zh-CN" w:bidi="ar"/>
        </w:rPr>
        <w:t xml:space="preserve">  /              </w:t>
      </w:r>
      <w:r>
        <w:rPr>
          <w:rFonts w:hint="eastAsia" w:ascii="方正仿宋简体" w:hAnsi="方正仿宋简体" w:eastAsia="方正仿宋简体" w:cs="方正仿宋简体"/>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kern w:val="0"/>
          <w:szCs w:val="21"/>
          <w:lang w:bidi="ar"/>
        </w:rPr>
        <w:t>3、其他要求：</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u w:val="single"/>
          <w:lang w:val="en-US" w:eastAsia="zh-CN" w:bidi="ar"/>
        </w:rPr>
        <w:t>/</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kern w:val="0"/>
          <w:szCs w:val="21"/>
          <w:lang w:bidi="ar"/>
        </w:rPr>
        <w:t>4、本项目</w:t>
      </w:r>
      <w:r>
        <w:rPr>
          <w:rFonts w:hint="eastAsia" w:ascii="方正仿宋简体" w:hAnsi="方正仿宋简体" w:eastAsia="方正仿宋简体" w:cs="方正仿宋简体"/>
          <w:color w:val="auto"/>
          <w:kern w:val="0"/>
          <w:szCs w:val="21"/>
          <w:u w:val="single"/>
          <w:lang w:bidi="ar"/>
        </w:rPr>
        <w:t xml:space="preserve"> （不接受） </w:t>
      </w:r>
      <w:r>
        <w:rPr>
          <w:rFonts w:hint="eastAsia" w:ascii="方正仿宋简体" w:hAnsi="方正仿宋简体" w:eastAsia="方正仿宋简体" w:cs="方正仿宋简体"/>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kern w:val="0"/>
          <w:szCs w:val="21"/>
          <w:lang w:eastAsia="zh-CN" w:bidi="ar"/>
        </w:rPr>
        <w:t>☑</w:t>
      </w:r>
      <w:r>
        <w:rPr>
          <w:rFonts w:hint="eastAsia" w:ascii="方正仿宋简体" w:hAnsi="方正仿宋简体" w:eastAsia="方正仿宋简体" w:cs="方正仿宋简体"/>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kern w:val="0"/>
          <w:szCs w:val="21"/>
          <w:lang w:bidi="ar"/>
        </w:rPr>
        <w:t>☑其他</w:t>
      </w:r>
      <w:r>
        <w:rPr>
          <w:rFonts w:hint="eastAsia" w:ascii="方正仿宋简体" w:hAnsi="方正仿宋简体" w:eastAsia="方正仿宋简体" w:cs="方正仿宋简体"/>
          <w:color w:val="auto"/>
          <w:kern w:val="0"/>
          <w:szCs w:val="21"/>
          <w:u w:val="single"/>
          <w:lang w:bidi="ar"/>
        </w:rPr>
        <w:t xml:space="preserve"> 网站下载电子档  </w:t>
      </w:r>
      <w:r>
        <w:rPr>
          <w:rFonts w:hint="eastAsia" w:ascii="方正仿宋简体" w:hAnsi="方正仿宋简体" w:eastAsia="方正仿宋简体" w:cs="方正仿宋简体"/>
          <w:color w:val="auto"/>
          <w:kern w:val="0"/>
          <w:szCs w:val="21"/>
          <w:lang w:bidi="ar"/>
        </w:rPr>
        <w:t xml:space="preserve"> 。</w:t>
      </w:r>
    </w:p>
    <w:p>
      <w:pPr>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b/>
          <w:color w:val="auto"/>
          <w:kern w:val="0"/>
          <w:szCs w:val="21"/>
          <w:lang w:bidi="ar"/>
        </w:rPr>
        <w:t xml:space="preserve">四、询价响应文件递交截止时间及递交地点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kern w:val="0"/>
          <w:szCs w:val="21"/>
          <w:lang w:bidi="ar"/>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0" w:num="1"/>
          <w:docGrid w:type="lines" w:linePitch="312" w:charSpace="0"/>
        </w:sectPr>
      </w:pP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kern w:val="0"/>
          <w:szCs w:val="21"/>
          <w:lang w:bidi="ar"/>
        </w:rPr>
      </w:pPr>
      <w:r>
        <w:rPr>
          <w:rFonts w:hint="eastAsia" w:ascii="方正仿宋简体" w:hAnsi="方正仿宋简体" w:eastAsia="方正仿宋简体" w:cs="方正仿宋简体"/>
          <w:color w:val="auto"/>
          <w:kern w:val="0"/>
          <w:szCs w:val="21"/>
          <w:lang w:bidi="ar"/>
        </w:rPr>
        <w:t>☑向采购人递交书面询价响应文件，递交的截止时间（询价截止时间，下同</w:t>
      </w:r>
      <w:bookmarkStart w:id="22" w:name="_GoBack"/>
      <w:bookmarkEnd w:id="22"/>
      <w:r>
        <w:rPr>
          <w:rFonts w:hint="eastAsia" w:ascii="方正仿宋简体" w:hAnsi="方正仿宋简体" w:eastAsia="方正仿宋简体" w:cs="方正仿宋简体"/>
          <w:color w:val="auto"/>
          <w:kern w:val="0"/>
          <w:szCs w:val="21"/>
          <w:lang w:bidi="ar"/>
        </w:rPr>
        <w:t>）为</w:t>
      </w:r>
      <w:r>
        <w:rPr>
          <w:rFonts w:hint="eastAsia" w:ascii="方正仿宋简体" w:hAnsi="方正仿宋简体" w:eastAsia="方正仿宋简体" w:cs="方正仿宋简体"/>
          <w:color w:val="auto"/>
          <w:kern w:val="0"/>
          <w:szCs w:val="21"/>
          <w:u w:val="single"/>
          <w:lang w:bidi="ar"/>
        </w:rPr>
        <w:t xml:space="preserve"> 202</w:t>
      </w:r>
      <w:r>
        <w:rPr>
          <w:rFonts w:hint="eastAsia" w:ascii="方正仿宋简体" w:hAnsi="方正仿宋简体" w:eastAsia="方正仿宋简体" w:cs="方正仿宋简体"/>
          <w:color w:val="auto"/>
          <w:kern w:val="0"/>
          <w:szCs w:val="21"/>
          <w:u w:val="single"/>
          <w:lang w:val="en-US" w:eastAsia="zh-CN" w:bidi="ar"/>
        </w:rPr>
        <w:t>4</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lang w:bidi="ar"/>
        </w:rPr>
        <w:t>年</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u w:val="single"/>
          <w:lang w:val="en-US" w:eastAsia="zh-CN" w:bidi="ar"/>
        </w:rPr>
        <w:t>4</w:t>
      </w:r>
      <w:r>
        <w:rPr>
          <w:rFonts w:hint="eastAsia" w:ascii="方正仿宋简体" w:hAnsi="方正仿宋简体" w:eastAsia="方正仿宋简体" w:cs="方正仿宋简体"/>
          <w:color w:val="auto"/>
          <w:kern w:val="0"/>
          <w:szCs w:val="21"/>
          <w:lang w:bidi="ar"/>
        </w:rPr>
        <w:t xml:space="preserve">月 </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u w:val="single"/>
          <w:lang w:val="en-US" w:eastAsia="zh-CN" w:bidi="ar"/>
        </w:rPr>
        <w:t>2</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lang w:bidi="ar"/>
        </w:rPr>
        <w:t>日</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u w:val="single"/>
          <w:lang w:val="en-US" w:eastAsia="zh-CN" w:bidi="ar"/>
        </w:rPr>
        <w:t>17</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lang w:bidi="ar"/>
        </w:rPr>
        <w:t>时</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u w:val="single"/>
          <w:lang w:val="en-US" w:eastAsia="zh-CN" w:bidi="ar"/>
        </w:rPr>
        <w:t>0</w:t>
      </w:r>
      <w:r>
        <w:rPr>
          <w:rFonts w:hint="eastAsia" w:ascii="方正仿宋简体" w:hAnsi="方正仿宋简体" w:eastAsia="方正仿宋简体" w:cs="方正仿宋简体"/>
          <w:color w:val="auto"/>
          <w:kern w:val="0"/>
          <w:szCs w:val="21"/>
          <w:u w:val="single"/>
          <w:lang w:bidi="ar"/>
        </w:rPr>
        <w:t xml:space="preserve">0 </w:t>
      </w:r>
      <w:r>
        <w:rPr>
          <w:rFonts w:hint="eastAsia" w:ascii="方正仿宋简体" w:hAnsi="方正仿宋简体" w:eastAsia="方正仿宋简体" w:cs="方正仿宋简体"/>
          <w:color w:val="auto"/>
          <w:kern w:val="0"/>
          <w:szCs w:val="21"/>
          <w:lang w:bidi="ar"/>
        </w:rPr>
        <w:t>分，地点为</w:t>
      </w:r>
      <w:r>
        <w:rPr>
          <w:rFonts w:hint="eastAsia" w:ascii="方正仿宋简体" w:hAnsi="方正仿宋简体" w:eastAsia="方正仿宋简体" w:cs="方正仿宋简体"/>
          <w:color w:val="auto"/>
          <w:kern w:val="0"/>
          <w:szCs w:val="21"/>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kern w:val="0"/>
          <w:szCs w:val="21"/>
          <w:lang w:bidi="ar"/>
        </w:rPr>
      </w:pPr>
      <w:r>
        <w:rPr>
          <w:rFonts w:hint="eastAsia" w:ascii="方正仿宋简体" w:hAnsi="方正仿宋简体" w:eastAsia="方正仿宋简体" w:cs="方正仿宋简体"/>
          <w:color w:val="auto"/>
          <w:kern w:val="0"/>
          <w:szCs w:val="21"/>
          <w:lang w:bidi="ar"/>
        </w:rPr>
        <w:t>□询价响应文件以电子邮件方式向采购人递交，递交的截止时间（询价截止时间，下同）为</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lang w:bidi="ar"/>
        </w:rPr>
        <w:t>年</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lang w:bidi="ar"/>
        </w:rPr>
        <w:t>月</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lang w:bidi="ar"/>
        </w:rPr>
        <w:t xml:space="preserve">日  </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lang w:bidi="ar"/>
        </w:rPr>
        <w:t>时</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kern w:val="0"/>
          <w:szCs w:val="21"/>
          <w:lang w:bidi="ar"/>
        </w:rPr>
      </w:pPr>
      <w:r>
        <w:rPr>
          <w:rFonts w:hint="eastAsia" w:ascii="方正仿宋简体" w:hAnsi="方正仿宋简体" w:eastAsia="方正仿宋简体" w:cs="方正仿宋简体"/>
          <w:color w:val="auto"/>
          <w:kern w:val="0"/>
          <w:szCs w:val="21"/>
          <w:lang w:bidi="ar"/>
        </w:rPr>
        <w:t xml:space="preserve">□询价响应文件以传真方式向采购人递交，递交的截止时间（询价截止时间，下同） 为 </w:t>
      </w:r>
      <w:r>
        <w:rPr>
          <w:rFonts w:hint="eastAsia" w:ascii="方正仿宋简体" w:hAnsi="方正仿宋简体" w:eastAsia="方正仿宋简体" w:cs="方正仿宋简体"/>
          <w:color w:val="auto"/>
          <w:kern w:val="0"/>
          <w:szCs w:val="21"/>
          <w:u w:val="single"/>
          <w:lang w:bidi="ar"/>
        </w:rPr>
        <w:t xml:space="preserve">年   </w:t>
      </w:r>
      <w:r>
        <w:rPr>
          <w:rFonts w:hint="eastAsia" w:ascii="方正仿宋简体" w:hAnsi="方正仿宋简体" w:eastAsia="方正仿宋简体" w:cs="方正仿宋简体"/>
          <w:color w:val="auto"/>
          <w:kern w:val="0"/>
          <w:szCs w:val="21"/>
          <w:lang w:bidi="ar"/>
        </w:rPr>
        <w:t>月</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lang w:bidi="ar"/>
        </w:rPr>
        <w:t>日</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lang w:bidi="ar"/>
        </w:rPr>
        <w:t>时</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kern w:val="0"/>
          <w:szCs w:val="21"/>
          <w:lang w:bidi="ar"/>
        </w:rPr>
      </w:pPr>
      <w:r>
        <w:rPr>
          <w:rFonts w:hint="eastAsia" w:ascii="方正仿宋简体" w:hAnsi="方正仿宋简体" w:eastAsia="方正仿宋简体" w:cs="方正仿宋简体"/>
          <w:color w:val="auto"/>
          <w:kern w:val="0"/>
          <w:szCs w:val="21"/>
          <w:lang w:bidi="ar"/>
        </w:rPr>
        <w:t>□其他递交方式：</w:t>
      </w:r>
      <w:r>
        <w:rPr>
          <w:rFonts w:hint="eastAsia" w:ascii="方正仿宋简体" w:hAnsi="方正仿宋简体" w:eastAsia="方正仿宋简体" w:cs="方正仿宋简体"/>
          <w:color w:val="auto"/>
          <w:kern w:val="0"/>
          <w:szCs w:val="21"/>
          <w:u w:val="single"/>
          <w:lang w:bidi="ar"/>
        </w:rPr>
        <w:t xml:space="preserve">         </w:t>
      </w:r>
      <w:r>
        <w:rPr>
          <w:rFonts w:hint="eastAsia" w:ascii="方正仿宋简体" w:hAnsi="方正仿宋简体" w:eastAsia="方正仿宋简体" w:cs="方正仿宋简体"/>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kern w:val="0"/>
          <w:szCs w:val="21"/>
          <w:lang w:bidi="ar"/>
        </w:rPr>
      </w:pPr>
      <w:r>
        <w:rPr>
          <w:rFonts w:hint="eastAsia" w:ascii="方正仿宋简体" w:hAnsi="方正仿宋简体" w:eastAsia="方正仿宋简体" w:cs="方正仿宋简体"/>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kern w:val="0"/>
          <w:szCs w:val="21"/>
          <w:lang w:bidi="ar"/>
        </w:rPr>
        <w:t>4 本询价公告在</w:t>
      </w:r>
      <w:r>
        <w:rPr>
          <w:rFonts w:hint="eastAsia" w:ascii="方正仿宋简体" w:hAnsi="方正仿宋简体" w:eastAsia="方正仿宋简体" w:cs="方正仿宋简体"/>
          <w:color w:val="auto"/>
          <w:kern w:val="0"/>
          <w:szCs w:val="21"/>
          <w:u w:val="single"/>
          <w:lang w:bidi="ar"/>
        </w:rPr>
        <w:t>（泸州阜阳投资集团有限公司官网公式栏）</w:t>
      </w:r>
      <w:r>
        <w:rPr>
          <w:rFonts w:hint="eastAsia" w:ascii="方正仿宋简体" w:hAnsi="方正仿宋简体" w:eastAsia="方正仿宋简体" w:cs="方正仿宋简体"/>
          <w:color w:val="auto"/>
          <w:kern w:val="0"/>
          <w:szCs w:val="21"/>
          <w:lang w:bidi="ar"/>
        </w:rPr>
        <w:t>上发布。</w:t>
      </w:r>
      <w:r>
        <w:rPr>
          <w:rFonts w:hint="eastAsia" w:ascii="方正仿宋简体" w:hAnsi="方正仿宋简体" w:eastAsia="方正仿宋简体" w:cs="方正仿宋简体"/>
          <w:color w:val="auto"/>
          <w:kern w:val="0"/>
          <w:szCs w:val="21"/>
          <w:u w:val="single"/>
          <w:lang w:bidi="ar"/>
        </w:rPr>
        <w:t>http://www.lzfyjt.com/gsgg/</w:t>
      </w:r>
      <w:r>
        <w:rPr>
          <w:rFonts w:hint="eastAsia" w:ascii="方正仿宋简体" w:hAnsi="方正仿宋简体" w:eastAsia="方正仿宋简体" w:cs="方正仿宋简体"/>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szCs w:val="21"/>
        </w:rPr>
      </w:pPr>
      <w:r>
        <w:rPr>
          <w:rFonts w:hint="eastAsia" w:ascii="方正仿宋简体" w:hAnsi="方正仿宋简体" w:eastAsia="方正仿宋简体" w:cs="方正仿宋简体"/>
          <w:color w:val="auto"/>
          <w:kern w:val="0"/>
          <w:szCs w:val="21"/>
          <w:lang w:bidi="ar"/>
        </w:rPr>
        <w:t>采购人（全称）：</w:t>
      </w:r>
      <w:r>
        <w:rPr>
          <w:rFonts w:hint="eastAsia" w:ascii="方正仿宋简体" w:hAnsi="方正仿宋简体" w:eastAsia="方正仿宋简体" w:cs="方正仿宋简体"/>
          <w:b/>
          <w:color w:val="auto"/>
          <w:kern w:val="0"/>
          <w:szCs w:val="21"/>
          <w:lang w:bidi="ar"/>
        </w:rPr>
        <w:t xml:space="preserve"> 四川</w:t>
      </w:r>
      <w:r>
        <w:rPr>
          <w:rFonts w:hint="eastAsia" w:ascii="方正仿宋简体" w:hAnsi="方正仿宋简体" w:eastAsia="方正仿宋简体" w:cs="方正仿宋简体"/>
          <w:b/>
          <w:color w:val="auto"/>
          <w:kern w:val="0"/>
          <w:szCs w:val="21"/>
          <w:lang w:val="en-US" w:eastAsia="zh-CN" w:bidi="ar"/>
        </w:rPr>
        <w:t>广源达</w:t>
      </w:r>
      <w:r>
        <w:rPr>
          <w:rFonts w:hint="eastAsia" w:ascii="方正仿宋简体" w:hAnsi="方正仿宋简体" w:eastAsia="方正仿宋简体" w:cs="方正仿宋简体"/>
          <w:b/>
          <w:color w:val="auto"/>
          <w:kern w:val="0"/>
          <w:szCs w:val="21"/>
          <w:lang w:bidi="ar"/>
        </w:rPr>
        <w:t xml:space="preserve">建设工程有限公司 </w:t>
      </w:r>
      <w:r>
        <w:rPr>
          <w:rFonts w:hint="eastAsia" w:ascii="方正仿宋简体" w:hAnsi="方正仿宋简体" w:eastAsia="方正仿宋简体" w:cs="方正仿宋简体"/>
          <w:color w:val="auto"/>
          <w:kern w:val="0"/>
          <w:szCs w:val="21"/>
          <w:lang w:bidi="ar"/>
        </w:rPr>
        <w:t>地 址：</w:t>
      </w:r>
      <w:r>
        <w:rPr>
          <w:rFonts w:hint="eastAsia" w:ascii="方正仿宋简体" w:hAnsi="方正仿宋简体" w:eastAsia="方正仿宋简体" w:cs="方正仿宋简体"/>
          <w:b/>
          <w:color w:val="auto"/>
          <w:kern w:val="0"/>
          <w:szCs w:val="21"/>
          <w:lang w:bidi="ar"/>
        </w:rPr>
        <w:t xml:space="preserve"> 合江县符阳街道红荔街55号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kern w:val="0"/>
          <w:szCs w:val="21"/>
          <w:lang w:bidi="ar"/>
        </w:rPr>
      </w:pPr>
      <w:r>
        <w:rPr>
          <w:rFonts w:hint="eastAsia" w:ascii="方正仿宋简体" w:hAnsi="方正仿宋简体" w:eastAsia="方正仿宋简体" w:cs="方正仿宋简体"/>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kern w:val="0"/>
          <w:szCs w:val="21"/>
          <w:lang w:bidi="ar"/>
        </w:rPr>
      </w:pPr>
      <w:r>
        <w:rPr>
          <w:rFonts w:hint="eastAsia" w:ascii="方正仿宋简体" w:hAnsi="方正仿宋简体" w:eastAsia="方正仿宋简体" w:cs="方正仿宋简体"/>
          <w:color w:val="auto"/>
          <w:kern w:val="0"/>
          <w:szCs w:val="21"/>
          <w:lang w:bidi="ar"/>
        </w:rPr>
        <w:t xml:space="preserve">联 系 人： </w:t>
      </w:r>
      <w:r>
        <w:rPr>
          <w:rFonts w:hint="eastAsia" w:ascii="方正仿宋简体" w:hAnsi="方正仿宋简体" w:eastAsia="方正仿宋简体" w:cs="方正仿宋简体"/>
          <w:color w:val="auto"/>
          <w:kern w:val="0"/>
          <w:szCs w:val="21"/>
          <w:lang w:val="en-US" w:eastAsia="zh-CN" w:bidi="ar"/>
        </w:rPr>
        <w:t>陈</w:t>
      </w:r>
      <w:r>
        <w:rPr>
          <w:rFonts w:hint="eastAsia" w:ascii="方正仿宋简体" w:hAnsi="方正仿宋简体" w:eastAsia="方正仿宋简体" w:cs="方正仿宋简体"/>
          <w:color w:val="auto"/>
          <w:kern w:val="0"/>
          <w:szCs w:val="21"/>
          <w:lang w:bidi="ar"/>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kern w:val="0"/>
          <w:szCs w:val="21"/>
          <w:lang w:val="en-US" w:eastAsia="zh-CN" w:bidi="ar"/>
        </w:rPr>
      </w:pPr>
      <w:r>
        <w:rPr>
          <w:rFonts w:hint="eastAsia" w:ascii="方正仿宋简体" w:hAnsi="方正仿宋简体" w:eastAsia="方正仿宋简体" w:cs="方正仿宋简体"/>
          <w:color w:val="auto"/>
          <w:kern w:val="0"/>
          <w:szCs w:val="21"/>
          <w:lang w:bidi="ar"/>
        </w:rPr>
        <w:t>联 系 电 话：</w:t>
      </w:r>
      <w:r>
        <w:rPr>
          <w:rFonts w:hint="eastAsia" w:ascii="方正仿宋简体" w:hAnsi="方正仿宋简体" w:eastAsia="方正仿宋简体" w:cs="方正仿宋简体"/>
          <w:color w:val="auto"/>
          <w:kern w:val="0"/>
          <w:szCs w:val="21"/>
          <w:lang w:val="en-US" w:eastAsia="zh-CN" w:bidi="ar"/>
        </w:rPr>
        <w:t xml:space="preserve"> 0830-5100708</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kern w:val="0"/>
          <w:szCs w:val="21"/>
          <w:lang w:bidi="ar"/>
        </w:rPr>
      </w:pPr>
      <w:r>
        <w:rPr>
          <w:rFonts w:hint="eastAsia" w:ascii="方正仿宋简体" w:hAnsi="方正仿宋简体" w:eastAsia="方正仿宋简体" w:cs="方正仿宋简体"/>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kern w:val="0"/>
          <w:szCs w:val="21"/>
          <w:lang w:bidi="ar"/>
        </w:rPr>
      </w:pPr>
      <w:r>
        <w:rPr>
          <w:rFonts w:hint="eastAsia" w:ascii="方正仿宋简体" w:hAnsi="方正仿宋简体" w:eastAsia="方正仿宋简体" w:cs="方正仿宋简体"/>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kern w:val="0"/>
          <w:szCs w:val="21"/>
          <w:lang w:bidi="ar"/>
        </w:rPr>
      </w:pPr>
      <w:r>
        <w:rPr>
          <w:rFonts w:hint="eastAsia" w:ascii="方正仿宋简体" w:hAnsi="方正仿宋简体" w:eastAsia="方正仿宋简体" w:cs="方正仿宋简体"/>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kern w:val="0"/>
          <w:szCs w:val="21"/>
          <w:lang w:bidi="ar"/>
        </w:rPr>
      </w:pPr>
      <w:r>
        <w:rPr>
          <w:rFonts w:hint="eastAsia" w:ascii="方正仿宋简体" w:hAnsi="方正仿宋简体" w:eastAsia="方正仿宋简体" w:cs="方正仿宋简体"/>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方正仿宋简体" w:hAnsi="方正仿宋简体" w:eastAsia="方正仿宋简体" w:cs="方正仿宋简体"/>
          <w:color w:val="auto"/>
          <w:kern w:val="0"/>
          <w:szCs w:val="21"/>
          <w:lang w:bidi="ar"/>
        </w:rPr>
      </w:pPr>
      <w:r>
        <w:rPr>
          <w:rFonts w:hint="eastAsia" w:ascii="方正仿宋简体" w:hAnsi="方正仿宋简体" w:eastAsia="方正仿宋简体" w:cs="方正仿宋简体"/>
          <w:color w:val="auto"/>
          <w:kern w:val="0"/>
          <w:szCs w:val="21"/>
          <w:lang w:bidi="ar"/>
        </w:rPr>
        <w:t>202</w:t>
      </w:r>
      <w:r>
        <w:rPr>
          <w:rFonts w:hint="eastAsia" w:ascii="方正仿宋简体" w:hAnsi="方正仿宋简体" w:eastAsia="方正仿宋简体" w:cs="方正仿宋简体"/>
          <w:color w:val="auto"/>
          <w:kern w:val="0"/>
          <w:szCs w:val="21"/>
          <w:lang w:val="en-US" w:eastAsia="zh-CN" w:bidi="ar"/>
        </w:rPr>
        <w:t>4</w:t>
      </w:r>
      <w:r>
        <w:rPr>
          <w:rFonts w:hint="eastAsia" w:ascii="方正仿宋简体" w:hAnsi="方正仿宋简体" w:eastAsia="方正仿宋简体" w:cs="方正仿宋简体"/>
          <w:color w:val="auto"/>
          <w:kern w:val="0"/>
          <w:szCs w:val="21"/>
          <w:lang w:bidi="ar"/>
        </w:rPr>
        <w:t>年</w:t>
      </w:r>
      <w:r>
        <w:rPr>
          <w:rFonts w:hint="eastAsia" w:ascii="方正仿宋简体" w:hAnsi="方正仿宋简体" w:eastAsia="方正仿宋简体" w:cs="方正仿宋简体"/>
          <w:color w:val="auto"/>
          <w:kern w:val="0"/>
          <w:szCs w:val="21"/>
          <w:lang w:val="en-US" w:eastAsia="zh-CN" w:bidi="ar"/>
        </w:rPr>
        <w:t>3</w:t>
      </w:r>
      <w:r>
        <w:rPr>
          <w:rFonts w:hint="eastAsia" w:ascii="方正仿宋简体" w:hAnsi="方正仿宋简体" w:eastAsia="方正仿宋简体" w:cs="方正仿宋简体"/>
          <w:color w:val="auto"/>
          <w:kern w:val="0"/>
          <w:szCs w:val="21"/>
          <w:lang w:bidi="ar"/>
        </w:rPr>
        <w:t>月</w:t>
      </w:r>
      <w:r>
        <w:rPr>
          <w:rFonts w:hint="eastAsia" w:ascii="方正仿宋简体" w:hAnsi="方正仿宋简体" w:eastAsia="方正仿宋简体" w:cs="方正仿宋简体"/>
          <w:color w:val="auto"/>
          <w:kern w:val="0"/>
          <w:szCs w:val="21"/>
          <w:lang w:val="en-US" w:eastAsia="zh-CN" w:bidi="ar"/>
        </w:rPr>
        <w:t>27</w:t>
      </w:r>
      <w:r>
        <w:rPr>
          <w:rFonts w:hint="eastAsia" w:ascii="方正仿宋简体" w:hAnsi="方正仿宋简体" w:eastAsia="方正仿宋简体" w:cs="方正仿宋简体"/>
          <w:color w:val="auto"/>
          <w:kern w:val="0"/>
          <w:szCs w:val="21"/>
          <w:lang w:bidi="ar"/>
        </w:rPr>
        <w:t>日</w:t>
      </w: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397009"/>
      <w:bookmarkStart w:id="8" w:name="_Toc213496267"/>
      <w:bookmarkStart w:id="9" w:name="_Toc213396945"/>
      <w:bookmarkStart w:id="10" w:name="_Toc217446031"/>
      <w:bookmarkStart w:id="11" w:name="_Toc213396759"/>
    </w:p>
    <w:p>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12414"/>
      <w:bookmarkStart w:id="13" w:name="_Toc5869721"/>
      <w:bookmarkStart w:id="14" w:name="_Toc26975439"/>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8"/>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名称：四川</w:t>
            </w:r>
            <w:r>
              <w:rPr>
                <w:rFonts w:hint="eastAsia" w:ascii="Times New Roman" w:hAnsi="Times New Roman" w:eastAsia="仿宋" w:cs="Times New Roman"/>
                <w:color w:val="auto"/>
                <w:szCs w:val="21"/>
                <w:lang w:val="en-US" w:eastAsia="zh-CN"/>
              </w:rPr>
              <w:t>广源达</w:t>
            </w:r>
            <w:r>
              <w:rPr>
                <w:rFonts w:hint="default" w:ascii="Times New Roman" w:hAnsi="Times New Roman" w:eastAsia="仿宋" w:cs="Times New Roman"/>
                <w:color w:val="auto"/>
                <w:szCs w:val="21"/>
              </w:rPr>
              <w:t>建设工程有限公司  地址：合江县符阳街道红荔街55号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合江县甘竹路（甘雨至石龙段）改建</w:t>
            </w:r>
            <w:r>
              <w:rPr>
                <w:rFonts w:hint="default" w:ascii="Times New Roman" w:hAnsi="Times New Roman" w:eastAsia="仿宋" w:cs="Times New Roman"/>
                <w:color w:val="auto"/>
                <w:szCs w:val="21"/>
                <w:lang w:val="en-US" w:eastAsia="zh-CN"/>
              </w:rPr>
              <w:t>工程</w:t>
            </w:r>
            <w:r>
              <w:rPr>
                <w:rFonts w:hint="eastAsia" w:ascii="Times New Roman" w:hAnsi="Times New Roman" w:eastAsia="仿宋" w:cs="Times New Roman"/>
                <w:color w:val="auto"/>
                <w:szCs w:val="21"/>
                <w:lang w:val="en-US" w:eastAsia="zh-CN"/>
              </w:rPr>
              <w:t>建筑工程</w:t>
            </w:r>
            <w:r>
              <w:rPr>
                <w:rFonts w:hint="default" w:ascii="Times New Roman" w:hAnsi="Times New Roman" w:eastAsia="仿宋" w:cs="Times New Roman"/>
                <w:color w:val="auto"/>
                <w:szCs w:val="21"/>
                <w:lang w:val="en-US" w:eastAsia="zh-CN"/>
              </w:rPr>
              <w:t>一</w:t>
            </w:r>
            <w:r>
              <w:rPr>
                <w:rFonts w:hint="default" w:ascii="Times New Roman" w:hAnsi="Times New Roman" w:eastAsia="仿宋" w:cs="Times New Roman"/>
                <w:color w:val="auto"/>
                <w:szCs w:val="21"/>
              </w:rPr>
              <w:t>切险</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4</w:t>
            </w:r>
            <w:r>
              <w:rPr>
                <w:rFonts w:hint="eastAsia" w:ascii="Times New Roman" w:hAnsi="Times New Roman" w:eastAsia="仿宋" w:cs="Times New Roman"/>
                <w:color w:val="auto"/>
                <w:szCs w:val="21"/>
                <w:lang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978" w:hRule="exact"/>
          <w:jc w:val="center"/>
        </w:trPr>
        <w:tc>
          <w:tcPr>
            <w:tcW w:w="567" w:type="dxa"/>
            <w:vAlign w:val="center"/>
          </w:tcPr>
          <w:p>
            <w:pPr>
              <w:pStyle w:val="28"/>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pPr>
              <w:pStyle w:val="28"/>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pPr>
              <w:pStyle w:val="28"/>
              <w:ind w:left="38"/>
              <w:jc w:val="center"/>
              <w:rPr>
                <w:rFonts w:hint="eastAsia" w:ascii="Times New Roman" w:hAnsi="Times New Roman" w:eastAsia="仿宋" w:cs="Times New Roman"/>
                <w:color w:val="auto"/>
                <w:sz w:val="21"/>
                <w:szCs w:val="21"/>
                <w:lang w:val="zh-CN"/>
              </w:rPr>
            </w:pPr>
          </w:p>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4</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rPr>
              <w:t>路线主线长 6.579 公里，本项目全线采用三级公路技术标准，路面采用沥青混凝土路面，设计速度 30km/h,路基宽度 7.5m,在确保安全的情况下，局部困难路段灵活运用技术指标。建设规模范围内的涉及路基、路面、安全设施及预埋管线、绿化及环境保护设施等全部工程项目及安保工程等附属设施。</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152000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壹拾伍万贰仟元整</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FF0000"/>
          <w:szCs w:val="21"/>
          <w:u w:val="single"/>
          <w:lang w:val="en-US" w:eastAsia="zh-CN"/>
        </w:rPr>
        <w:t>/</w:t>
      </w:r>
      <w:r>
        <w:rPr>
          <w:rFonts w:hint="default" w:ascii="Times New Roman" w:hAnsi="Times New Roman" w:eastAsia="仿宋" w:cs="Times New Roman"/>
          <w:color w:val="auto"/>
          <w:szCs w:val="21"/>
          <w:u w:val="single"/>
        </w:rPr>
        <w:t>。</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2"/>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tbl>
      <w:tblPr>
        <w:tblStyle w:val="22"/>
        <w:tblpPr w:leftFromText="180" w:rightFromText="180" w:vertAnchor="text" w:horzAnchor="page" w:tblpX="1542" w:tblpY="171"/>
        <w:tblOverlap w:val="never"/>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365"/>
        <w:gridCol w:w="1896"/>
        <w:gridCol w:w="845"/>
        <w:gridCol w:w="641"/>
        <w:gridCol w:w="1146"/>
        <w:gridCol w:w="1241"/>
        <w:gridCol w:w="1200"/>
        <w:gridCol w:w="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序号</w:t>
            </w:r>
          </w:p>
        </w:tc>
        <w:tc>
          <w:tcPr>
            <w:tcW w:w="1365"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名称</w:t>
            </w:r>
          </w:p>
        </w:tc>
        <w:tc>
          <w:tcPr>
            <w:tcW w:w="1896" w:type="dxa"/>
            <w:vAlign w:val="center"/>
          </w:tcPr>
          <w:p>
            <w:pPr>
              <w:widowControl/>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sz w:val="28"/>
                <w:szCs w:val="28"/>
              </w:rPr>
              <w:t>主要实施范围</w:t>
            </w:r>
          </w:p>
        </w:tc>
        <w:tc>
          <w:tcPr>
            <w:tcW w:w="845" w:type="dxa"/>
            <w:vAlign w:val="center"/>
          </w:tcPr>
          <w:p>
            <w:pPr>
              <w:widowControl/>
              <w:jc w:val="center"/>
              <w:textAlignment w:val="center"/>
              <w:rPr>
                <w:rFonts w:ascii="Times New Roman" w:hAnsi="Times New Roman" w:eastAsia="仿宋" w:cs="Times New Roman"/>
                <w:kern w:val="0"/>
                <w:sz w:val="22"/>
                <w:lang w:bidi="ar"/>
              </w:rPr>
            </w:pPr>
            <w:r>
              <w:rPr>
                <w:rFonts w:hint="eastAsia" w:ascii="Times New Roman" w:hAnsi="Times New Roman" w:eastAsia="仿宋" w:cs="Times New Roman"/>
                <w:sz w:val="24"/>
                <w:szCs w:val="24"/>
                <w:lang w:val="en-US" w:eastAsia="zh-CN"/>
              </w:rPr>
              <w:t>数量</w:t>
            </w:r>
          </w:p>
        </w:tc>
        <w:tc>
          <w:tcPr>
            <w:tcW w:w="641"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单位</w:t>
            </w:r>
          </w:p>
        </w:tc>
        <w:tc>
          <w:tcPr>
            <w:tcW w:w="1146" w:type="dxa"/>
            <w:vAlign w:val="center"/>
          </w:tcPr>
          <w:p>
            <w:pPr>
              <w:widowControl/>
              <w:jc w:val="center"/>
              <w:textAlignment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控制价</w:t>
            </w:r>
          </w:p>
          <w:p>
            <w:pPr>
              <w:widowControl/>
              <w:jc w:val="center"/>
              <w:textAlignment w:val="center"/>
              <w:rPr>
                <w:rFonts w:ascii="Times New Roman" w:hAnsi="Times New Roman" w:eastAsia="仿宋" w:cs="Times New Roman"/>
                <w:kern w:val="0"/>
                <w:sz w:val="24"/>
                <w:lang w:bidi="ar"/>
              </w:rPr>
            </w:pPr>
            <w:r>
              <w:rPr>
                <w:rFonts w:hint="eastAsia" w:ascii="Times New Roman" w:hAnsi="Times New Roman" w:eastAsia="仿宋" w:cs="Times New Roman"/>
                <w:sz w:val="24"/>
                <w:szCs w:val="24"/>
                <w:lang w:val="en-US" w:eastAsia="zh-CN"/>
              </w:rPr>
              <w:t>单价</w:t>
            </w:r>
            <w:r>
              <w:rPr>
                <w:rFonts w:hint="default" w:ascii="Times New Roman" w:hAnsi="Times New Roman" w:eastAsia="仿宋" w:cs="Times New Roman"/>
                <w:sz w:val="24"/>
                <w:szCs w:val="24"/>
              </w:rPr>
              <w:t>（元）</w:t>
            </w:r>
          </w:p>
        </w:tc>
        <w:tc>
          <w:tcPr>
            <w:tcW w:w="1241"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总价（元）</w:t>
            </w:r>
          </w:p>
        </w:tc>
        <w:tc>
          <w:tcPr>
            <w:tcW w:w="120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开票税率要求</w:t>
            </w:r>
          </w:p>
        </w:tc>
        <w:tc>
          <w:tcPr>
            <w:tcW w:w="700"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default" w:ascii="Times New Roman" w:hAnsi="Times New Roman" w:eastAsia="仿宋" w:cs="Times New Roman"/>
                <w:sz w:val="24"/>
                <w:szCs w:val="24"/>
              </w:rPr>
              <w:t>1</w:t>
            </w:r>
          </w:p>
        </w:tc>
        <w:tc>
          <w:tcPr>
            <w:tcW w:w="1365"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color w:val="auto"/>
                <w:szCs w:val="21"/>
                <w:lang w:val="en-US" w:eastAsia="zh-CN"/>
              </w:rPr>
              <w:t>建筑工程</w:t>
            </w:r>
            <w:r>
              <w:rPr>
                <w:rFonts w:hint="default" w:ascii="Times New Roman" w:hAnsi="Times New Roman" w:eastAsia="仿宋" w:cs="Times New Roman"/>
                <w:color w:val="auto"/>
                <w:szCs w:val="21"/>
                <w:lang w:val="en-US" w:eastAsia="zh-CN"/>
              </w:rPr>
              <w:t>一</w:t>
            </w:r>
            <w:r>
              <w:rPr>
                <w:rFonts w:hint="default" w:ascii="Times New Roman" w:hAnsi="Times New Roman" w:eastAsia="仿宋" w:cs="Times New Roman"/>
                <w:color w:val="auto"/>
                <w:szCs w:val="21"/>
              </w:rPr>
              <w:t>切险</w:t>
            </w:r>
          </w:p>
        </w:tc>
        <w:tc>
          <w:tcPr>
            <w:tcW w:w="1896" w:type="dxa"/>
            <w:vAlign w:val="center"/>
          </w:tcPr>
          <w:p>
            <w:pPr>
              <w:widowControl/>
              <w:jc w:val="center"/>
              <w:textAlignment w:val="center"/>
              <w:rPr>
                <w:rFonts w:hint="eastAsia" w:ascii="Times New Roman" w:hAnsi="Times New Roman" w:eastAsia="仿宋" w:cs="Times New Roman"/>
                <w:sz w:val="24"/>
                <w:szCs w:val="24"/>
                <w:lang w:val="en-US" w:eastAsia="zh-CN"/>
              </w:rPr>
            </w:pPr>
            <w:r>
              <w:rPr>
                <w:rFonts w:hint="default" w:ascii="Times New Roman" w:hAnsi="Times New Roman" w:eastAsia="仿宋" w:cs="Times New Roman"/>
                <w:color w:val="auto"/>
                <w:szCs w:val="21"/>
              </w:rPr>
              <w:t>合江县甘竹路（甘雨至石龙段）改建工程</w:t>
            </w:r>
          </w:p>
        </w:tc>
        <w:tc>
          <w:tcPr>
            <w:tcW w:w="845" w:type="dxa"/>
            <w:vAlign w:val="center"/>
          </w:tcPr>
          <w:p>
            <w:pPr>
              <w:widowControl/>
              <w:jc w:val="center"/>
              <w:textAlignment w:val="center"/>
              <w:rPr>
                <w:rFonts w:hint="eastAsia" w:ascii="仿宋" w:hAnsi="仿宋" w:eastAsia="仿宋" w:cs="仿宋"/>
                <w:sz w:val="24"/>
                <w:lang w:val="en-US" w:eastAsia="zh-CN"/>
              </w:rPr>
            </w:pPr>
            <w:r>
              <w:rPr>
                <w:rFonts w:hint="eastAsia" w:ascii="仿宋" w:hAnsi="仿宋" w:eastAsia="仿宋" w:cs="仿宋"/>
                <w:sz w:val="24"/>
                <w:lang w:val="en-US" w:eastAsia="zh-CN"/>
              </w:rPr>
              <w:t>1</w:t>
            </w:r>
          </w:p>
        </w:tc>
        <w:tc>
          <w:tcPr>
            <w:tcW w:w="641" w:type="dxa"/>
            <w:vAlign w:val="center"/>
          </w:tcPr>
          <w:p>
            <w:pPr>
              <w:widowControl/>
              <w:jc w:val="center"/>
              <w:textAlignment w:val="center"/>
              <w:rPr>
                <w:rFonts w:hint="eastAsia" w:ascii="宋体" w:hAnsi="宋体" w:eastAsia="宋体" w:cs="宋体"/>
                <w:color w:val="000000"/>
                <w:sz w:val="22"/>
                <w:szCs w:val="22"/>
                <w:lang w:eastAsia="zh-CN"/>
              </w:rPr>
            </w:pPr>
            <w:r>
              <w:rPr>
                <w:rFonts w:hint="eastAsia" w:ascii="Times New Roman" w:hAnsi="Times New Roman" w:eastAsia="仿宋" w:cs="Times New Roman"/>
                <w:sz w:val="24"/>
                <w:szCs w:val="24"/>
                <w:lang w:val="en-US" w:eastAsia="zh-CN"/>
              </w:rPr>
              <w:t>项</w:t>
            </w:r>
          </w:p>
        </w:tc>
        <w:tc>
          <w:tcPr>
            <w:tcW w:w="1146" w:type="dxa"/>
            <w:vAlign w:val="center"/>
          </w:tcPr>
          <w:p>
            <w:pPr>
              <w:widowControl/>
              <w:jc w:val="center"/>
              <w:textAlignment w:val="center"/>
              <w:rPr>
                <w:rFonts w:hint="default" w:ascii="仿宋" w:hAnsi="仿宋" w:eastAsia="仿宋" w:cs="仿宋"/>
                <w:sz w:val="24"/>
                <w:lang w:val="en-US"/>
              </w:rPr>
            </w:pPr>
            <w:r>
              <w:rPr>
                <w:rFonts w:hint="eastAsia" w:ascii="Times New Roman" w:hAnsi="Times New Roman" w:eastAsia="仿宋" w:cs="Times New Roman"/>
                <w:sz w:val="24"/>
                <w:szCs w:val="24"/>
                <w:lang w:val="en-US" w:eastAsia="zh-CN"/>
              </w:rPr>
              <w:t>152000</w:t>
            </w:r>
          </w:p>
        </w:tc>
        <w:tc>
          <w:tcPr>
            <w:tcW w:w="1241" w:type="dxa"/>
            <w:vAlign w:val="center"/>
          </w:tcPr>
          <w:p>
            <w:pPr>
              <w:keepNext w:val="0"/>
              <w:keepLines w:val="0"/>
              <w:widowControl/>
              <w:suppressLineNumbers w:val="0"/>
              <w:jc w:val="center"/>
              <w:textAlignment w:val="center"/>
              <w:rPr>
                <w:rFonts w:hint="default" w:ascii="Times New Roman" w:hAnsi="Times New Roman" w:cs="Times New Roman"/>
                <w:sz w:val="24"/>
                <w:lang w:val="en-US"/>
              </w:rPr>
            </w:pPr>
            <w:r>
              <w:rPr>
                <w:rFonts w:hint="eastAsia" w:ascii="宋体" w:hAnsi="宋体" w:cs="宋体"/>
                <w:i w:val="0"/>
                <w:iCs w:val="0"/>
                <w:color w:val="000000"/>
                <w:kern w:val="0"/>
                <w:sz w:val="24"/>
                <w:szCs w:val="24"/>
                <w:u w:val="none"/>
                <w:lang w:val="en-US" w:eastAsia="zh-CN" w:bidi="ar"/>
              </w:rPr>
              <w:t>152000</w:t>
            </w:r>
          </w:p>
        </w:tc>
        <w:tc>
          <w:tcPr>
            <w:tcW w:w="1200" w:type="dxa"/>
            <w:vAlign w:val="center"/>
          </w:tcPr>
          <w:p>
            <w:pPr>
              <w:widowControl/>
              <w:jc w:val="center"/>
              <w:textAlignment w:val="center"/>
              <w:rPr>
                <w:rFonts w:ascii="仿宋" w:hAnsi="仿宋" w:eastAsia="仿宋" w:cs="仿宋"/>
                <w:sz w:val="24"/>
              </w:rPr>
            </w:pPr>
          </w:p>
        </w:tc>
        <w:tc>
          <w:tcPr>
            <w:tcW w:w="7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p>
        </w:tc>
        <w:tc>
          <w:tcPr>
            <w:tcW w:w="1365" w:type="dxa"/>
            <w:vAlign w:val="center"/>
          </w:tcPr>
          <w:p>
            <w:pPr>
              <w:widowControl/>
              <w:jc w:val="center"/>
              <w:textAlignment w:val="center"/>
              <w:rPr>
                <w:rFonts w:ascii="宋体" w:hAnsi="宋体" w:eastAsia="宋体" w:cs="宋体"/>
                <w:color w:val="000000"/>
                <w:sz w:val="22"/>
                <w:szCs w:val="22"/>
              </w:rPr>
            </w:pPr>
          </w:p>
        </w:tc>
        <w:tc>
          <w:tcPr>
            <w:tcW w:w="1896" w:type="dxa"/>
            <w:vAlign w:val="center"/>
          </w:tcPr>
          <w:p>
            <w:pPr>
              <w:widowControl/>
              <w:jc w:val="center"/>
              <w:textAlignment w:val="center"/>
              <w:rPr>
                <w:rFonts w:hint="eastAsia" w:ascii="Times New Roman" w:hAnsi="Times New Roman" w:eastAsia="仿宋" w:cs="Times New Roman"/>
                <w:sz w:val="24"/>
                <w:szCs w:val="24"/>
                <w:lang w:val="en-US" w:eastAsia="zh-CN"/>
              </w:rPr>
            </w:pPr>
          </w:p>
        </w:tc>
        <w:tc>
          <w:tcPr>
            <w:tcW w:w="845" w:type="dxa"/>
            <w:vAlign w:val="center"/>
          </w:tcPr>
          <w:p>
            <w:pPr>
              <w:widowControl/>
              <w:jc w:val="center"/>
              <w:textAlignment w:val="center"/>
              <w:rPr>
                <w:rFonts w:hint="default" w:ascii="仿宋" w:hAnsi="仿宋" w:eastAsia="仿宋" w:cs="仿宋"/>
                <w:sz w:val="24"/>
                <w:lang w:val="en-US"/>
              </w:rPr>
            </w:pPr>
          </w:p>
        </w:tc>
        <w:tc>
          <w:tcPr>
            <w:tcW w:w="641" w:type="dxa"/>
            <w:vAlign w:val="center"/>
          </w:tcPr>
          <w:p>
            <w:pPr>
              <w:widowControl/>
              <w:jc w:val="center"/>
              <w:textAlignment w:val="center"/>
              <w:rPr>
                <w:rFonts w:ascii="宋体" w:hAnsi="宋体" w:eastAsia="宋体" w:cs="宋体"/>
                <w:color w:val="000000"/>
                <w:sz w:val="22"/>
                <w:szCs w:val="22"/>
              </w:rPr>
            </w:pPr>
          </w:p>
        </w:tc>
        <w:tc>
          <w:tcPr>
            <w:tcW w:w="1146" w:type="dxa"/>
            <w:vAlign w:val="center"/>
          </w:tcPr>
          <w:p>
            <w:pPr>
              <w:widowControl/>
              <w:jc w:val="center"/>
              <w:textAlignment w:val="center"/>
              <w:rPr>
                <w:rFonts w:ascii="仿宋" w:hAnsi="仿宋" w:eastAsia="仿宋" w:cs="仿宋"/>
                <w:sz w:val="24"/>
              </w:rPr>
            </w:pPr>
          </w:p>
        </w:tc>
        <w:tc>
          <w:tcPr>
            <w:tcW w:w="1241" w:type="dxa"/>
            <w:vAlign w:val="center"/>
          </w:tcPr>
          <w:p>
            <w:pPr>
              <w:keepNext w:val="0"/>
              <w:keepLines w:val="0"/>
              <w:widowControl/>
              <w:suppressLineNumbers w:val="0"/>
              <w:jc w:val="center"/>
              <w:textAlignment w:val="center"/>
              <w:rPr>
                <w:rFonts w:ascii="Times New Roman" w:hAnsi="Times New Roman" w:cs="Times New Roman"/>
                <w:sz w:val="24"/>
              </w:rPr>
            </w:pPr>
          </w:p>
        </w:tc>
        <w:tc>
          <w:tcPr>
            <w:tcW w:w="1200" w:type="dxa"/>
            <w:vAlign w:val="center"/>
          </w:tcPr>
          <w:p>
            <w:pPr>
              <w:widowControl/>
              <w:jc w:val="center"/>
              <w:textAlignment w:val="center"/>
              <w:rPr>
                <w:rFonts w:ascii="仿宋" w:hAnsi="仿宋" w:eastAsia="仿宋" w:cs="仿宋"/>
                <w:sz w:val="24"/>
              </w:rPr>
            </w:pPr>
          </w:p>
        </w:tc>
        <w:tc>
          <w:tcPr>
            <w:tcW w:w="700" w:type="dxa"/>
            <w:vAlign w:val="center"/>
          </w:tcPr>
          <w:p>
            <w:pPr>
              <w:widowControl/>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666" w:type="dxa"/>
            <w:vAlign w:val="center"/>
          </w:tcPr>
          <w:p>
            <w:pPr>
              <w:widowControl/>
              <w:jc w:val="center"/>
              <w:textAlignment w:val="center"/>
              <w:rPr>
                <w:rFonts w:hint="eastAsia" w:ascii="Times New Roman" w:hAnsi="Times New Roman" w:eastAsia="仿宋" w:cs="Times New Roman"/>
                <w:sz w:val="24"/>
                <w:szCs w:val="24"/>
              </w:rPr>
            </w:pPr>
          </w:p>
        </w:tc>
        <w:tc>
          <w:tcPr>
            <w:tcW w:w="5893" w:type="dxa"/>
            <w:gridSpan w:val="5"/>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sz w:val="24"/>
                <w:szCs w:val="24"/>
              </w:rPr>
              <w:t>合计（元）</w:t>
            </w:r>
          </w:p>
        </w:tc>
        <w:tc>
          <w:tcPr>
            <w:tcW w:w="1241" w:type="dxa"/>
            <w:vAlign w:val="center"/>
          </w:tcPr>
          <w:p>
            <w:pPr>
              <w:widowControl/>
              <w:jc w:val="center"/>
              <w:textAlignment w:val="center"/>
              <w:rPr>
                <w:rFonts w:hint="default" w:ascii="Times New Roman" w:hAnsi="Times New Roman" w:cs="Times New Roman"/>
                <w:sz w:val="24"/>
                <w:lang w:val="en-US"/>
              </w:rPr>
            </w:pPr>
            <w:r>
              <w:rPr>
                <w:rFonts w:hint="eastAsia" w:ascii="Times New Roman" w:hAnsi="Times New Roman" w:eastAsia="仿宋" w:cs="Times New Roman"/>
                <w:sz w:val="24"/>
                <w:szCs w:val="24"/>
                <w:lang w:val="en-US" w:eastAsia="zh-CN"/>
              </w:rPr>
              <w:t>152000</w:t>
            </w:r>
          </w:p>
        </w:tc>
        <w:tc>
          <w:tcPr>
            <w:tcW w:w="1200" w:type="dxa"/>
            <w:vAlign w:val="center"/>
          </w:tcPr>
          <w:p>
            <w:pPr>
              <w:widowControl/>
              <w:jc w:val="center"/>
              <w:textAlignment w:val="center"/>
              <w:rPr>
                <w:rFonts w:ascii="仿宋" w:hAnsi="仿宋" w:eastAsia="仿宋" w:cs="仿宋"/>
                <w:sz w:val="24"/>
              </w:rPr>
            </w:pPr>
          </w:p>
        </w:tc>
        <w:tc>
          <w:tcPr>
            <w:tcW w:w="700" w:type="dxa"/>
            <w:vAlign w:val="center"/>
          </w:tcPr>
          <w:p>
            <w:pPr>
              <w:widowControl/>
              <w:jc w:val="center"/>
              <w:textAlignment w:val="center"/>
              <w:rPr>
                <w:rFonts w:ascii="Times New Roman" w:hAnsi="Times New Roman" w:cs="Times New Roman"/>
                <w:sz w:val="24"/>
              </w:rPr>
            </w:pPr>
          </w:p>
        </w:tc>
      </w:tr>
    </w:tbl>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1、</w:t>
      </w:r>
      <w:r>
        <w:rPr>
          <w:rFonts w:hint="eastAsia" w:cstheme="minorBidi"/>
          <w:b w:val="0"/>
          <w:bCs w:val="0"/>
          <w:color w:val="000000"/>
          <w:kern w:val="2"/>
          <w:sz w:val="24"/>
          <w:szCs w:val="24"/>
          <w:lang w:val="en-US" w:eastAsia="zh-CN" w:bidi="ar-SA"/>
        </w:rPr>
        <w:t>三者责任限额累计赔偿限额：8000000元，每次事故赔偿限额：4000000元，财产损失每次限额：300000元。人身伤亡每次限额：4000000元，每人每次伤亡限额：1000000元。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2、</w:t>
      </w:r>
      <w:r>
        <w:rPr>
          <w:rFonts w:hint="eastAsia" w:cstheme="minorBidi"/>
          <w:b w:val="0"/>
          <w:bCs w:val="0"/>
          <w:color w:val="000000"/>
          <w:kern w:val="2"/>
          <w:sz w:val="24"/>
          <w:szCs w:val="24"/>
          <w:lang w:val="en-US" w:eastAsia="zh-CN" w:bidi="ar-SA"/>
        </w:rPr>
        <w:t>主险限额：建筑工程一切险及第三者责任险：每次赔偿限额：88000000元，累计责任限额：88000000元。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3、</w:t>
      </w:r>
      <w:r>
        <w:rPr>
          <w:rFonts w:hint="eastAsia" w:cstheme="minorBidi"/>
          <w:b w:val="0"/>
          <w:bCs w:val="0"/>
          <w:color w:val="000000"/>
          <w:kern w:val="2"/>
          <w:sz w:val="24"/>
          <w:szCs w:val="24"/>
          <w:lang w:val="en-US" w:eastAsia="zh-CN" w:bidi="ar-SA"/>
        </w:rPr>
        <w:t>免赔：</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3.1、本保险对地震的物质损失每次事故绝对免赔人民币100000元或损失金额的10%，以高者为准。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3.2、本保险对一般风险的物质损失每次事故绝对免赔人民币100000元或损失金额的10%，以高者为准。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3.3、本保险对特殊风险（指暴风、暴雨、洪水、滑坡、泥石流）的物质损失每次事故绝对免赔人民币100000元或损失金额的10%，以高者为准。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3.4、本保险对第三者财产损失每次事故绝对免赔人民币5000元或损失金额的10%，以高者为准。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4、特别约定：</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4.1、本保单三者伤亡每人每次限额1000000元（其中死亡残疾1000000元、意外医疗100000元）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default" w:ascii="Times New Roman" w:hAnsi="Times New Roman" w:eastAsia="仿宋" w:cs="Times New Roman"/>
          <w:color w:val="auto"/>
          <w:sz w:val="24"/>
          <w:szCs w:val="24"/>
        </w:rPr>
      </w:pPr>
      <w:r>
        <w:rPr>
          <w:rFonts w:hint="eastAsia" w:cstheme="minorBidi"/>
          <w:b w:val="0"/>
          <w:bCs w:val="0"/>
          <w:color w:val="000000"/>
          <w:kern w:val="2"/>
          <w:sz w:val="24"/>
          <w:szCs w:val="24"/>
          <w:lang w:val="en-US" w:eastAsia="zh-CN" w:bidi="ar-SA"/>
        </w:rPr>
        <w:t xml:space="preserve">4.2、本保单不承保绿植责任。 </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lang w:val="en-US" w:eastAsia="zh-CN"/>
        </w:rPr>
      </w:pPr>
      <w:r>
        <w:rPr>
          <w:rFonts w:hint="eastAsia" w:ascii="Times New Roman" w:hAnsi="Times New Roman" w:eastAsia="仿宋" w:cs="Times New Roman"/>
          <w:color w:val="auto"/>
          <w:sz w:val="24"/>
          <w:szCs w:val="24"/>
          <w:lang w:val="en-US" w:eastAsia="zh-CN"/>
        </w:rPr>
        <w:t xml:space="preserve">  </w:t>
      </w:r>
      <w:r>
        <w:rPr>
          <w:rFonts w:hint="eastAsia" w:cstheme="minorBidi"/>
          <w:b w:val="0"/>
          <w:bCs w:val="0"/>
          <w:color w:val="000000"/>
          <w:kern w:val="2"/>
          <w:sz w:val="24"/>
          <w:szCs w:val="24"/>
          <w:lang w:val="en-US" w:eastAsia="zh-CN" w:bidi="ar-SA"/>
        </w:rPr>
        <w:t xml:space="preserve">  5、各单项报价不得高于采购清单各单项控制价，超过各单项控制价将作为无效报价</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jc w:val="center"/>
        <w:textAlignment w:val="auto"/>
        <w:rPr>
          <w:rFonts w:hint="default" w:ascii="Times New Roman" w:hAnsi="Times New Roman" w:eastAsia="仿宋" w:cs="Times New Roman"/>
          <w:b/>
          <w:bCs/>
          <w:color w:val="auto"/>
          <w:sz w:val="32"/>
          <w:szCs w:val="32"/>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jc w:val="center"/>
        <w:textAlignment w:val="auto"/>
        <w:rPr>
          <w:rFonts w:hint="default" w:ascii="Times New Roman" w:hAnsi="Times New Roman" w:eastAsia="仿宋" w:cs="Times New Roman"/>
          <w:b/>
          <w:bCs/>
          <w:color w:val="auto"/>
          <w:sz w:val="32"/>
          <w:szCs w:val="32"/>
        </w:rPr>
      </w:pP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jc w:val="center"/>
        <w:textAlignment w:val="auto"/>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both"/>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18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26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0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
    <w:p/>
    <w:p/>
    <w:p/>
    <w:p>
      <w:pPr>
        <w:jc w:val="center"/>
        <w:rPr>
          <w:rFonts w:hint="default" w:ascii="Times New Roman" w:hAnsi="Times New Roman" w:eastAsia="仿宋" w:cs="Times New Roman"/>
          <w:color w:val="auto"/>
        </w:rPr>
      </w:pPr>
      <w:bookmarkStart w:id="15" w:name="_Toc31016"/>
      <w:bookmarkStart w:id="16" w:name="_Toc21698"/>
      <w:r>
        <w:rPr>
          <w:rStyle w:val="38"/>
          <w:rFonts w:hint="default" w:ascii="Times New Roman" w:hAnsi="Times New Roman" w:eastAsia="仿宋" w:cs="Times New Roman"/>
          <w:color w:val="auto"/>
          <w:sz w:val="32"/>
          <w:szCs w:val="32"/>
        </w:rPr>
        <w:t>第</w:t>
      </w:r>
      <w:r>
        <w:rPr>
          <w:rStyle w:val="38"/>
          <w:rFonts w:hint="eastAsia" w:ascii="Times New Roman" w:hAnsi="Times New Roman" w:eastAsia="仿宋" w:cs="Times New Roman"/>
          <w:color w:val="auto"/>
          <w:sz w:val="32"/>
          <w:szCs w:val="32"/>
          <w:lang w:val="en-US" w:eastAsia="zh-CN"/>
        </w:rPr>
        <w:t>四</w:t>
      </w:r>
      <w:r>
        <w:rPr>
          <w:rStyle w:val="38"/>
          <w:rFonts w:hint="default" w:ascii="Times New Roman" w:hAnsi="Times New Roman" w:eastAsia="仿宋" w:cs="Times New Roman"/>
          <w:color w:val="auto"/>
          <w:sz w:val="32"/>
          <w:szCs w:val="32"/>
        </w:rPr>
        <w:t>章 响应文件格式</w:t>
      </w:r>
      <w:bookmarkEnd w:id="15"/>
      <w:bookmarkEnd w:id="16"/>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numPr>
          <w:ilvl w:val="0"/>
          <w:numId w:val="3"/>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pPr>
        <w:pStyle w:val="3"/>
        <w:spacing w:line="360" w:lineRule="auto"/>
        <w:jc w:val="both"/>
        <w:rPr>
          <w:rFonts w:hint="default" w:ascii="Times New Roman" w:hAnsi="Times New Roman" w:eastAsia="仿宋" w:cs="Times New Roman"/>
          <w:b w:val="0"/>
          <w:bCs w:val="0"/>
          <w:color w:val="auto"/>
          <w:szCs w:val="21"/>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4"/>
          <w:szCs w:val="24"/>
        </w:rPr>
        <w:t>报价清单</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、其他内容</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、承诺函</w:t>
      </w:r>
    </w:p>
    <w:p>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pPr>
        <w:rPr>
          <w:rFonts w:hint="default" w:ascii="Times New Roman" w:hAnsi="Times New Roman" w:eastAsia="仿宋" w:cs="Times New Roman"/>
          <w:b/>
          <w:bCs/>
          <w:color w:val="auto"/>
          <w:sz w:val="24"/>
          <w:szCs w:val="24"/>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pStyle w:val="3"/>
        <w:spacing w:line="360" w:lineRule="auto"/>
        <w:jc w:val="center"/>
        <w:rPr>
          <w:rFonts w:hint="eastAsia" w:ascii="方正小标宋简体" w:hAnsi="方正小标宋简体" w:eastAsia="方正小标宋简体" w:cs="方正小标宋简体"/>
          <w:color w:val="auto"/>
          <w:sz w:val="24"/>
          <w:szCs w:val="24"/>
        </w:rPr>
      </w:pPr>
      <w:bookmarkStart w:id="17" w:name="_Toc4838"/>
      <w:bookmarkStart w:id="18" w:name="_Toc8041"/>
      <w:bookmarkStart w:id="19" w:name="_Toc2126"/>
      <w:bookmarkStart w:id="20" w:name="_Toc27003"/>
      <w:bookmarkStart w:id="21" w:name="_Toc15603"/>
      <w:r>
        <w:rPr>
          <w:rFonts w:hint="eastAsia" w:ascii="Times New Roman" w:hAnsi="Times New Roman" w:eastAsia="仿宋" w:cs="Times New Roman"/>
          <w:color w:val="auto"/>
          <w:sz w:val="24"/>
          <w:szCs w:val="24"/>
          <w:lang w:val="en-US" w:eastAsia="zh-CN"/>
        </w:rPr>
        <w:t>二、</w:t>
      </w:r>
      <w:r>
        <w:rPr>
          <w:rFonts w:hint="default" w:ascii="Times New Roman" w:hAnsi="Times New Roman" w:eastAsia="仿宋" w:cs="Times New Roman"/>
          <w:color w:val="auto"/>
          <w:sz w:val="24"/>
          <w:szCs w:val="24"/>
        </w:rPr>
        <w:t>报价清单</w:t>
      </w:r>
    </w:p>
    <w:tbl>
      <w:tblPr>
        <w:tblStyle w:val="22"/>
        <w:tblpPr w:leftFromText="180" w:rightFromText="180" w:vertAnchor="text" w:horzAnchor="page" w:tblpX="1542" w:tblpY="171"/>
        <w:tblOverlap w:val="never"/>
        <w:tblW w:w="86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365"/>
        <w:gridCol w:w="1950"/>
        <w:gridCol w:w="845"/>
        <w:gridCol w:w="838"/>
        <w:gridCol w:w="1303"/>
        <w:gridCol w:w="16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序号</w:t>
            </w:r>
          </w:p>
        </w:tc>
        <w:tc>
          <w:tcPr>
            <w:tcW w:w="1365" w:type="dxa"/>
            <w:vAlign w:val="center"/>
          </w:tcPr>
          <w:p>
            <w:pPr>
              <w:widowControl/>
              <w:jc w:val="center"/>
              <w:textAlignment w:val="center"/>
              <w:rPr>
                <w:rFonts w:ascii="Times New Roman" w:hAnsi="Times New Roman" w:eastAsia="仿宋" w:cs="Times New Roman"/>
                <w:sz w:val="24"/>
              </w:rPr>
            </w:pPr>
            <w:r>
              <w:rPr>
                <w:rFonts w:hint="default" w:ascii="Times New Roman" w:hAnsi="Times New Roman" w:eastAsia="仿宋" w:cs="Times New Roman"/>
                <w:sz w:val="24"/>
                <w:szCs w:val="24"/>
              </w:rPr>
              <w:t>名称</w:t>
            </w:r>
          </w:p>
        </w:tc>
        <w:tc>
          <w:tcPr>
            <w:tcW w:w="1950" w:type="dxa"/>
            <w:vAlign w:val="center"/>
          </w:tcPr>
          <w:p>
            <w:pPr>
              <w:widowControl/>
              <w:jc w:val="center"/>
              <w:textAlignment w:val="center"/>
              <w:rPr>
                <w:rFonts w:ascii="Times New Roman" w:hAnsi="Times New Roman" w:eastAsia="仿宋" w:cs="Times New Roman"/>
                <w:kern w:val="0"/>
                <w:sz w:val="22"/>
                <w:lang w:bidi="ar"/>
              </w:rPr>
            </w:pPr>
            <w:r>
              <w:rPr>
                <w:rFonts w:hint="default" w:ascii="Times New Roman" w:hAnsi="Times New Roman" w:eastAsia="仿宋" w:cs="Times New Roman"/>
                <w:sz w:val="28"/>
                <w:szCs w:val="28"/>
              </w:rPr>
              <w:t>主要实施范围</w:t>
            </w:r>
          </w:p>
        </w:tc>
        <w:tc>
          <w:tcPr>
            <w:tcW w:w="845"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数量</w:t>
            </w:r>
          </w:p>
        </w:tc>
        <w:tc>
          <w:tcPr>
            <w:tcW w:w="838" w:type="dxa"/>
            <w:vAlign w:val="center"/>
          </w:tcPr>
          <w:p>
            <w:pPr>
              <w:widowControl/>
              <w:jc w:val="center"/>
              <w:textAlignment w:val="center"/>
              <w:rPr>
                <w:rFonts w:ascii="Times New Roman" w:hAnsi="Times New Roman" w:eastAsia="仿宋" w:cs="Times New Roman"/>
                <w:kern w:val="0"/>
                <w:sz w:val="24"/>
                <w:lang w:bidi="ar"/>
              </w:rPr>
            </w:pPr>
            <w:r>
              <w:rPr>
                <w:rFonts w:hint="eastAsia" w:ascii="Times New Roman" w:hAnsi="Times New Roman" w:eastAsia="仿宋" w:cs="Times New Roman"/>
                <w:sz w:val="24"/>
                <w:szCs w:val="24"/>
                <w:lang w:val="en-US" w:eastAsia="zh-CN"/>
              </w:rPr>
              <w:t>单位</w:t>
            </w:r>
          </w:p>
        </w:tc>
        <w:tc>
          <w:tcPr>
            <w:tcW w:w="1303"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单价</w:t>
            </w:r>
            <w:r>
              <w:rPr>
                <w:rFonts w:hint="default" w:ascii="Times New Roman" w:hAnsi="Times New Roman" w:eastAsia="仿宋" w:cs="Times New Roman"/>
                <w:sz w:val="24"/>
                <w:szCs w:val="24"/>
              </w:rPr>
              <w:t>（元）</w:t>
            </w:r>
          </w:p>
        </w:tc>
        <w:tc>
          <w:tcPr>
            <w:tcW w:w="1637" w:type="dxa"/>
            <w:vAlign w:val="center"/>
          </w:tcPr>
          <w:p>
            <w:pPr>
              <w:widowControl/>
              <w:jc w:val="center"/>
              <w:textAlignment w:val="center"/>
              <w:rPr>
                <w:rFonts w:ascii="Times New Roman" w:hAnsi="Times New Roman" w:eastAsia="仿宋" w:cs="Times New Roman"/>
                <w:sz w:val="24"/>
              </w:rPr>
            </w:pPr>
            <w:r>
              <w:rPr>
                <w:rFonts w:hint="eastAsia" w:ascii="Times New Roman" w:hAnsi="Times New Roman" w:eastAsia="仿宋" w:cs="Times New Roman"/>
                <w:sz w:val="24"/>
                <w:szCs w:val="24"/>
                <w:lang w:val="en-US" w:eastAsia="zh-CN"/>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default" w:ascii="Times New Roman" w:hAnsi="Times New Roman" w:eastAsia="仿宋" w:cs="Times New Roman"/>
                <w:sz w:val="24"/>
                <w:szCs w:val="24"/>
              </w:rPr>
              <w:t>1</w:t>
            </w:r>
          </w:p>
        </w:tc>
        <w:tc>
          <w:tcPr>
            <w:tcW w:w="1365" w:type="dxa"/>
            <w:vAlign w:val="center"/>
          </w:tcPr>
          <w:p>
            <w:pPr>
              <w:widowControl/>
              <w:jc w:val="center"/>
              <w:textAlignment w:val="center"/>
              <w:rPr>
                <w:rFonts w:ascii="仿宋" w:hAnsi="仿宋" w:eastAsia="仿宋" w:cs="仿宋"/>
                <w:sz w:val="24"/>
              </w:rPr>
            </w:pPr>
            <w:r>
              <w:rPr>
                <w:rFonts w:hint="eastAsia" w:ascii="Times New Roman" w:hAnsi="Times New Roman" w:eastAsia="仿宋" w:cs="Times New Roman"/>
                <w:color w:val="auto"/>
                <w:szCs w:val="21"/>
                <w:lang w:val="en-US" w:eastAsia="zh-CN"/>
              </w:rPr>
              <w:t>建筑工程</w:t>
            </w:r>
            <w:r>
              <w:rPr>
                <w:rFonts w:hint="default" w:ascii="Times New Roman" w:hAnsi="Times New Roman" w:eastAsia="仿宋" w:cs="Times New Roman"/>
                <w:color w:val="auto"/>
                <w:szCs w:val="21"/>
                <w:lang w:val="en-US" w:eastAsia="zh-CN"/>
              </w:rPr>
              <w:t>一</w:t>
            </w:r>
            <w:r>
              <w:rPr>
                <w:rFonts w:hint="default" w:ascii="Times New Roman" w:hAnsi="Times New Roman" w:eastAsia="仿宋" w:cs="Times New Roman"/>
                <w:color w:val="auto"/>
                <w:szCs w:val="21"/>
              </w:rPr>
              <w:t>切险</w:t>
            </w:r>
          </w:p>
        </w:tc>
        <w:tc>
          <w:tcPr>
            <w:tcW w:w="1950" w:type="dxa"/>
            <w:vAlign w:val="center"/>
          </w:tcPr>
          <w:p>
            <w:pPr>
              <w:widowControl/>
              <w:jc w:val="center"/>
              <w:textAlignment w:val="center"/>
              <w:rPr>
                <w:rFonts w:hint="eastAsia" w:ascii="仿宋" w:hAnsi="仿宋" w:eastAsia="仿宋" w:cs="仿宋"/>
                <w:sz w:val="24"/>
                <w:lang w:val="en-US" w:eastAsia="zh-CN"/>
              </w:rPr>
            </w:pPr>
            <w:r>
              <w:rPr>
                <w:rFonts w:hint="default" w:ascii="Times New Roman" w:hAnsi="Times New Roman" w:eastAsia="仿宋" w:cs="Times New Roman"/>
                <w:color w:val="auto"/>
                <w:szCs w:val="21"/>
              </w:rPr>
              <w:t>合江县甘竹路（甘雨至石龙段）改建工程</w:t>
            </w:r>
          </w:p>
        </w:tc>
        <w:tc>
          <w:tcPr>
            <w:tcW w:w="845" w:type="dxa"/>
            <w:vAlign w:val="center"/>
          </w:tcPr>
          <w:p>
            <w:pPr>
              <w:widowControl/>
              <w:jc w:val="center"/>
              <w:textAlignment w:val="center"/>
              <w:rPr>
                <w:rFonts w:hint="eastAsia" w:ascii="宋体" w:hAnsi="宋体" w:eastAsia="宋体" w:cs="宋体"/>
                <w:color w:val="000000"/>
                <w:sz w:val="22"/>
                <w:szCs w:val="22"/>
                <w:lang w:eastAsia="zh-CN"/>
              </w:rPr>
            </w:pPr>
            <w:r>
              <w:rPr>
                <w:rFonts w:hint="eastAsia" w:ascii="仿宋" w:hAnsi="仿宋" w:eastAsia="仿宋" w:cs="仿宋"/>
                <w:sz w:val="24"/>
                <w:lang w:val="en-US" w:eastAsia="zh-CN"/>
              </w:rPr>
              <w:t>1</w:t>
            </w:r>
          </w:p>
        </w:tc>
        <w:tc>
          <w:tcPr>
            <w:tcW w:w="838" w:type="dxa"/>
            <w:vAlign w:val="center"/>
          </w:tcPr>
          <w:p>
            <w:pPr>
              <w:widowControl/>
              <w:jc w:val="center"/>
              <w:textAlignment w:val="center"/>
              <w:rPr>
                <w:rFonts w:hint="default" w:ascii="仿宋" w:hAnsi="仿宋" w:eastAsia="仿宋" w:cs="仿宋"/>
                <w:sz w:val="24"/>
                <w:lang w:val="en-US"/>
              </w:rPr>
            </w:pPr>
            <w:r>
              <w:rPr>
                <w:rFonts w:hint="eastAsia" w:ascii="Times New Roman" w:hAnsi="Times New Roman" w:eastAsia="仿宋" w:cs="Times New Roman"/>
                <w:sz w:val="24"/>
                <w:szCs w:val="24"/>
                <w:lang w:val="en-US" w:eastAsia="zh-CN"/>
              </w:rPr>
              <w:t>项</w:t>
            </w:r>
          </w:p>
        </w:tc>
        <w:tc>
          <w:tcPr>
            <w:tcW w:w="1303" w:type="dxa"/>
            <w:vAlign w:val="center"/>
          </w:tcPr>
          <w:p>
            <w:pPr>
              <w:widowControl/>
              <w:jc w:val="center"/>
              <w:textAlignment w:val="center"/>
              <w:rPr>
                <w:rFonts w:hint="default" w:ascii="Times New Roman" w:hAnsi="Times New Roman" w:cs="Times New Roman"/>
                <w:sz w:val="24"/>
                <w:lang w:val="en-US"/>
              </w:rPr>
            </w:pPr>
          </w:p>
        </w:tc>
        <w:tc>
          <w:tcPr>
            <w:tcW w:w="1637" w:type="dxa"/>
            <w:vAlign w:val="center"/>
          </w:tcPr>
          <w:p>
            <w:pPr>
              <w:keepNext w:val="0"/>
              <w:keepLines w:val="0"/>
              <w:widowControl/>
              <w:suppressLineNumbers w:val="0"/>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p>
        </w:tc>
        <w:tc>
          <w:tcPr>
            <w:tcW w:w="1365" w:type="dxa"/>
            <w:vAlign w:val="center"/>
          </w:tcPr>
          <w:p>
            <w:pPr>
              <w:widowControl/>
              <w:jc w:val="center"/>
              <w:textAlignment w:val="center"/>
              <w:rPr>
                <w:rFonts w:ascii="宋体" w:hAnsi="宋体" w:eastAsia="宋体" w:cs="宋体"/>
                <w:color w:val="000000"/>
                <w:sz w:val="22"/>
                <w:szCs w:val="22"/>
              </w:rPr>
            </w:pPr>
          </w:p>
        </w:tc>
        <w:tc>
          <w:tcPr>
            <w:tcW w:w="1950" w:type="dxa"/>
            <w:vAlign w:val="center"/>
          </w:tcPr>
          <w:p>
            <w:pPr>
              <w:widowControl/>
              <w:jc w:val="center"/>
              <w:textAlignment w:val="center"/>
              <w:rPr>
                <w:rFonts w:hint="default" w:ascii="仿宋" w:hAnsi="仿宋" w:eastAsia="仿宋" w:cs="仿宋"/>
                <w:sz w:val="24"/>
                <w:lang w:val="en-US"/>
              </w:rPr>
            </w:pPr>
          </w:p>
        </w:tc>
        <w:tc>
          <w:tcPr>
            <w:tcW w:w="845" w:type="dxa"/>
            <w:vAlign w:val="center"/>
          </w:tcPr>
          <w:p>
            <w:pPr>
              <w:widowControl/>
              <w:jc w:val="center"/>
              <w:textAlignment w:val="center"/>
              <w:rPr>
                <w:rFonts w:ascii="宋体" w:hAnsi="宋体" w:eastAsia="宋体" w:cs="宋体"/>
                <w:color w:val="000000"/>
                <w:sz w:val="22"/>
                <w:szCs w:val="22"/>
              </w:rPr>
            </w:pPr>
          </w:p>
        </w:tc>
        <w:tc>
          <w:tcPr>
            <w:tcW w:w="838" w:type="dxa"/>
            <w:vAlign w:val="center"/>
          </w:tcPr>
          <w:p>
            <w:pPr>
              <w:widowControl/>
              <w:jc w:val="center"/>
              <w:textAlignment w:val="center"/>
              <w:rPr>
                <w:rFonts w:ascii="仿宋" w:hAnsi="仿宋" w:eastAsia="仿宋" w:cs="仿宋"/>
                <w:sz w:val="24"/>
              </w:rPr>
            </w:pPr>
          </w:p>
        </w:tc>
        <w:tc>
          <w:tcPr>
            <w:tcW w:w="1303" w:type="dxa"/>
            <w:vAlign w:val="center"/>
          </w:tcPr>
          <w:p>
            <w:pPr>
              <w:widowControl/>
              <w:jc w:val="center"/>
              <w:textAlignment w:val="center"/>
              <w:rPr>
                <w:rFonts w:ascii="Times New Roman" w:hAnsi="Times New Roman" w:cs="Times New Roman"/>
                <w:sz w:val="24"/>
              </w:rPr>
            </w:pPr>
          </w:p>
        </w:tc>
        <w:tc>
          <w:tcPr>
            <w:tcW w:w="1637" w:type="dxa"/>
            <w:vAlign w:val="center"/>
          </w:tcPr>
          <w:p>
            <w:pPr>
              <w:keepNext w:val="0"/>
              <w:keepLines w:val="0"/>
              <w:widowControl/>
              <w:suppressLineNumbers w:val="0"/>
              <w:jc w:val="center"/>
              <w:textAlignment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666" w:type="dxa"/>
            <w:vAlign w:val="center"/>
          </w:tcPr>
          <w:p>
            <w:pPr>
              <w:widowControl/>
              <w:jc w:val="center"/>
              <w:textAlignment w:val="center"/>
              <w:rPr>
                <w:rFonts w:hint="eastAsia" w:ascii="Times New Roman" w:hAnsi="Times New Roman" w:eastAsia="仿宋" w:cs="Times New Roman"/>
                <w:sz w:val="24"/>
                <w:szCs w:val="24"/>
                <w:lang w:val="en-US" w:eastAsia="zh-CN"/>
              </w:rPr>
            </w:pPr>
          </w:p>
        </w:tc>
        <w:tc>
          <w:tcPr>
            <w:tcW w:w="6301" w:type="dxa"/>
            <w:gridSpan w:val="5"/>
            <w:vAlign w:val="center"/>
          </w:tcPr>
          <w:p>
            <w:pPr>
              <w:widowControl/>
              <w:jc w:val="center"/>
              <w:textAlignment w:val="center"/>
              <w:rPr>
                <w:rFonts w:hint="default" w:ascii="Times New Roman" w:hAnsi="Times New Roman" w:cs="Times New Roman"/>
                <w:sz w:val="24"/>
                <w:lang w:val="en-US"/>
              </w:rPr>
            </w:pPr>
            <w:r>
              <w:rPr>
                <w:rFonts w:hint="eastAsia" w:ascii="Times New Roman" w:hAnsi="Times New Roman" w:eastAsia="仿宋" w:cs="Times New Roman"/>
                <w:sz w:val="24"/>
                <w:szCs w:val="24"/>
              </w:rPr>
              <w:t>合计（元）</w:t>
            </w:r>
          </w:p>
        </w:tc>
        <w:tc>
          <w:tcPr>
            <w:tcW w:w="1637" w:type="dxa"/>
            <w:vAlign w:val="center"/>
          </w:tcPr>
          <w:p>
            <w:pPr>
              <w:widowControl/>
              <w:jc w:val="center"/>
              <w:textAlignment w:val="center"/>
              <w:rPr>
                <w:rFonts w:ascii="Times New Roman" w:hAnsi="Times New Roman" w:cs="Times New Roman"/>
                <w:sz w:val="24"/>
              </w:rPr>
            </w:pPr>
          </w:p>
        </w:tc>
      </w:tr>
    </w:tbl>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1</w:t>
      </w:r>
      <w:r>
        <w:rPr>
          <w:rFonts w:hint="eastAsia" w:asciiTheme="minorHAnsi" w:hAnsiTheme="minorHAnsi" w:eastAsiaTheme="minorEastAsia" w:cstheme="minorBidi"/>
          <w:b w:val="0"/>
          <w:bCs w:val="0"/>
          <w:color w:val="000000"/>
          <w:kern w:val="2"/>
          <w:sz w:val="24"/>
          <w:szCs w:val="24"/>
          <w:lang w:val="en-US" w:eastAsia="zh-CN" w:bidi="ar-SA"/>
        </w:rPr>
        <w:t>、</w:t>
      </w:r>
      <w:r>
        <w:rPr>
          <w:rFonts w:hint="eastAsia" w:cstheme="minorBidi"/>
          <w:b w:val="0"/>
          <w:bCs w:val="0"/>
          <w:color w:val="000000"/>
          <w:kern w:val="2"/>
          <w:sz w:val="24"/>
          <w:szCs w:val="24"/>
          <w:lang w:val="en-US" w:eastAsia="zh-CN" w:bidi="ar-SA"/>
        </w:rPr>
        <w:t>三者责任限额累计赔偿限额：8000000元，每次事故赔偿限额：4000000元，财产损失每次限额：300000元。人身伤亡每次限额：4000000元，每人每次伤亡限额：1000000元。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2、</w:t>
      </w:r>
      <w:r>
        <w:rPr>
          <w:rFonts w:hint="eastAsia" w:cstheme="minorBidi"/>
          <w:b w:val="0"/>
          <w:bCs w:val="0"/>
          <w:color w:val="000000"/>
          <w:kern w:val="2"/>
          <w:sz w:val="24"/>
          <w:szCs w:val="24"/>
          <w:lang w:val="en-US" w:eastAsia="zh-CN" w:bidi="ar-SA"/>
        </w:rPr>
        <w:t>主险限额：建筑工程一切险及第三者责任险：每次赔偿限额：88000000元，累计责任限额：88000000元。</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asciiTheme="minorHAnsi" w:hAnsiTheme="minorHAnsi" w:eastAsiaTheme="minorEastAsia" w:cstheme="minorBidi"/>
          <w:b w:val="0"/>
          <w:bCs w:val="0"/>
          <w:color w:val="000000"/>
          <w:kern w:val="2"/>
          <w:sz w:val="24"/>
          <w:szCs w:val="24"/>
          <w:lang w:val="en-US" w:eastAsia="zh-CN" w:bidi="ar-SA"/>
        </w:rPr>
        <w:t>3、</w:t>
      </w:r>
      <w:r>
        <w:rPr>
          <w:rFonts w:hint="eastAsia" w:cstheme="minorBidi"/>
          <w:b w:val="0"/>
          <w:bCs w:val="0"/>
          <w:color w:val="000000"/>
          <w:kern w:val="2"/>
          <w:sz w:val="24"/>
          <w:szCs w:val="24"/>
          <w:lang w:val="en-US" w:eastAsia="zh-CN" w:bidi="ar-SA"/>
        </w:rPr>
        <w:t>免赔：</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3.1、本保险对地震的物质损失每次事故绝对免赔人民币100000元或损失金额的10%，以高者为准。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3.2、本保险对一般风险的物质损失每次事故绝对免赔人民币100000元或损失金额的10%，以高者为准。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3.3、本保险对特殊风险（指暴风、暴雨、洪水、滑坡、泥石流）的物质损失每次事故绝对免赔人民币100000元或损失金额的10%，以高者为准。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highlight w:val="none"/>
          <w:lang w:val="en-US" w:eastAsia="zh-CN" w:bidi="ar-SA"/>
        </w:rPr>
      </w:pPr>
      <w:r>
        <w:rPr>
          <w:rFonts w:hint="eastAsia" w:cstheme="minorBidi"/>
          <w:b w:val="0"/>
          <w:bCs w:val="0"/>
          <w:color w:val="000000"/>
          <w:kern w:val="2"/>
          <w:sz w:val="24"/>
          <w:szCs w:val="24"/>
          <w:highlight w:val="none"/>
          <w:lang w:val="en-US" w:eastAsia="zh-CN" w:bidi="ar-SA"/>
        </w:rPr>
        <w:t>3.4、本保险对第三者财产损失每次事故绝对免赔人民币5000元或损失金额的10%，以高者为准。</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4、特别约定：</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4.1、本保单三者伤亡每人每次限额1000000元（其中死亡残疾1000000元、意外医疗100000元）</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4.2、本保单不承保绿植责任。 </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4.3、各单项报价不得高于采购清单各单项控制价，超过各单项控制价将作为无效报价。</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                </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default"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pStyle w:val="16"/>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p>
    <w:p>
      <w:pPr>
        <w:spacing w:line="336" w:lineRule="auto"/>
        <w:jc w:val="center"/>
        <w:rPr>
          <w:rFonts w:hint="eastAsia" w:ascii="方正小标宋简体" w:hAnsi="方正小标宋简体" w:eastAsia="方正小标宋简体" w:cs="方正小标宋简体"/>
          <w:color w:val="auto"/>
          <w:sz w:val="24"/>
          <w:szCs w:val="24"/>
        </w:rPr>
      </w:pPr>
    </w:p>
    <w:bookmarkEnd w:id="17"/>
    <w:bookmarkEnd w:id="18"/>
    <w:bookmarkEnd w:id="19"/>
    <w:bookmarkEnd w:id="20"/>
    <w:bookmarkEnd w:id="21"/>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r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r>
        <w:rPr>
          <w:rFonts w:hint="default" w:ascii="Times New Roman" w:hAnsi="Times New Roman" w:eastAsia="仿宋" w:cs="Times New Roman"/>
          <w:b/>
          <w:bCs/>
          <w:color w:val="auto"/>
        </w:rPr>
        <w:t>注：（1）附营业执照、资格证书等响应人资格要求材料的复印件并加盖公章。</w:t>
      </w:r>
    </w:p>
    <w:p>
      <w:pPr>
        <w:jc w:val="center"/>
        <w:rPr>
          <w:rFonts w:hint="default" w:ascii="Times New Roman" w:hAnsi="Times New Roman" w:eastAsia="仿宋" w:cs="Times New Roman"/>
          <w:b/>
          <w:bCs/>
          <w:color w:val="auto"/>
          <w:sz w:val="24"/>
          <w:szCs w:val="24"/>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adjustRightInd w:val="0"/>
        <w:snapToGrid w:val="0"/>
        <w:spacing w:line="300" w:lineRule="auto"/>
        <w:jc w:val="left"/>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四</w:t>
      </w:r>
      <w:r>
        <w:rPr>
          <w:rFonts w:hint="default" w:ascii="Times New Roman" w:hAnsi="Times New Roman" w:eastAsia="仿宋" w:cs="Times New Roman"/>
          <w:b/>
          <w:bCs/>
          <w:color w:val="auto"/>
          <w:sz w:val="32"/>
          <w:szCs w:val="32"/>
        </w:rPr>
        <w:t>、其他内容</w:t>
      </w:r>
    </w:p>
    <w:p>
      <w:pPr>
        <w:pStyle w:val="5"/>
        <w:rPr>
          <w:rFonts w:hint="default" w:ascii="Times New Roman" w:hAnsi="Times New Roman" w:eastAsia="仿宋" w:cs="Times New Roman"/>
          <w:color w:val="auto"/>
        </w:rPr>
      </w:pPr>
      <w:r>
        <w:rPr>
          <w:rFonts w:hint="default" w:ascii="Times New Roman" w:hAnsi="Times New Roman" w:eastAsia="仿宋" w:cs="Times New Roman"/>
          <w:color w:val="auto"/>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br w:type="page"/>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五</w:t>
      </w:r>
      <w:r>
        <w:rPr>
          <w:rFonts w:hint="default" w:ascii="Times New Roman" w:hAnsi="Times New Roman" w:eastAsia="仿宋" w:cs="Times New Roman"/>
          <w:b/>
          <w:color w:val="auto"/>
          <w:sz w:val="24"/>
          <w:szCs w:val="24"/>
        </w:rPr>
        <w:t>、承诺函</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1</w:t>
      </w:r>
      <w:r>
        <w:rPr>
          <w:rFonts w:hint="default" w:ascii="Times New Roman" w:hAnsi="Times New Roman" w:eastAsia="仿宋" w:cs="Times New Roman"/>
          <w:color w:val="auto"/>
          <w:szCs w:val="21"/>
        </w:rPr>
        <w:t xml:space="preserve">）具有良好的商业信誉和健全的财务会计制度；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rPr>
        <w:t xml:space="preserve">）具有履行合同所必需的设备和专业技术能力；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5</w:t>
      </w:r>
      <w:r>
        <w:rPr>
          <w:rFonts w:hint="default" w:ascii="Times New Roman" w:hAnsi="Times New Roman" w:eastAsia="仿宋" w:cs="Times New Roman"/>
          <w:color w:val="auto"/>
          <w:szCs w:val="21"/>
        </w:rPr>
        <w:t xml:space="preserve">）法律、行政法规规定的其他条件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6</w:t>
      </w:r>
      <w:r>
        <w:rPr>
          <w:rFonts w:hint="default" w:ascii="Times New Roman" w:hAnsi="Times New Roman" w:eastAsia="仿宋" w:cs="Times New Roman"/>
          <w:color w:val="auto"/>
          <w:szCs w:val="21"/>
        </w:rPr>
        <w:t xml:space="preserve">）具有本询价文件对询价供应商所规定的资质条件。 </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5"/>
        <w:rPr>
          <w:rFonts w:hint="default" w:ascii="Times New Roman" w:hAnsi="Times New Roman" w:eastAsia="仿宋" w:cs="Times New Roman"/>
          <w:color w:val="auto"/>
        </w:rPr>
      </w:pPr>
    </w:p>
    <w:p>
      <w:pPr>
        <w:pStyle w:val="5"/>
        <w:spacing w:line="360" w:lineRule="auto"/>
        <w:ind w:firstLineChars="200"/>
        <w:rPr>
          <w:rFonts w:hint="default" w:ascii="Times New Roman" w:hAnsi="Times New Roman" w:eastAsia="仿宋" w:cs="Times New Roman"/>
          <w:color w:val="auto"/>
          <w:szCs w:val="21"/>
        </w:rPr>
      </w:pP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eastAsia" w:ascii="Times New Roman" w:hAnsi="Times New Roman" w:eastAsia="仿宋" w:cs="Times New Roman"/>
          <w:color w:val="auto"/>
          <w:szCs w:val="21"/>
          <w:lang w:val="en-US" w:eastAsia="zh-CN"/>
        </w:rPr>
        <w:t>或负责人</w:t>
      </w: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5"/>
        <w:spacing w:line="360" w:lineRule="auto"/>
        <w:ind w:firstLine="3990" w:firstLineChars="19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5"/>
        <w:rPr>
          <w:rFonts w:hint="default" w:ascii="Times New Roman" w:hAnsi="Times New Roman" w:eastAsia="仿宋" w:cs="Times New Roman"/>
          <w:color w:val="auto"/>
        </w:rPr>
      </w:pPr>
    </w:p>
    <w:p>
      <w:pPr>
        <w:pStyle w:val="5"/>
        <w:rPr>
          <w:rFonts w:hint="default" w:ascii="Times New Roman" w:hAnsi="Times New Roman" w:eastAsia="仿宋" w:cs="Times New Roman"/>
          <w:color w:val="auto"/>
        </w:rPr>
      </w:pPr>
    </w:p>
    <w:p>
      <w:pPr>
        <w:rPr>
          <w:rFonts w:hint="default" w:ascii="Times New Roman" w:hAnsi="Times New Roman" w:eastAsia="仿宋" w:cs="Times New Roman"/>
          <w:color w:val="auto"/>
        </w:rPr>
      </w:pPr>
    </w:p>
    <w:sectPr>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BBEA8820-D84B-4312-B562-7FE71294E41B}"/>
  </w:font>
  <w:font w:name="方正仿宋简体">
    <w:panose1 w:val="02000000000000000000"/>
    <w:charset w:val="86"/>
    <w:family w:val="auto"/>
    <w:pitch w:val="default"/>
    <w:sig w:usb0="00000001" w:usb1="080E0000" w:usb2="00000000" w:usb3="00000000" w:csb0="00040000" w:csb1="00000000"/>
    <w:embedRegular r:id="rId2" w:fontKey="{0A08A8F3-7FB7-45B5-9A51-34E4DFDA1709}"/>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embedRegular r:id="rId3" w:fontKey="{457AA9C3-BAC8-4550-97E3-5EE815E860B8}"/>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lang w:val="en-US" w:eastAsia="zh-CN"/>
      </w:rPr>
    </w:pPr>
    <w:r>
      <w:rPr>
        <w:rFonts w:hint="eastAsia"/>
        <w:lang w:val="en-US" w:eastAsia="zh-CN"/>
      </w:rPr>
      <w:t xml:space="preserve">     </w:t>
    </w:r>
  </w:p>
  <w:p>
    <w:pPr>
      <w:pStyle w:val="8"/>
      <w:rPr>
        <w:rFonts w:hint="default"/>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lear" w:pos="4153"/>
      </w:tabs>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11</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JjMTE1YzI0NGM2MDc3ZTZiM2M3YTVmOTBiOGY1NTg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6952959"/>
    <w:rsid w:val="06985201"/>
    <w:rsid w:val="06D0465A"/>
    <w:rsid w:val="07037AA0"/>
    <w:rsid w:val="079B4333"/>
    <w:rsid w:val="080C64C9"/>
    <w:rsid w:val="093F6E5D"/>
    <w:rsid w:val="094916C9"/>
    <w:rsid w:val="09B23C11"/>
    <w:rsid w:val="09D07158"/>
    <w:rsid w:val="0A4C1970"/>
    <w:rsid w:val="0A8A693C"/>
    <w:rsid w:val="0B0D487A"/>
    <w:rsid w:val="0B1170BE"/>
    <w:rsid w:val="0B931457"/>
    <w:rsid w:val="0BD936D7"/>
    <w:rsid w:val="0CC1292A"/>
    <w:rsid w:val="0DD2765F"/>
    <w:rsid w:val="0DDA5F42"/>
    <w:rsid w:val="0DF21285"/>
    <w:rsid w:val="0E14409A"/>
    <w:rsid w:val="0E243AED"/>
    <w:rsid w:val="0E9525A3"/>
    <w:rsid w:val="0EA47758"/>
    <w:rsid w:val="0EE71158"/>
    <w:rsid w:val="0F852FE9"/>
    <w:rsid w:val="0FA35E5A"/>
    <w:rsid w:val="0FE93165"/>
    <w:rsid w:val="10645150"/>
    <w:rsid w:val="11E861DD"/>
    <w:rsid w:val="129E11D6"/>
    <w:rsid w:val="13F671BD"/>
    <w:rsid w:val="140F1289"/>
    <w:rsid w:val="143F2C26"/>
    <w:rsid w:val="153E58EA"/>
    <w:rsid w:val="165158B3"/>
    <w:rsid w:val="16592F27"/>
    <w:rsid w:val="176E0DFF"/>
    <w:rsid w:val="17877C80"/>
    <w:rsid w:val="17FE6356"/>
    <w:rsid w:val="1907628E"/>
    <w:rsid w:val="193C2B6F"/>
    <w:rsid w:val="19AB2A69"/>
    <w:rsid w:val="1A3B162B"/>
    <w:rsid w:val="1A91517D"/>
    <w:rsid w:val="1AC758F5"/>
    <w:rsid w:val="1B437A34"/>
    <w:rsid w:val="1B6A4D9A"/>
    <w:rsid w:val="1BC11194"/>
    <w:rsid w:val="1C133D9F"/>
    <w:rsid w:val="1C3C4525"/>
    <w:rsid w:val="1CD47E00"/>
    <w:rsid w:val="1D473411"/>
    <w:rsid w:val="1E7147B5"/>
    <w:rsid w:val="1ED05E5F"/>
    <w:rsid w:val="1F0F0980"/>
    <w:rsid w:val="1F21434F"/>
    <w:rsid w:val="1FB3664B"/>
    <w:rsid w:val="20723182"/>
    <w:rsid w:val="20A756FA"/>
    <w:rsid w:val="20B1463B"/>
    <w:rsid w:val="20F66FEC"/>
    <w:rsid w:val="2181344C"/>
    <w:rsid w:val="222D6611"/>
    <w:rsid w:val="222F1A1F"/>
    <w:rsid w:val="22F6796A"/>
    <w:rsid w:val="248B4C18"/>
    <w:rsid w:val="24A52D69"/>
    <w:rsid w:val="24F92A2C"/>
    <w:rsid w:val="25180487"/>
    <w:rsid w:val="26445799"/>
    <w:rsid w:val="266E34AE"/>
    <w:rsid w:val="26C80178"/>
    <w:rsid w:val="272E4D9F"/>
    <w:rsid w:val="27E334E4"/>
    <w:rsid w:val="280003F5"/>
    <w:rsid w:val="29222E5B"/>
    <w:rsid w:val="29915199"/>
    <w:rsid w:val="29D532D8"/>
    <w:rsid w:val="2A166596"/>
    <w:rsid w:val="2A49687B"/>
    <w:rsid w:val="2A6A6763"/>
    <w:rsid w:val="2CB77362"/>
    <w:rsid w:val="2E2508DD"/>
    <w:rsid w:val="2E9F3FBA"/>
    <w:rsid w:val="2F5E78CC"/>
    <w:rsid w:val="30DF09C4"/>
    <w:rsid w:val="315129B8"/>
    <w:rsid w:val="31792031"/>
    <w:rsid w:val="31920B76"/>
    <w:rsid w:val="330D43D7"/>
    <w:rsid w:val="33810EEB"/>
    <w:rsid w:val="35221A85"/>
    <w:rsid w:val="357F0A2E"/>
    <w:rsid w:val="35F04E8D"/>
    <w:rsid w:val="36624145"/>
    <w:rsid w:val="37653011"/>
    <w:rsid w:val="38FA2D16"/>
    <w:rsid w:val="392431AB"/>
    <w:rsid w:val="39292CF8"/>
    <w:rsid w:val="39874E3F"/>
    <w:rsid w:val="3B6D3E63"/>
    <w:rsid w:val="3BA33B10"/>
    <w:rsid w:val="3BB053C8"/>
    <w:rsid w:val="3CAD07EE"/>
    <w:rsid w:val="3CFE4AEE"/>
    <w:rsid w:val="3D086084"/>
    <w:rsid w:val="3D1244A5"/>
    <w:rsid w:val="3DA91236"/>
    <w:rsid w:val="3E321216"/>
    <w:rsid w:val="3EEA75C0"/>
    <w:rsid w:val="3F4E4D93"/>
    <w:rsid w:val="40153FD6"/>
    <w:rsid w:val="40642695"/>
    <w:rsid w:val="40831CAD"/>
    <w:rsid w:val="40F4048C"/>
    <w:rsid w:val="43A22D23"/>
    <w:rsid w:val="44466837"/>
    <w:rsid w:val="444E2AF3"/>
    <w:rsid w:val="45644F82"/>
    <w:rsid w:val="465D115C"/>
    <w:rsid w:val="468B17B6"/>
    <w:rsid w:val="46A16936"/>
    <w:rsid w:val="47043556"/>
    <w:rsid w:val="47596E9F"/>
    <w:rsid w:val="48B87BF5"/>
    <w:rsid w:val="48B972F3"/>
    <w:rsid w:val="4A6A6325"/>
    <w:rsid w:val="4AA03036"/>
    <w:rsid w:val="4AEA6060"/>
    <w:rsid w:val="4AF40C8C"/>
    <w:rsid w:val="4BA02BF8"/>
    <w:rsid w:val="4C405D8D"/>
    <w:rsid w:val="4C570EAE"/>
    <w:rsid w:val="4C8D1B15"/>
    <w:rsid w:val="4CCD7A4E"/>
    <w:rsid w:val="4CF8129A"/>
    <w:rsid w:val="4E3572A5"/>
    <w:rsid w:val="4EEE4370"/>
    <w:rsid w:val="4F457D08"/>
    <w:rsid w:val="4F9E7724"/>
    <w:rsid w:val="4FB63413"/>
    <w:rsid w:val="504532B1"/>
    <w:rsid w:val="50BD4008"/>
    <w:rsid w:val="514364B2"/>
    <w:rsid w:val="524F3D6B"/>
    <w:rsid w:val="526813EF"/>
    <w:rsid w:val="52967DEE"/>
    <w:rsid w:val="529B69C6"/>
    <w:rsid w:val="53AC0356"/>
    <w:rsid w:val="541C75D3"/>
    <w:rsid w:val="54625F54"/>
    <w:rsid w:val="550F2287"/>
    <w:rsid w:val="551E5284"/>
    <w:rsid w:val="5699471C"/>
    <w:rsid w:val="57217F7A"/>
    <w:rsid w:val="57556FB3"/>
    <w:rsid w:val="577D3BBA"/>
    <w:rsid w:val="586A0CB6"/>
    <w:rsid w:val="59451C4B"/>
    <w:rsid w:val="59E6511E"/>
    <w:rsid w:val="5A606D0E"/>
    <w:rsid w:val="5ADC30C6"/>
    <w:rsid w:val="5BE07737"/>
    <w:rsid w:val="5BF22FC6"/>
    <w:rsid w:val="5C8F6E47"/>
    <w:rsid w:val="5CF525C4"/>
    <w:rsid w:val="5D5A52C7"/>
    <w:rsid w:val="5E954A0B"/>
    <w:rsid w:val="5EBB7FE7"/>
    <w:rsid w:val="5F105600"/>
    <w:rsid w:val="5F1D5272"/>
    <w:rsid w:val="5FD64512"/>
    <w:rsid w:val="5FDE5D3B"/>
    <w:rsid w:val="61357BDD"/>
    <w:rsid w:val="61D13037"/>
    <w:rsid w:val="62001A55"/>
    <w:rsid w:val="62AA63A9"/>
    <w:rsid w:val="62D66B54"/>
    <w:rsid w:val="63223BAF"/>
    <w:rsid w:val="65ED6CD8"/>
    <w:rsid w:val="66B8782F"/>
    <w:rsid w:val="6A7A3F8C"/>
    <w:rsid w:val="6B141A74"/>
    <w:rsid w:val="6B3A7F34"/>
    <w:rsid w:val="6C114B33"/>
    <w:rsid w:val="6CFC3CA5"/>
    <w:rsid w:val="6D815849"/>
    <w:rsid w:val="6E4F6524"/>
    <w:rsid w:val="6E6239F1"/>
    <w:rsid w:val="6ED44ED9"/>
    <w:rsid w:val="70293003"/>
    <w:rsid w:val="70294DB1"/>
    <w:rsid w:val="70F4419F"/>
    <w:rsid w:val="71F46C51"/>
    <w:rsid w:val="72332C02"/>
    <w:rsid w:val="72E15E16"/>
    <w:rsid w:val="73041B05"/>
    <w:rsid w:val="73756F0B"/>
    <w:rsid w:val="740A335E"/>
    <w:rsid w:val="74426811"/>
    <w:rsid w:val="75377F70"/>
    <w:rsid w:val="75F30556"/>
    <w:rsid w:val="76B626AB"/>
    <w:rsid w:val="77175742"/>
    <w:rsid w:val="772C556A"/>
    <w:rsid w:val="77782495"/>
    <w:rsid w:val="77D70DE3"/>
    <w:rsid w:val="77F24622"/>
    <w:rsid w:val="78794AA1"/>
    <w:rsid w:val="78A40BED"/>
    <w:rsid w:val="78BB60F7"/>
    <w:rsid w:val="790F7ACD"/>
    <w:rsid w:val="79993162"/>
    <w:rsid w:val="79CF6865"/>
    <w:rsid w:val="7B1544B5"/>
    <w:rsid w:val="7B1B6717"/>
    <w:rsid w:val="7BC97238"/>
    <w:rsid w:val="7C8076E9"/>
    <w:rsid w:val="7D562F5D"/>
    <w:rsid w:val="7DBF1F3F"/>
    <w:rsid w:val="7DEC7AFF"/>
    <w:rsid w:val="7EB937A4"/>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8"/>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7"/>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8"/>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eastAsia="宋体"/>
    </w:rPr>
  </w:style>
  <w:style w:type="paragraph" w:styleId="6">
    <w:name w:val="annotation text"/>
    <w:basedOn w:val="1"/>
    <w:link w:val="30"/>
    <w:autoRedefine/>
    <w:qFormat/>
    <w:uiPriority w:val="0"/>
    <w:pPr>
      <w:jc w:val="left"/>
    </w:pPr>
  </w:style>
  <w:style w:type="paragraph" w:styleId="7">
    <w:name w:val="Body Text"/>
    <w:basedOn w:val="1"/>
    <w:next w:val="8"/>
    <w:link w:val="46"/>
    <w:autoRedefine/>
    <w:qFormat/>
    <w:uiPriority w:val="0"/>
    <w:pPr>
      <w:spacing w:after="120"/>
    </w:pPr>
  </w:style>
  <w:style w:type="paragraph" w:styleId="8">
    <w:name w:val="Quote"/>
    <w:basedOn w:val="1"/>
    <w:next w:val="1"/>
    <w:link w:val="49"/>
    <w:autoRedefine/>
    <w:qFormat/>
    <w:uiPriority w:val="99"/>
    <w:rPr>
      <w:rFonts w:ascii="Calibri" w:hAnsi="Calibri" w:cs="Calibri"/>
      <w:i/>
      <w:iCs/>
      <w:color w:val="000000"/>
      <w:sz w:val="22"/>
    </w:rPr>
  </w:style>
  <w:style w:type="paragraph" w:styleId="9">
    <w:name w:val="Body Text Indent"/>
    <w:basedOn w:val="1"/>
    <w:link w:val="53"/>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1"/>
    <w:autoRedefine/>
    <w:qFormat/>
    <w:uiPriority w:val="99"/>
    <w:pPr>
      <w:autoSpaceDE w:val="0"/>
      <w:autoSpaceDN w:val="0"/>
      <w:adjustRightInd w:val="0"/>
    </w:pPr>
    <w:rPr>
      <w:rFonts w:ascii="宋体" w:hAnsi="Tms Rmn"/>
      <w:kern w:val="0"/>
      <w:szCs w:val="20"/>
    </w:rPr>
  </w:style>
  <w:style w:type="paragraph" w:styleId="12">
    <w:name w:val="Balloon Text"/>
    <w:basedOn w:val="1"/>
    <w:link w:val="29"/>
    <w:autoRedefine/>
    <w:qFormat/>
    <w:uiPriority w:val="0"/>
    <w:rPr>
      <w:sz w:val="18"/>
      <w:szCs w:val="18"/>
    </w:rPr>
  </w:style>
  <w:style w:type="paragraph" w:styleId="13">
    <w:name w:val="footer"/>
    <w:basedOn w:val="1"/>
    <w:next w:val="8"/>
    <w:link w:val="32"/>
    <w:autoRedefine/>
    <w:qFormat/>
    <w:uiPriority w:val="0"/>
    <w:pPr>
      <w:tabs>
        <w:tab w:val="center" w:pos="4153"/>
        <w:tab w:val="right" w:pos="8306"/>
      </w:tabs>
      <w:snapToGrid w:val="0"/>
      <w:jc w:val="left"/>
    </w:pPr>
    <w:rPr>
      <w:sz w:val="18"/>
      <w:szCs w:val="20"/>
    </w:rPr>
  </w:style>
  <w:style w:type="paragraph" w:styleId="14">
    <w:name w:val="header"/>
    <w:basedOn w:val="1"/>
    <w:link w:val="52"/>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autoRedefine/>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1"/>
    <w:autoRedefine/>
    <w:unhideWhenUsed/>
    <w:qFormat/>
    <w:uiPriority w:val="0"/>
    <w:rPr>
      <w:b/>
      <w:bCs/>
    </w:rPr>
  </w:style>
  <w:style w:type="paragraph" w:styleId="19">
    <w:name w:val="Body Text First Indent"/>
    <w:basedOn w:val="7"/>
    <w:next w:val="1"/>
    <w:autoRedefine/>
    <w:unhideWhenUsed/>
    <w:qFormat/>
    <w:uiPriority w:val="99"/>
    <w:pPr>
      <w:ind w:firstLine="420" w:firstLineChars="100"/>
    </w:pPr>
  </w:style>
  <w:style w:type="paragraph" w:styleId="20">
    <w:name w:val="Body Text First Indent 2"/>
    <w:basedOn w:val="9"/>
    <w:link w:val="54"/>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7">
    <w:name w:val="正文首行缩进两字符"/>
    <w:basedOn w:val="1"/>
    <w:autoRedefine/>
    <w:qFormat/>
    <w:uiPriority w:val="0"/>
    <w:pPr>
      <w:spacing w:line="360" w:lineRule="auto"/>
      <w:ind w:firstLine="200" w:firstLineChars="200"/>
    </w:pPr>
  </w:style>
  <w:style w:type="paragraph" w:customStyle="1" w:styleId="28">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9">
    <w:name w:val="批注框文本 Char"/>
    <w:basedOn w:val="23"/>
    <w:link w:val="12"/>
    <w:autoRedefine/>
    <w:qFormat/>
    <w:uiPriority w:val="0"/>
    <w:rPr>
      <w:rFonts w:asciiTheme="minorHAnsi" w:hAnsiTheme="minorHAnsi" w:eastAsiaTheme="minorEastAsia" w:cstheme="minorBidi"/>
      <w:kern w:val="2"/>
      <w:sz w:val="18"/>
      <w:szCs w:val="18"/>
    </w:rPr>
  </w:style>
  <w:style w:type="character" w:customStyle="1" w:styleId="30">
    <w:name w:val="批注文字 Char"/>
    <w:basedOn w:val="23"/>
    <w:link w:val="6"/>
    <w:autoRedefine/>
    <w:qFormat/>
    <w:uiPriority w:val="0"/>
    <w:rPr>
      <w:rFonts w:asciiTheme="minorHAnsi" w:hAnsiTheme="minorHAnsi" w:eastAsiaTheme="minorEastAsia" w:cstheme="minorBidi"/>
      <w:kern w:val="2"/>
      <w:sz w:val="21"/>
      <w:szCs w:val="22"/>
    </w:rPr>
  </w:style>
  <w:style w:type="character" w:customStyle="1" w:styleId="31">
    <w:name w:val="批注主题 Char"/>
    <w:basedOn w:val="30"/>
    <w:link w:val="18"/>
    <w:autoRedefine/>
    <w:qFormat/>
    <w:uiPriority w:val="0"/>
    <w:rPr>
      <w:rFonts w:asciiTheme="minorHAnsi" w:hAnsiTheme="minorHAnsi" w:eastAsiaTheme="minorEastAsia" w:cstheme="minorBidi"/>
      <w:b/>
      <w:bCs/>
      <w:kern w:val="2"/>
      <w:sz w:val="21"/>
      <w:szCs w:val="22"/>
    </w:rPr>
  </w:style>
  <w:style w:type="character" w:customStyle="1" w:styleId="32">
    <w:name w:val="页脚 Char"/>
    <w:basedOn w:val="23"/>
    <w:link w:val="13"/>
    <w:autoRedefine/>
    <w:qFormat/>
    <w:uiPriority w:val="0"/>
    <w:rPr>
      <w:rFonts w:asciiTheme="minorHAnsi" w:hAnsiTheme="minorHAnsi" w:eastAsiaTheme="minorEastAsia" w:cstheme="minorBidi"/>
      <w:kern w:val="2"/>
      <w:sz w:val="18"/>
    </w:rPr>
  </w:style>
  <w:style w:type="paragraph" w:customStyle="1" w:styleId="33">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4">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5">
    <w:name w:val="List Paragraph"/>
    <w:basedOn w:val="36"/>
    <w:autoRedefine/>
    <w:qFormat/>
    <w:uiPriority w:val="34"/>
    <w:pPr>
      <w:ind w:firstLine="420" w:firstLineChars="200"/>
    </w:pPr>
  </w:style>
  <w:style w:type="paragraph" w:customStyle="1" w:styleId="36">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WPSOffice手动目录 1"/>
    <w:autoRedefine/>
    <w:qFormat/>
    <w:uiPriority w:val="0"/>
    <w:rPr>
      <w:rFonts w:ascii="Times New Roman" w:hAnsi="Times New Roman" w:eastAsia="宋体" w:cs="Times New Roman"/>
      <w:lang w:val="en-US" w:eastAsia="zh-CN" w:bidi="ar-SA"/>
    </w:rPr>
  </w:style>
  <w:style w:type="character" w:customStyle="1" w:styleId="38">
    <w:name w:val="标题 1 Char"/>
    <w:link w:val="2"/>
    <w:autoRedefine/>
    <w:qFormat/>
    <w:uiPriority w:val="0"/>
    <w:rPr>
      <w:b/>
      <w:bCs/>
      <w:kern w:val="44"/>
      <w:sz w:val="44"/>
      <w:szCs w:val="44"/>
    </w:rPr>
  </w:style>
  <w:style w:type="character" w:customStyle="1" w:styleId="39">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0">
    <w:name w:val="font41"/>
    <w:basedOn w:val="23"/>
    <w:autoRedefine/>
    <w:qFormat/>
    <w:uiPriority w:val="0"/>
    <w:rPr>
      <w:rFonts w:ascii="Tahoma" w:hAnsi="Tahoma" w:eastAsia="Tahoma" w:cs="Tahoma"/>
      <w:color w:val="000000"/>
      <w:sz w:val="20"/>
      <w:szCs w:val="20"/>
      <w:u w:val="none"/>
    </w:rPr>
  </w:style>
  <w:style w:type="character" w:customStyle="1" w:styleId="41">
    <w:name w:val="font31"/>
    <w:basedOn w:val="23"/>
    <w:autoRedefine/>
    <w:qFormat/>
    <w:uiPriority w:val="0"/>
    <w:rPr>
      <w:rFonts w:hint="eastAsia" w:ascii="宋体" w:hAnsi="宋体" w:eastAsia="宋体" w:cs="宋体"/>
      <w:color w:val="000000"/>
      <w:sz w:val="20"/>
      <w:szCs w:val="20"/>
      <w:u w:val="none"/>
    </w:rPr>
  </w:style>
  <w:style w:type="character" w:customStyle="1" w:styleId="42">
    <w:name w:val="font61"/>
    <w:basedOn w:val="23"/>
    <w:autoRedefine/>
    <w:qFormat/>
    <w:uiPriority w:val="0"/>
    <w:rPr>
      <w:rFonts w:hint="default" w:ascii="Times New Roman" w:hAnsi="Times New Roman" w:cs="Times New Roman"/>
      <w:b/>
      <w:color w:val="000000"/>
      <w:sz w:val="21"/>
      <w:szCs w:val="21"/>
      <w:u w:val="none"/>
    </w:rPr>
  </w:style>
  <w:style w:type="paragraph" w:customStyle="1" w:styleId="43">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4">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5">
    <w:name w:val="font11"/>
    <w:basedOn w:val="23"/>
    <w:autoRedefine/>
    <w:qFormat/>
    <w:uiPriority w:val="0"/>
    <w:rPr>
      <w:rFonts w:hint="default" w:ascii="Times New Roman" w:hAnsi="Times New Roman" w:cs="Times New Roman"/>
      <w:color w:val="000000"/>
      <w:sz w:val="22"/>
      <w:szCs w:val="22"/>
      <w:u w:val="none"/>
    </w:rPr>
  </w:style>
  <w:style w:type="character" w:customStyle="1" w:styleId="46">
    <w:name w:val="正文文本 Char"/>
    <w:basedOn w:val="23"/>
    <w:link w:val="7"/>
    <w:autoRedefine/>
    <w:qFormat/>
    <w:uiPriority w:val="0"/>
    <w:rPr>
      <w:rFonts w:asciiTheme="minorHAnsi" w:hAnsiTheme="minorHAnsi" w:eastAsiaTheme="minorEastAsia" w:cstheme="minorBidi"/>
      <w:kern w:val="2"/>
      <w:sz w:val="21"/>
      <w:szCs w:val="22"/>
    </w:rPr>
  </w:style>
  <w:style w:type="character" w:customStyle="1" w:styleId="47">
    <w:name w:val="标题 2 Char"/>
    <w:basedOn w:val="23"/>
    <w:link w:val="3"/>
    <w:autoRedefine/>
    <w:qFormat/>
    <w:uiPriority w:val="0"/>
    <w:rPr>
      <w:rFonts w:ascii="Arial" w:hAnsi="Arial" w:eastAsia="黑体" w:cstheme="minorBidi"/>
      <w:b/>
      <w:bCs/>
      <w:kern w:val="2"/>
      <w:sz w:val="32"/>
      <w:szCs w:val="32"/>
    </w:rPr>
  </w:style>
  <w:style w:type="character" w:customStyle="1" w:styleId="48">
    <w:name w:val="标题 3 Char"/>
    <w:basedOn w:val="23"/>
    <w:link w:val="4"/>
    <w:autoRedefine/>
    <w:qFormat/>
    <w:uiPriority w:val="0"/>
    <w:rPr>
      <w:rFonts w:asciiTheme="minorHAnsi" w:hAnsiTheme="minorHAnsi" w:eastAsiaTheme="minorEastAsia" w:cstheme="minorBidi"/>
      <w:b/>
      <w:bCs/>
      <w:kern w:val="2"/>
      <w:sz w:val="32"/>
      <w:szCs w:val="32"/>
    </w:rPr>
  </w:style>
  <w:style w:type="character" w:customStyle="1" w:styleId="49">
    <w:name w:val="引用 Char"/>
    <w:basedOn w:val="23"/>
    <w:link w:val="8"/>
    <w:autoRedefine/>
    <w:qFormat/>
    <w:uiPriority w:val="99"/>
    <w:rPr>
      <w:rFonts w:ascii="Calibri" w:hAnsi="Calibri" w:cs="Calibri" w:eastAsiaTheme="minorEastAsia"/>
      <w:i/>
      <w:iCs/>
      <w:color w:val="000000"/>
      <w:kern w:val="2"/>
      <w:sz w:val="22"/>
      <w:szCs w:val="22"/>
    </w:rPr>
  </w:style>
  <w:style w:type="character" w:customStyle="1" w:styleId="50">
    <w:name w:val="正文文本缩进 Char"/>
    <w:basedOn w:val="23"/>
    <w:autoRedefine/>
    <w:qFormat/>
    <w:uiPriority w:val="0"/>
    <w:rPr>
      <w:rFonts w:asciiTheme="minorHAnsi" w:hAnsiTheme="minorHAnsi" w:eastAsiaTheme="minorEastAsia" w:cstheme="minorBidi"/>
      <w:kern w:val="2"/>
      <w:sz w:val="32"/>
    </w:rPr>
  </w:style>
  <w:style w:type="character" w:customStyle="1" w:styleId="51">
    <w:name w:val="纯文本 Char"/>
    <w:basedOn w:val="23"/>
    <w:link w:val="11"/>
    <w:autoRedefine/>
    <w:qFormat/>
    <w:uiPriority w:val="99"/>
    <w:rPr>
      <w:rFonts w:ascii="宋体" w:hAnsi="Tms Rmn" w:eastAsiaTheme="minorEastAsia" w:cstheme="minorBidi"/>
      <w:sz w:val="21"/>
    </w:rPr>
  </w:style>
  <w:style w:type="character" w:customStyle="1" w:styleId="52">
    <w:name w:val="页眉 Char"/>
    <w:basedOn w:val="23"/>
    <w:link w:val="14"/>
    <w:autoRedefine/>
    <w:qFormat/>
    <w:uiPriority w:val="0"/>
    <w:rPr>
      <w:rFonts w:asciiTheme="minorHAnsi" w:hAnsiTheme="minorHAnsi" w:eastAsiaTheme="minorEastAsia" w:cstheme="minorBidi"/>
      <w:kern w:val="2"/>
      <w:sz w:val="18"/>
    </w:rPr>
  </w:style>
  <w:style w:type="character" w:customStyle="1" w:styleId="53">
    <w:name w:val="正文文本缩进 Char1"/>
    <w:basedOn w:val="23"/>
    <w:link w:val="9"/>
    <w:autoRedefine/>
    <w:qFormat/>
    <w:uiPriority w:val="0"/>
    <w:rPr>
      <w:rFonts w:asciiTheme="minorHAnsi" w:hAnsiTheme="minorHAnsi" w:eastAsiaTheme="minorEastAsia" w:cstheme="minorBidi"/>
      <w:kern w:val="2"/>
      <w:sz w:val="32"/>
    </w:rPr>
  </w:style>
  <w:style w:type="character" w:customStyle="1" w:styleId="54">
    <w:name w:val="正文首行缩进 2 Char"/>
    <w:basedOn w:val="53"/>
    <w:link w:val="20"/>
    <w:autoRedefine/>
    <w:qFormat/>
    <w:uiPriority w:val="99"/>
    <w:rPr>
      <w:rFonts w:asciiTheme="minorHAnsi" w:hAnsiTheme="minorHAnsi" w:eastAsiaTheme="minorEastAsia" w:cstheme="minorBidi"/>
      <w:kern w:val="2"/>
      <w:sz w:val="32"/>
    </w:rPr>
  </w:style>
  <w:style w:type="paragraph" w:customStyle="1" w:styleId="55">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81</Pages>
  <Words>49753</Words>
  <Characters>52454</Characters>
  <Lines>404</Lines>
  <Paragraphs>114</Paragraphs>
  <TotalTime>11</TotalTime>
  <ScaleCrop>false</ScaleCrop>
  <LinksUpToDate>false</LinksUpToDate>
  <CharactersWithSpaces>55803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太阳花</cp:lastModifiedBy>
  <cp:lastPrinted>2023-09-04T09:58:00Z</cp:lastPrinted>
  <dcterms:modified xsi:type="dcterms:W3CDTF">2024-03-29T09:07:48Z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C4FC83D7C34748509ED718C945E5572F_13</vt:lpwstr>
  </property>
</Properties>
</file>