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459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7"/>
        <w:gridCol w:w="1525"/>
        <w:gridCol w:w="700"/>
        <w:gridCol w:w="42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54" w:type="pct"/>
            <w:vAlign w:val="center"/>
          </w:tcPr>
          <w:p>
            <w:pPr>
              <w:pStyle w:val="3"/>
              <w:spacing w:line="360" w:lineRule="auto"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vertAlign w:val="baseline"/>
                <w:lang w:eastAsia="zh-CN"/>
              </w:rPr>
            </w:pPr>
            <w:bookmarkStart w:id="2" w:name="_GoBack"/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设备配置</w:t>
            </w:r>
          </w:p>
        </w:tc>
        <w:tc>
          <w:tcPr>
            <w:tcW w:w="974" w:type="pct"/>
            <w:vAlign w:val="center"/>
          </w:tcPr>
          <w:p>
            <w:pPr>
              <w:pStyle w:val="3"/>
              <w:spacing w:line="360" w:lineRule="auto"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447" w:type="pct"/>
            <w:vAlign w:val="center"/>
          </w:tcPr>
          <w:p>
            <w:pPr>
              <w:pStyle w:val="3"/>
              <w:spacing w:line="360" w:lineRule="auto"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数量</w:t>
            </w:r>
          </w:p>
        </w:tc>
        <w:tc>
          <w:tcPr>
            <w:tcW w:w="2723" w:type="pct"/>
            <w:vAlign w:val="center"/>
          </w:tcPr>
          <w:p>
            <w:pPr>
              <w:pStyle w:val="3"/>
              <w:spacing w:line="360" w:lineRule="auto"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技术参数及功能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54" w:type="pct"/>
            <w:vAlign w:val="center"/>
          </w:tcPr>
          <w:p>
            <w:pPr>
              <w:pStyle w:val="3"/>
              <w:spacing w:line="360" w:lineRule="auto"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秤  体</w:t>
            </w:r>
          </w:p>
        </w:tc>
        <w:tc>
          <w:tcPr>
            <w:tcW w:w="974" w:type="pct"/>
            <w:vAlign w:val="center"/>
          </w:tcPr>
          <w:p>
            <w:pPr>
              <w:pStyle w:val="3"/>
              <w:spacing w:line="360" w:lineRule="auto"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14m×3m100T</w:t>
            </w:r>
          </w:p>
        </w:tc>
        <w:tc>
          <w:tcPr>
            <w:tcW w:w="447" w:type="pct"/>
            <w:vAlign w:val="center"/>
          </w:tcPr>
          <w:p>
            <w:pPr>
              <w:pStyle w:val="3"/>
              <w:spacing w:line="360" w:lineRule="auto"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1台</w:t>
            </w:r>
          </w:p>
        </w:tc>
        <w:tc>
          <w:tcPr>
            <w:tcW w:w="2723" w:type="pct"/>
            <w:vAlign w:val="center"/>
          </w:tcPr>
          <w:p>
            <w:pPr>
              <w:pStyle w:val="2"/>
              <w:bidi w:val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1.称重精度：01ML(III)级；</w:t>
            </w:r>
          </w:p>
          <w:p>
            <w:pPr>
              <w:pStyle w:val="2"/>
              <w:bidi w:val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2.称重范围：0～</w:t>
            </w:r>
            <w:r>
              <w:rPr>
                <w:rFonts w:hint="eastAsia" w:hAnsi="宋体" w:cs="宋体"/>
                <w:sz w:val="21"/>
                <w:szCs w:val="21"/>
                <w:lang w:val="en-US" w:eastAsia="zh-CN"/>
              </w:rPr>
              <w:t>100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T；</w:t>
            </w:r>
          </w:p>
          <w:p>
            <w:pPr>
              <w:pStyle w:val="2"/>
              <w:bidi w:val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bidi="ar"/>
              </w:rPr>
              <w:t>称重安全过载：≥120%FS；</w:t>
            </w:r>
          </w:p>
          <w:p>
            <w:pPr>
              <w:pStyle w:val="2"/>
              <w:bidi w:val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4.适用最大轴组载荷： 40T；</w:t>
            </w:r>
          </w:p>
          <w:p>
            <w:pPr>
              <w:pStyle w:val="2"/>
              <w:bidi w:val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5.检定分度值：20kg；</w:t>
            </w:r>
          </w:p>
          <w:p>
            <w:pPr>
              <w:pStyle w:val="2"/>
              <w:bidi w:val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6.相对湿度：0～95% RH(非冷凝)；</w:t>
            </w:r>
          </w:p>
          <w:p>
            <w:pPr>
              <w:pStyle w:val="2"/>
              <w:bidi w:val="0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7.称台：台面尺寸为长×宽=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hAnsi="宋体" w:cs="宋体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m×3m，结构是:三节秤台,全钢结构，台面U型梁，面板厚度1</w:t>
            </w:r>
            <w:r>
              <w:rPr>
                <w:rFonts w:hint="eastAsia" w:hAnsi="宋体" w:cs="宋体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mm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54" w:type="pct"/>
            <w:vAlign w:val="center"/>
          </w:tcPr>
          <w:p>
            <w:pPr>
              <w:pStyle w:val="3"/>
              <w:spacing w:line="360" w:lineRule="auto"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数字式称重传感器</w:t>
            </w:r>
          </w:p>
        </w:tc>
        <w:tc>
          <w:tcPr>
            <w:tcW w:w="974" w:type="pct"/>
            <w:vAlign w:val="center"/>
          </w:tcPr>
          <w:p>
            <w:pPr>
              <w:pStyle w:val="3"/>
              <w:spacing w:line="360" w:lineRule="auto"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30T</w:t>
            </w:r>
          </w:p>
        </w:tc>
        <w:tc>
          <w:tcPr>
            <w:tcW w:w="447" w:type="pct"/>
            <w:vAlign w:val="center"/>
          </w:tcPr>
          <w:p>
            <w:pPr>
              <w:pStyle w:val="3"/>
              <w:spacing w:line="360" w:lineRule="auto"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8只</w:t>
            </w:r>
          </w:p>
        </w:tc>
        <w:tc>
          <w:tcPr>
            <w:tcW w:w="2723" w:type="pct"/>
            <w:shd w:val="clear" w:color="auto" w:fill="auto"/>
            <w:vAlign w:val="top"/>
          </w:tcPr>
          <w:p>
            <w:pPr>
              <w:numPr>
                <w:ilvl w:val="0"/>
                <w:numId w:val="1"/>
              </w:numPr>
              <w:tabs>
                <w:tab w:val="left" w:pos="540"/>
                <w:tab w:val="left" w:pos="4635"/>
              </w:tabs>
              <w:spacing w:line="240" w:lineRule="auto"/>
              <w:ind w:left="225" w:leftChars="0" w:hanging="225" w:firstLineChars="0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  <w:t>数字模块分辨数  60000码</w:t>
            </w: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  <w:tab/>
            </w:r>
          </w:p>
          <w:p>
            <w:pPr>
              <w:numPr>
                <w:ilvl w:val="0"/>
                <w:numId w:val="1"/>
              </w:numPr>
              <w:tabs>
                <w:tab w:val="left" w:pos="540"/>
              </w:tabs>
              <w:spacing w:line="240" w:lineRule="auto"/>
              <w:ind w:left="225" w:leftChars="0" w:hanging="225" w:firstLineChars="0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  <w:t>额定载荷:10,15,20,25,30,40T</w:t>
            </w:r>
          </w:p>
          <w:p>
            <w:pPr>
              <w:numPr>
                <w:ilvl w:val="0"/>
                <w:numId w:val="1"/>
              </w:numPr>
              <w:tabs>
                <w:tab w:val="left" w:pos="540"/>
              </w:tabs>
              <w:spacing w:line="240" w:lineRule="auto"/>
              <w:ind w:left="225" w:leftChars="0" w:hanging="225" w:firstLineChars="0"/>
              <w:jc w:val="left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  <w:t>额定</w:t>
            </w: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eastAsia="zh-CN"/>
              </w:rPr>
              <w:t>输</w:t>
            </w: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  <w:t>出:20000,25000,30000,40000内码</w:t>
            </w:r>
          </w:p>
          <w:p>
            <w:pPr>
              <w:numPr>
                <w:ilvl w:val="0"/>
                <w:numId w:val="1"/>
              </w:numPr>
              <w:tabs>
                <w:tab w:val="left" w:pos="540"/>
              </w:tabs>
              <w:spacing w:line="240" w:lineRule="auto"/>
              <w:ind w:left="225" w:leftChars="0" w:hanging="225" w:firstLineChars="0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  <w:t>数据刷新速率:50次/秒</w:t>
            </w:r>
          </w:p>
          <w:p>
            <w:pPr>
              <w:numPr>
                <w:ilvl w:val="0"/>
                <w:numId w:val="1"/>
              </w:numPr>
              <w:tabs>
                <w:tab w:val="left" w:pos="540"/>
              </w:tabs>
              <w:spacing w:line="240" w:lineRule="auto"/>
              <w:ind w:left="225" w:leftChars="0" w:hanging="225" w:firstLineChars="0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  <w:t>通讯波特率:9600BPS</w:t>
            </w:r>
          </w:p>
          <w:p>
            <w:pPr>
              <w:numPr>
                <w:ilvl w:val="0"/>
                <w:numId w:val="1"/>
              </w:numPr>
              <w:tabs>
                <w:tab w:val="left" w:pos="540"/>
              </w:tabs>
              <w:spacing w:line="240" w:lineRule="auto"/>
              <w:ind w:left="225" w:leftChars="0" w:hanging="225" w:firstLineChars="0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  <w:t>综合精度:±0.02%F.S</w:t>
            </w:r>
          </w:p>
          <w:p>
            <w:pPr>
              <w:numPr>
                <w:ilvl w:val="0"/>
                <w:numId w:val="1"/>
              </w:numPr>
              <w:tabs>
                <w:tab w:val="left" w:pos="540"/>
              </w:tabs>
              <w:spacing w:line="240" w:lineRule="auto"/>
              <w:ind w:left="225" w:leftChars="0" w:hanging="225" w:firstLineChars="0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  <w:t>蠕变(30分钟): ±0.02%F.S</w:t>
            </w:r>
          </w:p>
          <w:p>
            <w:pPr>
              <w:numPr>
                <w:ilvl w:val="0"/>
                <w:numId w:val="1"/>
              </w:numPr>
              <w:tabs>
                <w:tab w:val="left" w:pos="540"/>
              </w:tabs>
              <w:spacing w:line="240" w:lineRule="auto"/>
              <w:ind w:left="225" w:leftChars="0" w:hanging="225" w:firstLineChars="0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  <w:t>温度系数: ±0.02%F.S/10</w:t>
            </w:r>
          </w:p>
          <w:p>
            <w:pPr>
              <w:numPr>
                <w:ilvl w:val="0"/>
                <w:numId w:val="1"/>
              </w:numPr>
              <w:tabs>
                <w:tab w:val="left" w:pos="540"/>
              </w:tabs>
              <w:spacing w:line="240" w:lineRule="auto"/>
              <w:ind w:left="225" w:leftChars="0" w:hanging="225" w:firstLineChars="0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  <w:t>使用温度范围:-30~+70℃</w:t>
            </w:r>
          </w:p>
          <w:p>
            <w:pPr>
              <w:numPr>
                <w:ilvl w:val="0"/>
                <w:numId w:val="1"/>
              </w:numPr>
              <w:tabs>
                <w:tab w:val="left" w:pos="540"/>
              </w:tabs>
              <w:spacing w:line="240" w:lineRule="auto"/>
              <w:ind w:left="403" w:leftChars="0" w:hanging="403" w:hangingChars="192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  <w:t>零点输出: ±0.1% F.S</w:t>
            </w:r>
          </w:p>
          <w:p>
            <w:pPr>
              <w:numPr>
                <w:ilvl w:val="0"/>
                <w:numId w:val="1"/>
              </w:numPr>
              <w:tabs>
                <w:tab w:val="left" w:pos="540"/>
              </w:tabs>
              <w:spacing w:line="240" w:lineRule="auto"/>
              <w:ind w:left="403" w:leftChars="0" w:hanging="403" w:hangingChars="192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  <w:t>安全过载:150%F.S</w:t>
            </w:r>
          </w:p>
          <w:p>
            <w:pPr>
              <w:numPr>
                <w:ilvl w:val="0"/>
                <w:numId w:val="1"/>
              </w:numPr>
              <w:tabs>
                <w:tab w:val="left" w:pos="540"/>
              </w:tabs>
              <w:spacing w:line="240" w:lineRule="auto"/>
              <w:ind w:left="403" w:leftChars="0" w:hanging="403" w:hangingChars="192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  <w:t>防护等级:IP68</w:t>
            </w:r>
          </w:p>
          <w:p>
            <w:pPr>
              <w:numPr>
                <w:ilvl w:val="0"/>
                <w:numId w:val="1"/>
              </w:numPr>
              <w:tabs>
                <w:tab w:val="left" w:pos="540"/>
              </w:tabs>
              <w:spacing w:line="240" w:lineRule="auto"/>
              <w:ind w:left="403" w:leftChars="0" w:hanging="403" w:hangingChars="192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  <w:t>推荐输入电压:9-12 V DC</w:t>
            </w:r>
          </w:p>
          <w:p>
            <w:pPr>
              <w:numPr>
                <w:ilvl w:val="0"/>
                <w:numId w:val="1"/>
              </w:numPr>
              <w:tabs>
                <w:tab w:val="left" w:pos="540"/>
              </w:tabs>
              <w:spacing w:line="240" w:lineRule="auto"/>
              <w:ind w:left="403" w:leftChars="0" w:hanging="403" w:hangingChars="192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  <w:t>最大输入电压:20 V DC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03" w:leftChars="0" w:hanging="403" w:hangingChars="192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  <w:t>最大传输距离:1200m</w:t>
            </w:r>
          </w:p>
          <w:p>
            <w:pP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54" w:type="pct"/>
            <w:vAlign w:val="center"/>
          </w:tcPr>
          <w:p>
            <w:pPr>
              <w:pStyle w:val="3"/>
              <w:spacing w:line="360" w:lineRule="auto"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数字式称重仪表</w:t>
            </w:r>
          </w:p>
        </w:tc>
        <w:tc>
          <w:tcPr>
            <w:tcW w:w="974" w:type="pct"/>
            <w:vAlign w:val="center"/>
          </w:tcPr>
          <w:p>
            <w:pPr>
              <w:pStyle w:val="3"/>
              <w:spacing w:line="360" w:lineRule="auto"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JQ2000</w:t>
            </w:r>
          </w:p>
        </w:tc>
        <w:tc>
          <w:tcPr>
            <w:tcW w:w="447" w:type="pct"/>
            <w:vAlign w:val="center"/>
          </w:tcPr>
          <w:p>
            <w:pPr>
              <w:pStyle w:val="3"/>
              <w:spacing w:line="360" w:lineRule="auto"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1台</w:t>
            </w:r>
          </w:p>
        </w:tc>
        <w:tc>
          <w:tcPr>
            <w:tcW w:w="2723" w:type="pct"/>
            <w:vAlign w:val="top"/>
          </w:tcPr>
          <w:p>
            <w:pPr>
              <w:numPr>
                <w:ilvl w:val="0"/>
                <w:numId w:val="2"/>
              </w:numPr>
              <w:spacing w:line="240" w:lineRule="auto"/>
              <w:ind w:left="425" w:leftChars="0" w:hanging="425" w:firstLineChars="0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vertAlign w:val="baseline"/>
                <w:lang w:eastAsia="zh-CN"/>
              </w:rPr>
              <w:t>数字传感器接口:</w:t>
            </w:r>
          </w:p>
          <w:p>
            <w:pPr>
              <w:numPr>
                <w:ilvl w:val="0"/>
                <w:numId w:val="2"/>
              </w:numPr>
              <w:spacing w:line="240" w:lineRule="auto"/>
              <w:ind w:left="425" w:leftChars="0" w:hanging="425" w:firstLineChars="0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vertAlign w:val="baseline"/>
                <w:lang w:eastAsia="zh-CN"/>
              </w:rPr>
              <w:t>RS485方式，在接12数字传感器情况下总线可接至75米;</w:t>
            </w:r>
          </w:p>
          <w:p>
            <w:pPr>
              <w:numPr>
                <w:ilvl w:val="0"/>
                <w:numId w:val="2"/>
              </w:numPr>
              <w:spacing w:line="240" w:lineRule="auto"/>
              <w:ind w:left="425" w:leftChars="0" w:hanging="425" w:firstLineChars="0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vertAlign w:val="baseline"/>
                <w:lang w:eastAsia="zh-CN"/>
              </w:rPr>
              <w:t>传输速率：9600、12000bps</w:t>
            </w:r>
          </w:p>
          <w:p>
            <w:pPr>
              <w:numPr>
                <w:ilvl w:val="0"/>
                <w:numId w:val="2"/>
              </w:numPr>
              <w:spacing w:line="240" w:lineRule="auto"/>
              <w:ind w:left="425" w:leftChars="0" w:hanging="425" w:firstLineChars="0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vertAlign w:val="baseline"/>
                <w:lang w:eastAsia="zh-CN"/>
              </w:rPr>
              <w:t>供电电源：DC12V/750mA</w:t>
            </w:r>
          </w:p>
          <w:p>
            <w:pPr>
              <w:numPr>
                <w:ilvl w:val="0"/>
                <w:numId w:val="2"/>
              </w:numPr>
              <w:spacing w:line="240" w:lineRule="auto"/>
              <w:ind w:left="425" w:leftChars="0" w:hanging="425" w:firstLineChars="0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vertAlign w:val="baseline"/>
                <w:lang w:eastAsia="zh-CN"/>
              </w:rPr>
              <w:t>数据贮存:可贮存1000组车号皮重，1500组最新称重记录，</w:t>
            </w:r>
          </w:p>
          <w:p>
            <w:pPr>
              <w:numPr>
                <w:ilvl w:val="0"/>
                <w:numId w:val="2"/>
              </w:numPr>
              <w:spacing w:line="240" w:lineRule="auto"/>
              <w:ind w:left="425" w:leftChars="0" w:hanging="425" w:firstLineChars="0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vertAlign w:val="baseline"/>
                <w:lang w:eastAsia="zh-CN"/>
              </w:rPr>
              <w:t>仪表电源:主电源交流110~220V，50Hz;</w:t>
            </w:r>
          </w:p>
          <w:p>
            <w:pPr>
              <w:numPr>
                <w:ilvl w:val="0"/>
                <w:numId w:val="2"/>
              </w:numPr>
              <w:spacing w:line="240" w:lineRule="auto"/>
              <w:ind w:left="425" w:leftChars="0" w:hanging="425" w:firstLineChars="0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vertAlign w:val="baseline"/>
                <w:lang w:eastAsia="zh-CN"/>
              </w:rPr>
              <w:t>特点及基本功能:</w:t>
            </w:r>
          </w:p>
          <w:p>
            <w:pPr>
              <w:numPr>
                <w:ilvl w:val="0"/>
                <w:numId w:val="3"/>
              </w:numPr>
              <w:tabs>
                <w:tab w:val="left" w:pos="0"/>
                <w:tab w:val="clear" w:pos="420"/>
              </w:tabs>
              <w:spacing w:line="240" w:lineRule="auto"/>
              <w:ind w:left="218" w:leftChars="-95" w:hanging="417" w:hangingChars="199"/>
              <w:rPr>
                <w:rFonts w:ascii="宋体" w:hAnsi="宋体"/>
                <w:b w:val="0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kern w:val="0"/>
                <w:sz w:val="21"/>
                <w:szCs w:val="21"/>
              </w:rPr>
              <w:t xml:space="preserve">汉化/自定义打印： </w:t>
            </w:r>
          </w:p>
          <w:p>
            <w:pPr>
              <w:numPr>
                <w:ilvl w:val="1"/>
                <w:numId w:val="3"/>
              </w:numPr>
              <w:spacing w:line="240" w:lineRule="auto"/>
              <w:ind w:left="218" w:leftChars="0" w:hanging="218" w:hangingChars="104"/>
              <w:rPr>
                <w:rFonts w:ascii="宋体" w:hAnsi="宋体"/>
                <w:b w:val="0"/>
                <w:bCs/>
                <w:kern w:val="0"/>
                <w:sz w:val="21"/>
                <w:szCs w:val="21"/>
              </w:rPr>
            </w:pPr>
            <w:bookmarkStart w:id="0" w:name="_Toc289157234"/>
            <w:r>
              <w:rPr>
                <w:rFonts w:hint="eastAsia" w:ascii="宋体" w:hAnsi="宋体"/>
                <w:b w:val="0"/>
                <w:bCs/>
                <w:kern w:val="0"/>
                <w:sz w:val="21"/>
                <w:szCs w:val="21"/>
              </w:rPr>
              <w:t>汉化打印</w:t>
            </w:r>
            <w:bookmarkEnd w:id="0"/>
          </w:p>
          <w:p>
            <w:pPr>
              <w:spacing w:line="240" w:lineRule="auto"/>
              <w:ind w:left="218" w:leftChars="0" w:hanging="218" w:hangingChars="104"/>
              <w:rPr>
                <w:rFonts w:ascii="宋体" w:hAnsi="宋体"/>
                <w:b w:val="0"/>
                <w:bCs/>
                <w:kern w:val="0"/>
                <w:sz w:val="21"/>
                <w:szCs w:val="21"/>
              </w:rPr>
            </w:pPr>
            <w:bookmarkStart w:id="1" w:name="_Toc289157235"/>
            <w:r>
              <w:rPr>
                <w:rFonts w:hint="eastAsia" w:ascii="宋体" w:hAnsi="宋体"/>
                <w:b w:val="0"/>
                <w:bCs/>
                <w:kern w:val="0"/>
                <w:sz w:val="21"/>
                <w:szCs w:val="21"/>
              </w:rPr>
              <w:t>打印内容：中文货物名称、客户名、企业单位名称及中文备注项</w:t>
            </w:r>
            <w:bookmarkEnd w:id="1"/>
          </w:p>
          <w:p>
            <w:pPr>
              <w:spacing w:line="240" w:lineRule="auto"/>
              <w:ind w:left="218" w:leftChars="0" w:hanging="218" w:hangingChars="104"/>
              <w:rPr>
                <w:rFonts w:ascii="宋体" w:hAnsi="宋体"/>
                <w:b w:val="0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kern w:val="0"/>
                <w:sz w:val="21"/>
                <w:szCs w:val="21"/>
              </w:rPr>
              <w:t>汉化方式：区位码中文输入及计算机可编程信息汉化</w:t>
            </w:r>
          </w:p>
          <w:p>
            <w:pPr>
              <w:numPr>
                <w:ilvl w:val="1"/>
                <w:numId w:val="3"/>
              </w:numPr>
              <w:spacing w:line="240" w:lineRule="auto"/>
              <w:ind w:left="218" w:leftChars="0" w:hanging="218" w:hangingChars="104"/>
              <w:rPr>
                <w:rFonts w:ascii="宋体" w:hAnsi="宋体"/>
                <w:b w:val="0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kern w:val="0"/>
                <w:sz w:val="21"/>
                <w:szCs w:val="21"/>
              </w:rPr>
              <w:t>自定义打印</w:t>
            </w:r>
          </w:p>
          <w:p>
            <w:pPr>
              <w:spacing w:line="240" w:lineRule="auto"/>
              <w:ind w:left="218" w:leftChars="0" w:hanging="218" w:hangingChars="104"/>
              <w:rPr>
                <w:rFonts w:ascii="宋体" w:hAnsi="宋体"/>
                <w:b w:val="0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kern w:val="0"/>
                <w:sz w:val="21"/>
                <w:szCs w:val="21"/>
              </w:rPr>
              <w:t>称重单、报表、横联单、竖联单及记录格式等多种称重单据</w:t>
            </w:r>
          </w:p>
          <w:p>
            <w:pPr>
              <w:spacing w:line="240" w:lineRule="auto"/>
              <w:ind w:left="218" w:leftChars="0" w:hanging="218" w:hangingChars="104"/>
              <w:rPr>
                <w:rFonts w:ascii="宋体" w:hAnsi="宋体"/>
                <w:b w:val="0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kern w:val="0"/>
                <w:sz w:val="21"/>
                <w:szCs w:val="21"/>
              </w:rPr>
              <w:t>总明细表或各种明细表及分类统计报表</w:t>
            </w:r>
          </w:p>
          <w:p>
            <w:pPr>
              <w:numPr>
                <w:ilvl w:val="0"/>
                <w:numId w:val="3"/>
              </w:numPr>
              <w:tabs>
                <w:tab w:val="left" w:pos="220"/>
                <w:tab w:val="clear" w:pos="420"/>
              </w:tabs>
              <w:spacing w:line="240" w:lineRule="auto"/>
              <w:ind w:left="218" w:leftChars="-95" w:hanging="417" w:hangingChars="199"/>
              <w:rPr>
                <w:rFonts w:ascii="宋体" w:hAnsi="宋体"/>
                <w:b w:val="0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kern w:val="0"/>
                <w:sz w:val="21"/>
                <w:szCs w:val="21"/>
              </w:rPr>
              <w:t>大容量存储：</w:t>
            </w:r>
          </w:p>
          <w:p>
            <w:pPr>
              <w:spacing w:line="240" w:lineRule="auto"/>
              <w:ind w:left="218" w:leftChars="0" w:hanging="218" w:hangingChars="104"/>
              <w:rPr>
                <w:rFonts w:ascii="宋体" w:hAnsi="宋体"/>
                <w:b w:val="0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kern w:val="0"/>
                <w:sz w:val="21"/>
                <w:szCs w:val="21"/>
              </w:rPr>
              <w:t>支持一次和两次称重存储模式，存储时可选择是否打印</w:t>
            </w:r>
          </w:p>
          <w:p>
            <w:pPr>
              <w:spacing w:line="240" w:lineRule="auto"/>
              <w:ind w:left="218" w:leftChars="0" w:hanging="218" w:hangingChars="104"/>
              <w:rPr>
                <w:rFonts w:ascii="宋体" w:hAnsi="宋体"/>
                <w:b w:val="0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kern w:val="0"/>
                <w:sz w:val="21"/>
                <w:szCs w:val="21"/>
              </w:rPr>
              <w:t>100组客户号及中英文客户名，数字或中英文备注信息</w:t>
            </w:r>
          </w:p>
          <w:p>
            <w:pPr>
              <w:spacing w:line="240" w:lineRule="auto"/>
              <w:ind w:left="218" w:leftChars="0" w:hanging="218" w:hangingChars="104"/>
              <w:rPr>
                <w:rFonts w:ascii="宋体" w:hAnsi="宋体"/>
                <w:b w:val="0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kern w:val="0"/>
                <w:sz w:val="21"/>
                <w:szCs w:val="21"/>
              </w:rPr>
              <w:t>201组货号和中英文货物名</w:t>
            </w:r>
          </w:p>
          <w:p>
            <w:pPr>
              <w:spacing w:line="240" w:lineRule="auto"/>
              <w:ind w:left="218" w:leftChars="0" w:hanging="218" w:hangingChars="104"/>
              <w:rPr>
                <w:rFonts w:ascii="宋体" w:hAnsi="宋体"/>
                <w:b w:val="0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kern w:val="0"/>
                <w:sz w:val="21"/>
                <w:szCs w:val="21"/>
              </w:rPr>
              <w:t>1500组车辆牌号，皮重及称重记录</w:t>
            </w:r>
          </w:p>
          <w:p>
            <w:pPr>
              <w:numPr>
                <w:ilvl w:val="0"/>
                <w:numId w:val="3"/>
              </w:numPr>
              <w:tabs>
                <w:tab w:val="left" w:pos="220"/>
                <w:tab w:val="clear" w:pos="420"/>
              </w:tabs>
              <w:spacing w:line="240" w:lineRule="auto"/>
              <w:ind w:left="216" w:leftChars="-95" w:hanging="415" w:hangingChars="198"/>
              <w:rPr>
                <w:rFonts w:ascii="宋体" w:hAnsi="宋体"/>
                <w:b w:val="0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kern w:val="0"/>
                <w:sz w:val="21"/>
                <w:szCs w:val="21"/>
              </w:rPr>
              <w:t>多样通讯方式：</w:t>
            </w:r>
          </w:p>
          <w:p>
            <w:pPr>
              <w:spacing w:line="240" w:lineRule="auto"/>
              <w:ind w:left="218" w:leftChars="0" w:hanging="218" w:hangingChars="104"/>
              <w:rPr>
                <w:rFonts w:ascii="宋体" w:hAnsi="宋体"/>
                <w:b w:val="0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kern w:val="0"/>
                <w:sz w:val="21"/>
                <w:szCs w:val="21"/>
              </w:rPr>
              <w:t>RS232、RS422/485（选配）通讯接口，指令或连续方式</w:t>
            </w:r>
          </w:p>
          <w:p>
            <w:pPr>
              <w:spacing w:line="240" w:lineRule="auto"/>
              <w:ind w:left="218" w:leftChars="0" w:hanging="218" w:hangingChars="104"/>
              <w:rPr>
                <w:rFonts w:ascii="宋体" w:hAnsi="宋体"/>
                <w:b w:val="0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kern w:val="0"/>
                <w:sz w:val="21"/>
                <w:szCs w:val="21"/>
              </w:rPr>
              <w:t>支持：称重系统的计算机管理及多台仪表网络化管理。本地和远程仪表软件在线升级</w:t>
            </w:r>
          </w:p>
          <w:p>
            <w:pPr>
              <w:numPr>
                <w:ilvl w:val="0"/>
                <w:numId w:val="3"/>
              </w:numPr>
              <w:tabs>
                <w:tab w:val="left" w:pos="220"/>
                <w:tab w:val="clear" w:pos="420"/>
              </w:tabs>
              <w:spacing w:line="240" w:lineRule="auto"/>
              <w:ind w:left="218" w:leftChars="-95" w:hanging="417" w:hangingChars="199"/>
              <w:rPr>
                <w:rFonts w:ascii="宋体" w:hAnsi="宋体"/>
                <w:b w:val="0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kern w:val="0"/>
                <w:sz w:val="21"/>
                <w:szCs w:val="21"/>
              </w:rPr>
              <w:t>密码功能：</w:t>
            </w:r>
          </w:p>
          <w:p>
            <w:pPr>
              <w:spacing w:line="240" w:lineRule="auto"/>
              <w:ind w:left="218" w:leftChars="0" w:hanging="218" w:hangingChars="104"/>
              <w:rPr>
                <w:rFonts w:ascii="宋体" w:hAnsi="宋体"/>
                <w:b w:val="0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kern w:val="0"/>
                <w:sz w:val="21"/>
                <w:szCs w:val="21"/>
              </w:rPr>
              <w:t>定时关机，密码可修改，提供随机码解锁</w:t>
            </w:r>
          </w:p>
          <w:p>
            <w:pPr>
              <w:spacing w:line="240" w:lineRule="auto"/>
              <w:ind w:left="218" w:leftChars="0" w:hanging="218" w:hangingChars="104"/>
              <w:rPr>
                <w:rFonts w:ascii="宋体" w:hAnsi="宋体"/>
                <w:b w:val="0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kern w:val="0"/>
                <w:sz w:val="21"/>
                <w:szCs w:val="21"/>
              </w:rPr>
              <w:t>对于设置参数、查询记录、清除记录等操作可选择是否设置密码</w:t>
            </w:r>
          </w:p>
          <w:p>
            <w:pPr>
              <w:numPr>
                <w:ilvl w:val="0"/>
                <w:numId w:val="3"/>
              </w:numPr>
              <w:tabs>
                <w:tab w:val="left" w:pos="220"/>
                <w:tab w:val="clear" w:pos="420"/>
              </w:tabs>
              <w:spacing w:line="240" w:lineRule="auto"/>
              <w:ind w:left="218" w:leftChars="-95" w:hanging="417" w:hangingChars="199"/>
              <w:rPr>
                <w:rFonts w:ascii="宋体" w:hAnsi="宋体"/>
                <w:b w:val="0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kern w:val="0"/>
                <w:sz w:val="21"/>
                <w:szCs w:val="21"/>
              </w:rPr>
              <w:t>抗干扰能力强：</w:t>
            </w:r>
          </w:p>
          <w:p>
            <w:pPr>
              <w:numPr>
                <w:ilvl w:val="1"/>
                <w:numId w:val="3"/>
              </w:numPr>
              <w:spacing w:line="240" w:lineRule="auto"/>
              <w:ind w:left="218" w:leftChars="0" w:hanging="218" w:hangingChars="104"/>
              <w:rPr>
                <w:rFonts w:ascii="宋体" w:hAnsi="宋体"/>
                <w:b w:val="0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kern w:val="0"/>
                <w:sz w:val="21"/>
                <w:szCs w:val="21"/>
              </w:rPr>
              <w:t>采用贴片工艺，铝合金外壳及内部硬件电路，有效抑止电源、电磁辐射等干扰</w:t>
            </w:r>
          </w:p>
          <w:p>
            <w:pPr>
              <w:numPr>
                <w:ilvl w:val="1"/>
                <w:numId w:val="3"/>
              </w:numPr>
              <w:spacing w:line="240" w:lineRule="auto"/>
              <w:ind w:left="218" w:leftChars="0" w:hanging="218" w:hangingChars="104"/>
              <w:rPr>
                <w:rFonts w:ascii="宋体" w:hAnsi="宋体"/>
                <w:b w:val="0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kern w:val="0"/>
                <w:sz w:val="21"/>
                <w:szCs w:val="21"/>
              </w:rPr>
              <w:t>打印、通讯等接口采取ESD（静电放电）防护措施，传感器接口采取防浪涌措施，降低接口的损坏率</w:t>
            </w:r>
          </w:p>
          <w:p>
            <w:pPr>
              <w:numPr>
                <w:ilvl w:val="1"/>
                <w:numId w:val="3"/>
              </w:numPr>
              <w:spacing w:line="240" w:lineRule="auto"/>
              <w:ind w:left="218" w:leftChars="0" w:hanging="218" w:hangingChars="104"/>
              <w:rPr>
                <w:rFonts w:ascii="宋体" w:hAnsi="宋体"/>
                <w:b w:val="0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kern w:val="0"/>
                <w:sz w:val="21"/>
                <w:szCs w:val="21"/>
              </w:rPr>
              <w:t>外置打印及通讯接口等采用光电隔离措施，彻底解决接打印机和电脑时，因接地不好引起的称重数据漂移、不稳定等问题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leftChars="0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54" w:type="pct"/>
            <w:vAlign w:val="center"/>
          </w:tcPr>
          <w:p>
            <w:pPr>
              <w:pStyle w:val="3"/>
              <w:spacing w:line="360" w:lineRule="auto"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接线盒</w:t>
            </w:r>
          </w:p>
        </w:tc>
        <w:tc>
          <w:tcPr>
            <w:tcW w:w="974" w:type="pct"/>
            <w:vAlign w:val="center"/>
          </w:tcPr>
          <w:p>
            <w:pPr>
              <w:pStyle w:val="3"/>
              <w:spacing w:line="360" w:lineRule="auto"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八线制</w:t>
            </w:r>
          </w:p>
        </w:tc>
        <w:tc>
          <w:tcPr>
            <w:tcW w:w="447" w:type="pct"/>
            <w:vAlign w:val="center"/>
          </w:tcPr>
          <w:p>
            <w:pPr>
              <w:pStyle w:val="3"/>
              <w:spacing w:line="360" w:lineRule="auto"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1个</w:t>
            </w:r>
          </w:p>
        </w:tc>
        <w:tc>
          <w:tcPr>
            <w:tcW w:w="2723" w:type="pct"/>
            <w:vAlign w:val="center"/>
          </w:tcPr>
          <w:p>
            <w:pPr>
              <w:numPr>
                <w:ilvl w:val="0"/>
                <w:numId w:val="4"/>
              </w:numPr>
              <w:spacing w:line="360" w:lineRule="exact"/>
              <w:ind w:left="425" w:leftChars="0" w:hanging="425" w:firstLineChars="0"/>
              <w:rPr>
                <w:rFonts w:hint="eastAsia"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采用常规不锈钢外壳，兼容性强，安装方便，符合主流使用习惯；</w:t>
            </w:r>
          </w:p>
          <w:p>
            <w:pPr>
              <w:pStyle w:val="3"/>
              <w:numPr>
                <w:ilvl w:val="0"/>
                <w:numId w:val="4"/>
              </w:numPr>
              <w:spacing w:line="360" w:lineRule="auto"/>
              <w:ind w:left="425" w:leftChars="0" w:hanging="425" w:firstLineChars="0"/>
              <w:jc w:val="both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多级保护电路设计，防护等级高。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54" w:type="pct"/>
            <w:vAlign w:val="center"/>
          </w:tcPr>
          <w:p>
            <w:pPr>
              <w:pStyle w:val="3"/>
              <w:spacing w:line="360" w:lineRule="auto"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外挂屏</w:t>
            </w:r>
          </w:p>
        </w:tc>
        <w:tc>
          <w:tcPr>
            <w:tcW w:w="974" w:type="pct"/>
            <w:vAlign w:val="center"/>
          </w:tcPr>
          <w:p>
            <w:pPr>
              <w:pStyle w:val="3"/>
              <w:spacing w:line="360" w:lineRule="auto"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5寸</w:t>
            </w:r>
          </w:p>
        </w:tc>
        <w:tc>
          <w:tcPr>
            <w:tcW w:w="447" w:type="pct"/>
            <w:vAlign w:val="center"/>
          </w:tcPr>
          <w:p>
            <w:pPr>
              <w:pStyle w:val="3"/>
              <w:spacing w:line="360" w:lineRule="auto"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1台</w:t>
            </w:r>
          </w:p>
        </w:tc>
        <w:tc>
          <w:tcPr>
            <w:tcW w:w="2723" w:type="pct"/>
            <w:vAlign w:val="center"/>
          </w:tcPr>
          <w:p>
            <w:pPr>
              <w:numPr>
                <w:ilvl w:val="0"/>
                <w:numId w:val="5"/>
              </w:numPr>
              <w:bidi w:val="0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由6位LED数码管组成，具有字型大、亮度高、寿命长、抗干扰能力强等优点；</w:t>
            </w:r>
          </w:p>
          <w:p>
            <w:pPr>
              <w:numPr>
                <w:ilvl w:val="0"/>
                <w:numId w:val="5"/>
              </w:numPr>
              <w:bidi w:val="0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显示: 6位高亮度LED数码管；</w:t>
            </w:r>
          </w:p>
          <w:p>
            <w:pPr>
              <w:numPr>
                <w:ilvl w:val="0"/>
                <w:numId w:val="5"/>
              </w:numPr>
              <w:bidi w:val="0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输入信号: 电流环信号、RS232信号；</w:t>
            </w:r>
          </w:p>
          <w:p>
            <w:pPr>
              <w:numPr>
                <w:ilvl w:val="0"/>
                <w:numId w:val="5"/>
              </w:numPr>
              <w:bidi w:val="0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供电电源: AC220V，50Hz；</w:t>
            </w:r>
          </w:p>
          <w:p>
            <w:pPr>
              <w:numPr>
                <w:ilvl w:val="0"/>
                <w:numId w:val="5"/>
              </w:numPr>
              <w:bidi w:val="0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波特率: 600bps； </w:t>
            </w:r>
          </w:p>
          <w:p>
            <w:pPr>
              <w:numPr>
                <w:ilvl w:val="0"/>
                <w:numId w:val="5"/>
              </w:numPr>
              <w:bidi w:val="0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功耗:DPM-5≤15W；</w:t>
            </w:r>
          </w:p>
          <w:p>
            <w:pPr>
              <w:numPr>
                <w:ilvl w:val="0"/>
                <w:numId w:val="5"/>
              </w:numPr>
              <w:bidi w:val="0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外观尺寸：:750mm*240mm*63mm(LxWxH)；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54" w:type="pct"/>
            <w:vAlign w:val="center"/>
          </w:tcPr>
          <w:p>
            <w:pPr>
              <w:pStyle w:val="3"/>
              <w:spacing w:line="360" w:lineRule="auto"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称重软件</w:t>
            </w:r>
          </w:p>
        </w:tc>
        <w:tc>
          <w:tcPr>
            <w:tcW w:w="974" w:type="pct"/>
            <w:vAlign w:val="center"/>
          </w:tcPr>
          <w:p>
            <w:pPr>
              <w:pStyle w:val="3"/>
              <w:spacing w:line="360" w:lineRule="auto"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V2024</w:t>
            </w:r>
          </w:p>
        </w:tc>
        <w:tc>
          <w:tcPr>
            <w:tcW w:w="447" w:type="pct"/>
            <w:vAlign w:val="center"/>
          </w:tcPr>
          <w:p>
            <w:pPr>
              <w:pStyle w:val="3"/>
              <w:spacing w:line="360" w:lineRule="auto"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1套</w:t>
            </w:r>
          </w:p>
        </w:tc>
        <w:tc>
          <w:tcPr>
            <w:tcW w:w="2723" w:type="pct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6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仪表数据接收模块：对地磅仪表所产生数据进行直读取，任何人不能修改，如果每个车有射频读卡，所有车辆的信息也自动读取。使过磅数据决对真实。</w:t>
            </w:r>
          </w:p>
          <w:p>
            <w:pPr>
              <w:widowControl/>
              <w:numPr>
                <w:ilvl w:val="0"/>
                <w:numId w:val="6"/>
              </w:numPr>
              <w:spacing w:line="36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数据读取功能模块：在称重读取数时，当在指定的时间内，重量数据变化超过一定的范围内或数据无法稳定下来时，系统将禁止取数。这样就更好地防此，地磅在坏了情况下也在过磅，避免出现大损失。</w:t>
            </w:r>
          </w:p>
          <w:p>
            <w:pPr>
              <w:widowControl/>
              <w:numPr>
                <w:ilvl w:val="0"/>
                <w:numId w:val="6"/>
              </w:numPr>
              <w:spacing w:line="36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视频抓拍模块：摄像机通过称重软件的视频采集卡联接，对每次过磅的数据及图像自动保存，并且在过磅的同时产生两张/四张过磅时的照片。同时把过磅的时间，日期，以及重量数据显示在图像右上角，以供领导查询时更加清楚了解当时称重的所有情况。</w:t>
            </w:r>
          </w:p>
          <w:p>
            <w:pPr>
              <w:widowControl/>
              <w:numPr>
                <w:ilvl w:val="0"/>
                <w:numId w:val="6"/>
              </w:numPr>
              <w:spacing w:line="36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vertAlign w:val="baseline"/>
                <w:lang w:eastAsia="zh-CN"/>
              </w:rPr>
              <w:t>车辆管理模块：对车辆的调度及排对工作管理，对皮重超差报警。如果用车号配对方式称重时，当车辆皮重超过一定范围时，系统会出现车辆皮重超限的提示信息</w:t>
            </w:r>
          </w:p>
          <w:p>
            <w:pPr>
              <w:widowControl/>
              <w:numPr>
                <w:ilvl w:val="0"/>
                <w:numId w:val="6"/>
              </w:numPr>
              <w:spacing w:line="36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vertAlign w:val="baseline"/>
                <w:lang w:eastAsia="zh-CN"/>
              </w:rPr>
              <w:t>车辆管理模块：对车辆的调度及排对工作管理，对皮重超差报警。如果用车号配对方式称重时，当车辆皮重超过一定范围时，系统会出现车辆皮重超限的提示信息</w:t>
            </w:r>
          </w:p>
          <w:p>
            <w:pPr>
              <w:widowControl/>
              <w:numPr>
                <w:ilvl w:val="0"/>
                <w:numId w:val="6"/>
              </w:numPr>
              <w:spacing w:line="36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vertAlign w:val="baseline"/>
                <w:lang w:eastAsia="zh-CN"/>
              </w:rPr>
              <w:t>司磅员管理模块：可以添加，删除司磅员，设置司磅员登陆密码，清屏设置；并且管理人员可以对司磅员的权限进行设置，例如称重权限，参数设置权限，查询统计权限等，而且更换操作员不用退出系统也可重新登录</w:t>
            </w:r>
          </w:p>
          <w:p>
            <w:pPr>
              <w:widowControl/>
              <w:numPr>
                <w:ilvl w:val="0"/>
                <w:numId w:val="6"/>
              </w:numPr>
              <w:spacing w:line="36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vertAlign w:val="baseline"/>
                <w:lang w:eastAsia="zh-CN"/>
              </w:rPr>
              <w:t>票据打印模块：对销售过磅单的设置，分别可以打印不同的磅单，提货单等单据。</w:t>
            </w:r>
          </w:p>
          <w:p>
            <w:pPr>
              <w:widowControl/>
              <w:numPr>
                <w:ilvl w:val="0"/>
                <w:numId w:val="6"/>
              </w:numPr>
              <w:spacing w:line="36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vertAlign w:val="baseline"/>
                <w:lang w:eastAsia="zh-CN"/>
              </w:rPr>
              <w:t>工作日志模块：对过磅人员的在岗情况查询，并且自动记录每个操作员操作日志：以便对重要操作过程进行自动跟踪。并提可以作查询管理。</w:t>
            </w:r>
          </w:p>
          <w:p>
            <w:pPr>
              <w:widowControl/>
              <w:numPr>
                <w:ilvl w:val="0"/>
                <w:numId w:val="6"/>
              </w:numPr>
              <w:spacing w:line="36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vertAlign w:val="baseline"/>
                <w:lang w:eastAsia="zh-CN"/>
              </w:rPr>
              <w:t>数据库设置功能模块：系统对数据库设置、数据上传设置、数据库备份、数据初始化功能等。</w:t>
            </w:r>
          </w:p>
          <w:p>
            <w:pPr>
              <w:widowControl/>
              <w:numPr>
                <w:ilvl w:val="0"/>
                <w:numId w:val="6"/>
              </w:numPr>
              <w:spacing w:line="36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vertAlign w:val="baseline"/>
                <w:lang w:eastAsia="zh-CN"/>
              </w:rPr>
              <w:t>数据维护功能模块：系统对基础数据的添加、修改、删除等维护和数据导入功能</w:t>
            </w:r>
          </w:p>
          <w:p>
            <w:pPr>
              <w:widowControl/>
              <w:numPr>
                <w:ilvl w:val="0"/>
                <w:numId w:val="6"/>
              </w:numPr>
              <w:spacing w:line="36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vertAlign w:val="baseline"/>
                <w:lang w:eastAsia="zh-CN"/>
              </w:rPr>
              <w:t>手工补单功能模块：在特殊情况下，可以通过有特殊权限的人，进行手工输入称重记录的功能，如果要手工输入，必须有过磅员和监磅员(计量管理人员或上级领导同时进入系统才进行修改。</w:t>
            </w:r>
          </w:p>
          <w:p>
            <w:pPr>
              <w:widowControl/>
              <w:numPr>
                <w:ilvl w:val="0"/>
                <w:numId w:val="6"/>
              </w:numPr>
              <w:spacing w:line="36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vertAlign w:val="baseline"/>
                <w:lang w:eastAsia="zh-CN"/>
              </w:rPr>
              <w:t>采购称重管理模块::主要针对,从外采购回来的物资的称重自动录入。</w:t>
            </w:r>
          </w:p>
          <w:p>
            <w:pPr>
              <w:widowControl/>
              <w:numPr>
                <w:ilvl w:val="0"/>
                <w:numId w:val="6"/>
              </w:numPr>
              <w:spacing w:line="36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vertAlign w:val="baseline"/>
                <w:lang w:eastAsia="zh-CN"/>
              </w:rPr>
              <w:t>磅单设计模块:可根据客户要求进行设计，如银行的填充式打印，一车多样式磅单，一车拉多种货物的磅单格式。</w:t>
            </w:r>
          </w:p>
          <w:p>
            <w:pPr>
              <w:widowControl/>
              <w:numPr>
                <w:ilvl w:val="0"/>
                <w:numId w:val="6"/>
              </w:numPr>
              <w:spacing w:line="36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vertAlign w:val="baseline"/>
                <w:lang w:eastAsia="zh-CN"/>
              </w:rPr>
              <w:t>数据统计模块：凭意统计不同的数据，打印不同的报表，如日报表，月报表，季度报表，分别对供货单位的供货情况进行任意统计。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54" w:type="pct"/>
            <w:vAlign w:val="center"/>
          </w:tcPr>
          <w:p>
            <w:pPr>
              <w:pStyle w:val="3"/>
              <w:spacing w:line="360" w:lineRule="auto"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通信线</w:t>
            </w:r>
          </w:p>
        </w:tc>
        <w:tc>
          <w:tcPr>
            <w:tcW w:w="974" w:type="pct"/>
            <w:vAlign w:val="center"/>
          </w:tcPr>
          <w:p>
            <w:pPr>
              <w:pStyle w:val="3"/>
              <w:spacing w:line="360" w:lineRule="auto"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vertAlign w:val="baseline"/>
                <w:lang w:eastAsia="zh-CN"/>
              </w:rPr>
              <w:t>专用</w:t>
            </w:r>
          </w:p>
        </w:tc>
        <w:tc>
          <w:tcPr>
            <w:tcW w:w="447" w:type="pct"/>
            <w:vAlign w:val="center"/>
          </w:tcPr>
          <w:p>
            <w:pPr>
              <w:pStyle w:val="3"/>
              <w:spacing w:line="360" w:lineRule="auto"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15米</w:t>
            </w:r>
          </w:p>
        </w:tc>
        <w:tc>
          <w:tcPr>
            <w:tcW w:w="2723" w:type="pct"/>
            <w:vAlign w:val="center"/>
          </w:tcPr>
          <w:p>
            <w:pPr>
              <w:pStyle w:val="3"/>
              <w:spacing w:line="360" w:lineRule="auto"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54" w:type="pct"/>
            <w:vAlign w:val="center"/>
          </w:tcPr>
          <w:p>
            <w:pPr>
              <w:pStyle w:val="3"/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hAnsi="宋体" w:cs="宋体"/>
                <w:sz w:val="21"/>
                <w:szCs w:val="21"/>
                <w:lang w:val="en-US" w:eastAsia="zh-CN"/>
              </w:rPr>
              <w:t>工控机</w:t>
            </w:r>
          </w:p>
        </w:tc>
        <w:tc>
          <w:tcPr>
            <w:tcW w:w="974" w:type="pct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IPC-410</w:t>
            </w:r>
          </w:p>
        </w:tc>
        <w:tc>
          <w:tcPr>
            <w:tcW w:w="447" w:type="pct"/>
            <w:vAlign w:val="center"/>
          </w:tcPr>
          <w:p>
            <w:pPr>
              <w:pStyle w:val="3"/>
              <w:spacing w:line="360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hAnsi="宋体" w:cs="宋体"/>
                <w:sz w:val="21"/>
                <w:szCs w:val="21"/>
                <w:lang w:val="en-US" w:eastAsia="zh-CN"/>
              </w:rPr>
              <w:t>1台</w:t>
            </w:r>
          </w:p>
        </w:tc>
        <w:tc>
          <w:tcPr>
            <w:tcW w:w="2723" w:type="pct"/>
            <w:vAlign w:val="center"/>
          </w:tcPr>
          <w:p>
            <w:pPr>
              <w:pStyle w:val="3"/>
              <w:spacing w:line="360" w:lineRule="auto"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处理器i3，内存4G，1T硬盘，集显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54" w:type="pct"/>
            <w:vAlign w:val="center"/>
          </w:tcPr>
          <w:p>
            <w:pPr>
              <w:pStyle w:val="3"/>
              <w:spacing w:line="360" w:lineRule="auto"/>
              <w:jc w:val="center"/>
              <w:rPr>
                <w:rFonts w:hint="eastAsia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hAnsi="宋体" w:cs="宋体"/>
                <w:sz w:val="21"/>
                <w:szCs w:val="21"/>
                <w:lang w:val="en-US" w:eastAsia="zh-CN"/>
              </w:rPr>
              <w:t>打印机</w:t>
            </w:r>
          </w:p>
        </w:tc>
        <w:tc>
          <w:tcPr>
            <w:tcW w:w="974" w:type="pct"/>
            <w:vAlign w:val="center"/>
          </w:tcPr>
          <w:p>
            <w:pPr>
              <w:pStyle w:val="3"/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hAnsi="宋体" w:cs="宋体"/>
                <w:b w:val="0"/>
                <w:bCs/>
                <w:kern w:val="0"/>
                <w:sz w:val="21"/>
                <w:szCs w:val="21"/>
                <w:vertAlign w:val="baseline"/>
                <w:lang w:val="en-US" w:eastAsia="zh-CN"/>
              </w:rPr>
              <w:t>630K</w:t>
            </w:r>
          </w:p>
        </w:tc>
        <w:tc>
          <w:tcPr>
            <w:tcW w:w="447" w:type="pct"/>
            <w:vAlign w:val="center"/>
          </w:tcPr>
          <w:p>
            <w:pPr>
              <w:pStyle w:val="3"/>
              <w:spacing w:line="360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hAnsi="宋体" w:cs="宋体"/>
                <w:sz w:val="21"/>
                <w:szCs w:val="21"/>
                <w:lang w:val="en-US" w:eastAsia="zh-CN"/>
              </w:rPr>
              <w:t>1台</w:t>
            </w:r>
          </w:p>
        </w:tc>
        <w:tc>
          <w:tcPr>
            <w:tcW w:w="2723" w:type="pct"/>
            <w:vAlign w:val="center"/>
          </w:tcPr>
          <w:p>
            <w:pPr>
              <w:pStyle w:val="3"/>
              <w:numPr>
                <w:ilvl w:val="0"/>
                <w:numId w:val="7"/>
              </w:numPr>
              <w:spacing w:line="36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vertAlign w:val="baseline"/>
                <w:lang w:eastAsia="zh-CN"/>
              </w:rPr>
              <w:t>票据针式打印机（平推式），</w:t>
            </w:r>
          </w:p>
          <w:p>
            <w:pPr>
              <w:pStyle w:val="3"/>
              <w:numPr>
                <w:ilvl w:val="0"/>
                <w:numId w:val="7"/>
              </w:numPr>
              <w:spacing w:line="36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vertAlign w:val="baseline"/>
                <w:lang w:eastAsia="zh-CN"/>
              </w:rPr>
              <w:t>打印方式：点阵击打式，</w:t>
            </w:r>
          </w:p>
          <w:p>
            <w:pPr>
              <w:pStyle w:val="3"/>
              <w:numPr>
                <w:ilvl w:val="0"/>
                <w:numId w:val="7"/>
              </w:numPr>
              <w:spacing w:line="36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vertAlign w:val="baseline"/>
                <w:lang w:eastAsia="zh-CN"/>
              </w:rPr>
              <w:t>打印方向：双向最短距离逻辑查找，</w:t>
            </w:r>
          </w:p>
          <w:p>
            <w:pPr>
              <w:pStyle w:val="3"/>
              <w:numPr>
                <w:ilvl w:val="0"/>
                <w:numId w:val="7"/>
              </w:numPr>
              <w:spacing w:line="36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vertAlign w:val="baseline"/>
                <w:lang w:eastAsia="zh-CN"/>
              </w:rPr>
              <w:t>打印宽度：82列，</w:t>
            </w:r>
          </w:p>
          <w:p>
            <w:pPr>
              <w:pStyle w:val="3"/>
              <w:numPr>
                <w:ilvl w:val="0"/>
                <w:numId w:val="7"/>
              </w:numPr>
              <w:spacing w:line="36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vertAlign w:val="baseline"/>
                <w:lang w:eastAsia="zh-CN"/>
              </w:rPr>
              <w:t>打印针数：24针，</w:t>
            </w:r>
          </w:p>
          <w:p>
            <w:pPr>
              <w:pStyle w:val="3"/>
              <w:numPr>
                <w:ilvl w:val="0"/>
                <w:numId w:val="7"/>
              </w:numPr>
              <w:spacing w:line="36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vertAlign w:val="baseline"/>
                <w:lang w:eastAsia="zh-CN"/>
              </w:rPr>
              <w:t>打印头寿命：4亿次/针，</w:t>
            </w:r>
          </w:p>
          <w:p>
            <w:pPr>
              <w:pStyle w:val="3"/>
              <w:numPr>
                <w:ilvl w:val="0"/>
                <w:numId w:val="7"/>
              </w:numPr>
              <w:spacing w:line="36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vertAlign w:val="baseline"/>
                <w:lang w:eastAsia="zh-CN"/>
              </w:rPr>
              <w:t>色带性能：800万字符，</w:t>
            </w:r>
          </w:p>
          <w:p>
            <w:pPr>
              <w:pStyle w:val="3"/>
              <w:numPr>
                <w:ilvl w:val="0"/>
                <w:numId w:val="7"/>
              </w:numPr>
              <w:spacing w:line="36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vertAlign w:val="baseline"/>
                <w:lang w:eastAsia="zh-CN"/>
              </w:rPr>
              <w:t>复写能力：7份（1份原件+6份拷贝），</w:t>
            </w:r>
          </w:p>
          <w:p>
            <w:pPr>
              <w:pStyle w:val="3"/>
              <w:numPr>
                <w:ilvl w:val="0"/>
                <w:numId w:val="7"/>
              </w:numPr>
              <w:spacing w:line="36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vertAlign w:val="baseline"/>
                <w:lang w:eastAsia="zh-CN"/>
              </w:rPr>
              <w:t>缓冲区：132KB，</w:t>
            </w:r>
          </w:p>
          <w:p>
            <w:pPr>
              <w:pStyle w:val="3"/>
              <w:numPr>
                <w:ilvl w:val="0"/>
                <w:numId w:val="7"/>
              </w:numPr>
              <w:spacing w:line="36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vertAlign w:val="baseline"/>
                <w:lang w:eastAsia="zh-CN"/>
              </w:rPr>
              <w:t>行间距：1/6英寸，1/8英寸或以1/360英寸的增量进行设置纠错，</w:t>
            </w:r>
          </w:p>
          <w:p>
            <w:pPr>
              <w:pStyle w:val="3"/>
              <w:numPr>
                <w:ilvl w:val="0"/>
                <w:numId w:val="7"/>
              </w:numPr>
              <w:spacing w:line="36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vertAlign w:val="baseline"/>
                <w:lang w:eastAsia="zh-CN"/>
              </w:rPr>
              <w:t>接口类型：USB2.0</w:t>
            </w:r>
          </w:p>
        </w:tc>
      </w:tr>
      <w:bookmarkEnd w:id="2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80EF5D"/>
    <w:multiLevelType w:val="singleLevel"/>
    <w:tmpl w:val="B280EF5D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C08087CA"/>
    <w:multiLevelType w:val="singleLevel"/>
    <w:tmpl w:val="C08087CA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DCAEB959"/>
    <w:multiLevelType w:val="singleLevel"/>
    <w:tmpl w:val="DCAEB95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07221199"/>
    <w:multiLevelType w:val="singleLevel"/>
    <w:tmpl w:val="0722119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155D72F5"/>
    <w:multiLevelType w:val="singleLevel"/>
    <w:tmpl w:val="155D72F5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257A657F"/>
    <w:multiLevelType w:val="multilevel"/>
    <w:tmpl w:val="257A657F"/>
    <w:lvl w:ilvl="0" w:tentative="0">
      <w:start w:val="1"/>
      <w:numFmt w:val="decimal"/>
      <w:lvlText w:val="（%1）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upperLetter"/>
      <w:lvlText w:val="%2."/>
      <w:lvlJc w:val="left"/>
      <w:pPr>
        <w:tabs>
          <w:tab w:val="left" w:pos="840"/>
        </w:tabs>
        <w:ind w:left="840" w:hanging="420"/>
      </w:pPr>
      <w:rPr>
        <w:rFonts w:hint="eastAsia"/>
        <w:b w:val="0"/>
      </w:rPr>
    </w:lvl>
    <w:lvl w:ilvl="2" w:tentative="0">
      <w:start w:val="1"/>
      <w:numFmt w:val="decimal"/>
      <w:lvlText w:val="（%3）"/>
      <w:lvlJc w:val="left"/>
      <w:pPr>
        <w:tabs>
          <w:tab w:val="left" w:pos="1560"/>
        </w:tabs>
        <w:ind w:left="1560" w:hanging="720"/>
      </w:pPr>
      <w:rPr>
        <w:rFonts w:hint="default"/>
      </w:rPr>
    </w:lvl>
    <w:lvl w:ilvl="3" w:tentative="0">
      <w:start w:val="1"/>
      <w:numFmt w:val="decimal"/>
      <w:lvlText w:val="(%4）"/>
      <w:lvlJc w:val="left"/>
      <w:pPr>
        <w:tabs>
          <w:tab w:val="left" w:pos="1980"/>
        </w:tabs>
        <w:ind w:left="1980" w:hanging="7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6">
    <w:nsid w:val="3FBAAAED"/>
    <w:multiLevelType w:val="singleLevel"/>
    <w:tmpl w:val="3FBAAAED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NmYjJkNmRhYmE4MGIyMmRkOTZmNjdiYmFiMTg0MTUifQ=="/>
    <w:docVar w:name="KSO_WPS_MARK_KEY" w:val="5573d161-d3ad-405d-a348-8f882dd7b7d5"/>
  </w:docVars>
  <w:rsids>
    <w:rsidRoot w:val="00000000"/>
    <w:rsid w:val="08E8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Plain Text"/>
    <w:basedOn w:val="1"/>
    <w:qFormat/>
    <w:uiPriority w:val="0"/>
    <w:rPr>
      <w:rFonts w:ascii="宋体" w:hAnsi="Courier New"/>
      <w:szCs w:val="20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2025-02-11T01:59:51Z</dcterms:created>
  <dc:creator>HP</dc:creator>
  <cp:lastModifiedBy>HP</cp:lastModifiedBy>
  <dcterms:modified xsi:type="dcterms:W3CDTF">2025-02-11T02:00:00Z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D7364B60D71D449B88E04E56E6255296_12</vt:lpwstr>
  </property>
</Properties>
</file>