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6E75A">
      <w:pPr>
        <w:jc w:val="center"/>
        <w:rPr>
          <w:rFonts w:hint="default" w:ascii="Times New Roman" w:hAnsi="Times New Roman" w:eastAsia="仿宋" w:cs="Times New Roman"/>
          <w:b/>
          <w:color w:val="auto"/>
          <w:sz w:val="44"/>
          <w:szCs w:val="44"/>
          <w:lang w:val="en-US"/>
        </w:rPr>
      </w:pPr>
      <w:permStart w:id="0" w:edGrp="everyone"/>
      <w:bookmarkStart w:id="0" w:name="_Hlk144670915"/>
      <w:r>
        <w:rPr>
          <w:rFonts w:hint="eastAsia" w:ascii="Times New Roman" w:hAnsi="Times New Roman" w:eastAsia="仿宋" w:cs="Times New Roman"/>
          <w:b/>
          <w:color w:val="auto"/>
          <w:sz w:val="44"/>
          <w:szCs w:val="44"/>
          <w:lang w:val="en-US" w:eastAsia="zh-CN"/>
        </w:rPr>
        <w:t>XJ-2025-1</w:t>
      </w:r>
    </w:p>
    <w:p w14:paraId="4674B9B0">
      <w:pPr>
        <w:jc w:val="center"/>
        <w:rPr>
          <w:rFonts w:hint="eastAsia" w:ascii="微软雅黑" w:hAnsi="微软雅黑" w:eastAsia="微软雅黑" w:cs="微软雅黑"/>
          <w:b w:val="0"/>
          <w:bCs/>
          <w:color w:val="auto"/>
          <w:sz w:val="44"/>
          <w:szCs w:val="44"/>
        </w:rPr>
      </w:pPr>
    </w:p>
    <w:bookmarkEnd w:id="0"/>
    <w:p w14:paraId="211B571C">
      <w:pPr>
        <w:jc w:val="center"/>
        <w:rPr>
          <w:rFonts w:hint="default"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lang w:val="en-US" w:eastAsia="zh-CN"/>
        </w:rPr>
        <w:t>合江县赤水河沿线乡镇污水处理设施提升完善工程（厂区新建）监理服务采购</w:t>
      </w:r>
    </w:p>
    <w:p w14:paraId="01A84F02">
      <w:pPr>
        <w:jc w:val="center"/>
        <w:rPr>
          <w:rFonts w:hint="default" w:ascii="方正小标宋简体" w:hAnsi="方正小标宋简体" w:eastAsia="方正小标宋简体" w:cs="方正小标宋简体"/>
          <w:b w:val="0"/>
          <w:bCs/>
          <w:color w:val="auto"/>
          <w:sz w:val="44"/>
          <w:szCs w:val="44"/>
        </w:rPr>
      </w:pPr>
    </w:p>
    <w:p w14:paraId="5258FA56">
      <w:pPr>
        <w:jc w:val="center"/>
        <w:rPr>
          <w:rFonts w:hint="default" w:ascii="方正小标宋简体" w:hAnsi="方正小标宋简体" w:eastAsia="方正小标宋简体" w:cs="方正小标宋简体"/>
          <w:b w:val="0"/>
          <w:bCs/>
          <w:color w:val="auto"/>
          <w:sz w:val="44"/>
          <w:szCs w:val="44"/>
        </w:rPr>
      </w:pPr>
      <w:r>
        <w:rPr>
          <w:rFonts w:hint="default" w:ascii="方正小标宋简体" w:hAnsi="方正小标宋简体" w:eastAsia="方正小标宋简体" w:cs="方正小标宋简体"/>
          <w:b w:val="0"/>
          <w:bCs/>
          <w:color w:val="auto"/>
          <w:sz w:val="44"/>
          <w:szCs w:val="44"/>
        </w:rPr>
        <w:t>询价文件</w:t>
      </w:r>
    </w:p>
    <w:p w14:paraId="16B6A51E">
      <w:pPr>
        <w:rPr>
          <w:rFonts w:hint="default" w:ascii="Times New Roman" w:hAnsi="Times New Roman" w:eastAsia="仿宋" w:cs="Times New Roman"/>
          <w:b/>
          <w:color w:val="auto"/>
          <w:sz w:val="44"/>
          <w:szCs w:val="44"/>
        </w:rPr>
      </w:pPr>
    </w:p>
    <w:p w14:paraId="0E145FC0">
      <w:pPr>
        <w:rPr>
          <w:rFonts w:hint="default" w:ascii="Times New Roman" w:hAnsi="Times New Roman" w:eastAsia="仿宋" w:cs="Times New Roman"/>
          <w:b/>
          <w:color w:val="auto"/>
          <w:sz w:val="44"/>
          <w:szCs w:val="44"/>
        </w:rPr>
      </w:pPr>
    </w:p>
    <w:p w14:paraId="7E2E8816">
      <w:pPr>
        <w:rPr>
          <w:rFonts w:hint="default" w:ascii="Times New Roman" w:hAnsi="Times New Roman" w:eastAsia="仿宋" w:cs="Times New Roman"/>
          <w:b/>
          <w:color w:val="auto"/>
          <w:sz w:val="44"/>
          <w:szCs w:val="44"/>
        </w:rPr>
      </w:pPr>
    </w:p>
    <w:p w14:paraId="6781DBAA">
      <w:pPr>
        <w:rPr>
          <w:rFonts w:hint="default" w:ascii="Times New Roman" w:hAnsi="Times New Roman" w:eastAsia="仿宋" w:cs="Times New Roman"/>
          <w:b/>
          <w:color w:val="auto"/>
          <w:sz w:val="44"/>
          <w:szCs w:val="44"/>
        </w:rPr>
      </w:pPr>
    </w:p>
    <w:p w14:paraId="3100B113">
      <w:pPr>
        <w:pStyle w:val="8"/>
        <w:rPr>
          <w:rFonts w:hint="default" w:ascii="Times New Roman" w:hAnsi="Times New Roman" w:eastAsia="仿宋" w:cs="Times New Roman"/>
          <w:color w:val="auto"/>
          <w:sz w:val="44"/>
          <w:szCs w:val="44"/>
        </w:rPr>
      </w:pPr>
    </w:p>
    <w:p w14:paraId="4DE060FD">
      <w:pPr>
        <w:rPr>
          <w:rFonts w:hint="default" w:ascii="Times New Roman" w:hAnsi="Times New Roman" w:eastAsia="仿宋" w:cs="Times New Roman"/>
          <w:b/>
          <w:color w:val="auto"/>
          <w:sz w:val="44"/>
          <w:szCs w:val="44"/>
        </w:rPr>
      </w:pPr>
    </w:p>
    <w:p w14:paraId="57511809">
      <w:pPr>
        <w:pStyle w:val="7"/>
        <w:rPr>
          <w:rFonts w:hint="default" w:ascii="Times New Roman" w:hAnsi="Times New Roman" w:eastAsia="仿宋" w:cs="Times New Roman"/>
          <w:b/>
          <w:color w:val="auto"/>
          <w:sz w:val="44"/>
          <w:szCs w:val="44"/>
        </w:rPr>
      </w:pPr>
    </w:p>
    <w:p w14:paraId="195B153F">
      <w:pPr>
        <w:pStyle w:val="7"/>
        <w:rPr>
          <w:rFonts w:hint="default" w:ascii="Times New Roman" w:hAnsi="Times New Roman" w:eastAsia="仿宋" w:cs="Times New Roman"/>
          <w:b/>
          <w:color w:val="auto"/>
          <w:sz w:val="44"/>
          <w:szCs w:val="44"/>
        </w:rPr>
      </w:pPr>
    </w:p>
    <w:p w14:paraId="4D8D831B">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36"/>
          <w:szCs w:val="36"/>
        </w:rPr>
        <w:t>采购人：</w:t>
      </w:r>
      <w:bookmarkStart w:id="1" w:name="_Hlk144670896"/>
      <w:r>
        <w:rPr>
          <w:rFonts w:hint="eastAsia" w:ascii="Times New Roman" w:hAnsi="Times New Roman" w:eastAsia="仿宋" w:cs="Times New Roman"/>
          <w:b/>
          <w:color w:val="auto"/>
          <w:sz w:val="36"/>
          <w:szCs w:val="36"/>
          <w:lang w:val="en-US" w:eastAsia="zh-CN"/>
        </w:rPr>
        <w:t>合江县城市开发投资（集团）有限公司</w:t>
      </w:r>
    </w:p>
    <w:p w14:paraId="0370BB95">
      <w:pPr>
        <w:adjustRightInd w:val="0"/>
        <w:snapToGrid w:val="0"/>
        <w:spacing w:before="120" w:beforeLines="50" w:after="120" w:afterLines="50"/>
        <w:jc w:val="both"/>
        <w:rPr>
          <w:rFonts w:ascii="Times New Roman" w:hAnsi="Times New Roman" w:eastAsia="微软雅黑" w:cs="Times New Roman"/>
          <w:color w:val="000000"/>
          <w:sz w:val="32"/>
          <w:szCs w:val="32"/>
        </w:rPr>
      </w:pPr>
    </w:p>
    <w:bookmarkEnd w:id="1"/>
    <w:p w14:paraId="61637750">
      <w:pPr>
        <w:jc w:val="center"/>
        <w:rPr>
          <w:rFonts w:hint="default" w:ascii="Times New Roman" w:hAnsi="Times New Roman" w:eastAsia="仿宋" w:cs="Times New Roman"/>
          <w:b/>
          <w:color w:val="auto"/>
          <w:sz w:val="36"/>
          <w:szCs w:val="36"/>
          <w:lang w:val="zh-CN"/>
        </w:rPr>
      </w:pPr>
      <w:r>
        <w:rPr>
          <w:rFonts w:hint="eastAsia" w:ascii="Times New Roman" w:hAnsi="Times New Roman" w:eastAsia="仿宋" w:cs="Times New Roman"/>
          <w:b/>
          <w:color w:val="auto"/>
          <w:sz w:val="36"/>
          <w:szCs w:val="36"/>
          <w:lang w:val="en-US" w:eastAsia="zh-CN"/>
        </w:rPr>
        <w:t xml:space="preserve"> </w:t>
      </w:r>
      <w:r>
        <w:rPr>
          <w:rFonts w:hint="default" w:ascii="Times New Roman" w:hAnsi="Times New Roman" w:eastAsia="仿宋" w:cs="Times New Roman"/>
          <w:b/>
          <w:color w:val="auto"/>
          <w:sz w:val="36"/>
          <w:szCs w:val="36"/>
        </w:rPr>
        <w:t>202</w:t>
      </w:r>
      <w:r>
        <w:rPr>
          <w:rFonts w:hint="eastAsia" w:ascii="Times New Roman" w:hAnsi="Times New Roman" w:eastAsia="仿宋" w:cs="Times New Roman"/>
          <w:b/>
          <w:color w:val="auto"/>
          <w:sz w:val="36"/>
          <w:szCs w:val="36"/>
          <w:lang w:val="en-US" w:eastAsia="zh-CN"/>
        </w:rPr>
        <w:t>5</w:t>
      </w:r>
      <w:r>
        <w:rPr>
          <w:rFonts w:hint="default" w:ascii="Times New Roman" w:hAnsi="Times New Roman" w:eastAsia="仿宋" w:cs="Times New Roman"/>
          <w:b/>
          <w:color w:val="auto"/>
          <w:sz w:val="36"/>
          <w:szCs w:val="36"/>
          <w:lang w:val="zh-CN"/>
        </w:rPr>
        <w:t>年</w:t>
      </w:r>
      <w:r>
        <w:rPr>
          <w:rFonts w:hint="eastAsia" w:ascii="Times New Roman" w:hAnsi="Times New Roman" w:eastAsia="仿宋" w:cs="Times New Roman"/>
          <w:b/>
          <w:color w:val="auto"/>
          <w:sz w:val="36"/>
          <w:szCs w:val="36"/>
          <w:lang w:val="en-US" w:eastAsia="zh-CN"/>
        </w:rPr>
        <w:t>2</w:t>
      </w:r>
      <w:r>
        <w:rPr>
          <w:rFonts w:hint="default" w:ascii="Times New Roman" w:hAnsi="Times New Roman" w:eastAsia="仿宋" w:cs="Times New Roman"/>
          <w:b/>
          <w:color w:val="auto"/>
          <w:sz w:val="36"/>
          <w:szCs w:val="36"/>
          <w:lang w:val="zh-CN"/>
        </w:rPr>
        <w:t>月</w:t>
      </w:r>
    </w:p>
    <w:permEnd w:id="0"/>
    <w:p w14:paraId="551A63DA">
      <w:pPr>
        <w:jc w:val="center"/>
        <w:rPr>
          <w:rFonts w:hint="default" w:ascii="Times New Roman" w:hAnsi="Times New Roman" w:eastAsia="仿宋" w:cs="Times New Roman"/>
          <w:b/>
          <w:color w:val="auto"/>
          <w:sz w:val="36"/>
          <w:szCs w:val="36"/>
          <w:lang w:val="zh-CN"/>
        </w:rPr>
      </w:pPr>
    </w:p>
    <w:p w14:paraId="67BDCE38">
      <w:pPr>
        <w:ind w:firstLine="420" w:firstLineChars="200"/>
        <w:jc w:val="left"/>
        <w:rPr>
          <w:rFonts w:hint="default" w:ascii="Times New Roman" w:hAnsi="Times New Roman" w:eastAsia="仿宋" w:cs="Times New Roman"/>
          <w:color w:val="auto"/>
          <w:szCs w:val="21"/>
          <w:u w:val="single"/>
        </w:rPr>
      </w:pPr>
      <w:bookmarkStart w:id="2" w:name="_Toc5869720"/>
      <w:bookmarkStart w:id="3" w:name="_Toc26975438"/>
    </w:p>
    <w:p w14:paraId="4DAB9E9C">
      <w:pPr>
        <w:ind w:firstLine="420" w:firstLineChars="200"/>
        <w:jc w:val="left"/>
        <w:rPr>
          <w:rFonts w:hint="default" w:ascii="Times New Roman" w:hAnsi="Times New Roman" w:eastAsia="仿宋" w:cs="Times New Roman"/>
          <w:color w:val="auto"/>
          <w:szCs w:val="21"/>
          <w:u w:val="single"/>
        </w:rPr>
      </w:pPr>
    </w:p>
    <w:p w14:paraId="2A28BBCC">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 w:val="32"/>
          <w:szCs w:val="32"/>
        </w:rPr>
      </w:pPr>
    </w:p>
    <w:p w14:paraId="5ACE6853">
      <w:pPr>
        <w:rPr>
          <w:rFonts w:hint="default" w:ascii="Times New Roman" w:hAnsi="Times New Roman" w:eastAsia="仿宋" w:cs="Times New Roman"/>
          <w:color w:val="auto"/>
          <w:sz w:val="32"/>
          <w:szCs w:val="32"/>
        </w:rPr>
      </w:pPr>
    </w:p>
    <w:p w14:paraId="1E577D63">
      <w:pPr>
        <w:rPr>
          <w:rFonts w:hint="default" w:ascii="Times New Roman" w:hAnsi="Times New Roman" w:eastAsia="仿宋" w:cs="Times New Roman"/>
          <w:color w:val="auto"/>
          <w:sz w:val="32"/>
          <w:szCs w:val="32"/>
        </w:rPr>
      </w:pPr>
    </w:p>
    <w:p w14:paraId="4BF17B9F">
      <w:pPr>
        <w:rPr>
          <w:rFonts w:hint="default" w:ascii="Times New Roman" w:hAnsi="Times New Roman" w:eastAsia="仿宋" w:cs="Times New Roman"/>
          <w:color w:val="auto"/>
          <w:sz w:val="32"/>
          <w:szCs w:val="32"/>
        </w:rPr>
      </w:pPr>
    </w:p>
    <w:p w14:paraId="6DDC8F47">
      <w:pPr>
        <w:rPr>
          <w:rFonts w:hint="default" w:ascii="Times New Roman" w:hAnsi="Times New Roman" w:eastAsia="仿宋" w:cs="Times New Roman"/>
          <w:color w:val="auto"/>
          <w:sz w:val="32"/>
          <w:szCs w:val="32"/>
        </w:rPr>
      </w:pPr>
    </w:p>
    <w:p w14:paraId="77FBF1CA">
      <w:pPr>
        <w:rPr>
          <w:rFonts w:hint="default" w:ascii="Times New Roman" w:hAnsi="Times New Roman" w:eastAsia="仿宋" w:cs="Times New Roman"/>
          <w:color w:val="auto"/>
          <w:sz w:val="32"/>
          <w:szCs w:val="32"/>
        </w:rPr>
      </w:pPr>
    </w:p>
    <w:p w14:paraId="5FC4BAD0">
      <w:pPr>
        <w:rPr>
          <w:rFonts w:hint="default" w:ascii="Times New Roman" w:hAnsi="Times New Roman" w:eastAsia="仿宋" w:cs="Times New Roman"/>
          <w:color w:val="auto"/>
          <w:sz w:val="32"/>
          <w:szCs w:val="32"/>
        </w:rPr>
      </w:pPr>
    </w:p>
    <w:p w14:paraId="49D4E843">
      <w:pPr>
        <w:rPr>
          <w:rFonts w:hint="default" w:ascii="Times New Roman" w:hAnsi="Times New Roman" w:eastAsia="仿宋" w:cs="Times New Roman"/>
          <w:color w:val="auto"/>
          <w:sz w:val="32"/>
          <w:szCs w:val="32"/>
        </w:rPr>
      </w:pPr>
    </w:p>
    <w:p w14:paraId="1F766492">
      <w:pPr>
        <w:rPr>
          <w:rFonts w:hint="default" w:ascii="Times New Roman" w:hAnsi="Times New Roman" w:eastAsia="仿宋" w:cs="Times New Roman"/>
          <w:color w:val="auto"/>
          <w:sz w:val="32"/>
          <w:szCs w:val="32"/>
        </w:rPr>
      </w:pPr>
    </w:p>
    <w:p w14:paraId="52CE5F00">
      <w:pPr>
        <w:rPr>
          <w:rFonts w:hint="default" w:ascii="Times New Roman" w:hAnsi="Times New Roman" w:eastAsia="仿宋" w:cs="Times New Roman"/>
          <w:color w:val="auto"/>
          <w:sz w:val="32"/>
          <w:szCs w:val="32"/>
        </w:rPr>
      </w:pPr>
    </w:p>
    <w:p w14:paraId="112FE6D3">
      <w:pPr>
        <w:rPr>
          <w:rFonts w:hint="default" w:ascii="Times New Roman" w:hAnsi="Times New Roman" w:eastAsia="仿宋" w:cs="Times New Roman"/>
          <w:color w:val="auto"/>
          <w:sz w:val="32"/>
          <w:szCs w:val="32"/>
        </w:rPr>
      </w:pPr>
    </w:p>
    <w:p w14:paraId="02169D92">
      <w:pPr>
        <w:rPr>
          <w:rFonts w:hint="default" w:ascii="Times New Roman" w:hAnsi="Times New Roman" w:eastAsia="仿宋" w:cs="Times New Roman"/>
          <w:color w:val="auto"/>
          <w:sz w:val="32"/>
          <w:szCs w:val="32"/>
        </w:rPr>
      </w:pPr>
    </w:p>
    <w:p w14:paraId="322B3F99">
      <w:pPr>
        <w:rPr>
          <w:rFonts w:hint="default" w:ascii="Times New Roman" w:hAnsi="Times New Roman" w:eastAsia="仿宋" w:cs="Times New Roman"/>
          <w:color w:val="auto"/>
          <w:sz w:val="32"/>
          <w:szCs w:val="32"/>
        </w:rPr>
      </w:pPr>
    </w:p>
    <w:p w14:paraId="4D8A1DB6">
      <w:pPr>
        <w:rPr>
          <w:rFonts w:hint="default" w:ascii="Times New Roman" w:hAnsi="Times New Roman" w:eastAsia="仿宋" w:cs="Times New Roman"/>
          <w:color w:val="auto"/>
          <w:sz w:val="32"/>
          <w:szCs w:val="32"/>
        </w:rPr>
      </w:pPr>
    </w:p>
    <w:p w14:paraId="5EA9857A">
      <w:pPr>
        <w:rPr>
          <w:rFonts w:hint="default" w:ascii="Times New Roman" w:hAnsi="Times New Roman" w:eastAsia="仿宋" w:cs="Times New Roman"/>
          <w:color w:val="auto"/>
          <w:sz w:val="32"/>
          <w:szCs w:val="32"/>
        </w:rPr>
      </w:pPr>
    </w:p>
    <w:p w14:paraId="079E99E0">
      <w:pPr>
        <w:rPr>
          <w:rFonts w:hint="default" w:ascii="Times New Roman" w:hAnsi="Times New Roman" w:eastAsia="仿宋" w:cs="Times New Roman"/>
          <w:color w:val="auto"/>
          <w:sz w:val="32"/>
          <w:szCs w:val="32"/>
        </w:rPr>
      </w:pPr>
    </w:p>
    <w:p w14:paraId="38B4D508">
      <w:pPr>
        <w:rPr>
          <w:rFonts w:hint="default" w:ascii="Times New Roman" w:hAnsi="Times New Roman" w:eastAsia="仿宋" w:cs="Times New Roman"/>
          <w:color w:val="auto"/>
          <w:sz w:val="32"/>
          <w:szCs w:val="32"/>
        </w:rPr>
      </w:pPr>
    </w:p>
    <w:p w14:paraId="6FA7F30C">
      <w:pPr>
        <w:rPr>
          <w:rFonts w:hint="default" w:ascii="Times New Roman" w:hAnsi="Times New Roman" w:eastAsia="仿宋" w:cs="Times New Roman"/>
          <w:color w:val="auto"/>
          <w:sz w:val="32"/>
          <w:szCs w:val="32"/>
        </w:rPr>
      </w:pPr>
    </w:p>
    <w:p w14:paraId="6AA48200">
      <w:pPr>
        <w:rPr>
          <w:rFonts w:hint="default" w:ascii="Times New Roman" w:hAnsi="Times New Roman" w:eastAsia="仿宋" w:cs="Times New Roman"/>
          <w:color w:val="auto"/>
          <w:sz w:val="32"/>
          <w:szCs w:val="32"/>
        </w:rPr>
      </w:pPr>
    </w:p>
    <w:p w14:paraId="6C8C2482">
      <w:pPr>
        <w:rPr>
          <w:rFonts w:hint="default" w:ascii="Times New Roman" w:hAnsi="Times New Roman" w:eastAsia="仿宋" w:cs="Times New Roman"/>
          <w:color w:val="auto"/>
          <w:sz w:val="32"/>
          <w:szCs w:val="32"/>
        </w:rPr>
      </w:pPr>
    </w:p>
    <w:p w14:paraId="73907B47">
      <w:pPr>
        <w:rPr>
          <w:rFonts w:hint="default" w:ascii="Times New Roman" w:hAnsi="Times New Roman" w:eastAsia="仿宋" w:cs="Times New Roman"/>
          <w:color w:val="auto"/>
          <w:sz w:val="32"/>
          <w:szCs w:val="32"/>
        </w:rPr>
      </w:pPr>
    </w:p>
    <w:p w14:paraId="15F625C2">
      <w:pPr>
        <w:jc w:val="both"/>
        <w:rPr>
          <w:rFonts w:hint="default" w:ascii="Times New Roman" w:hAnsi="Times New Roman" w:eastAsia="仿宋" w:cs="Times New Roman"/>
          <w:b/>
          <w:color w:val="auto"/>
          <w:sz w:val="36"/>
          <w:szCs w:val="36"/>
          <w:lang w:val="zh-CN"/>
        </w:rPr>
      </w:pPr>
    </w:p>
    <w:sdt>
      <w:sdtPr>
        <w:rPr>
          <w:rFonts w:hint="default" w:ascii="Times New Roman" w:hAnsi="Times New Roman" w:eastAsia="仿宋" w:cs="Times New Roman"/>
          <w:b/>
          <w:bCs/>
          <w:color w:val="auto"/>
          <w:sz w:val="32"/>
          <w:szCs w:val="32"/>
        </w:rPr>
        <w:id w:val="147474340"/>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14:paraId="5AF42B84">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1260B7F5">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14:paraId="69CC4E5B">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14:paraId="092C0E87">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7</w:t>
          </w:r>
        </w:p>
        <w:p w14:paraId="29282A75">
          <w:pPr>
            <w:pStyle w:val="16"/>
            <w:tabs>
              <w:tab w:val="right" w:leader="dot" w:pos="8306"/>
              <w:tab w:val="clear" w:pos="9345"/>
            </w:tabs>
            <w:spacing w:line="360" w:lineRule="auto"/>
            <w:jc w:val="left"/>
            <w:rPr>
              <w:rFonts w:hint="eastAsia"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8</w:t>
          </w:r>
        </w:p>
        <w:p w14:paraId="2EC19D56">
          <w:pPr>
            <w:spacing w:line="360" w:lineRule="auto"/>
            <w:jc w:val="left"/>
            <w:rPr>
              <w:rFonts w:hint="default" w:ascii="Times New Roman" w:hAnsi="Times New Roman" w:eastAsia="仿宋" w:cs="Times New Roman"/>
              <w:b/>
              <w:bCs/>
              <w:caps/>
              <w:color w:val="auto"/>
              <w:sz w:val="24"/>
              <w:szCs w:val="24"/>
              <w:lang w:val="en-US" w:eastAsia="zh-CN"/>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eastAsia" w:ascii="Times New Roman" w:hAnsi="Times New Roman" w:eastAsia="仿宋" w:cs="Times New Roman"/>
              <w:b/>
              <w:bCs/>
              <w:caps/>
              <w:color w:val="auto"/>
              <w:sz w:val="24"/>
              <w:szCs w:val="24"/>
              <w:lang w:val="en-US" w:eastAsia="zh-CN"/>
            </w:rPr>
            <w:t>19</w:t>
          </w:r>
        </w:p>
        <w:p w14:paraId="7C1FAB30">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14:paraId="779D8714">
      <w:pPr>
        <w:spacing w:line="360" w:lineRule="auto"/>
        <w:rPr>
          <w:rFonts w:hint="default" w:ascii="Times New Roman" w:hAnsi="Times New Roman" w:eastAsia="仿宋" w:cs="Times New Roman"/>
          <w:color w:val="auto"/>
        </w:rPr>
      </w:pPr>
    </w:p>
    <w:p w14:paraId="3E78425C">
      <w:pPr>
        <w:rPr>
          <w:rFonts w:hint="default" w:ascii="Times New Roman" w:hAnsi="Times New Roman" w:eastAsia="仿宋" w:cs="Times New Roman"/>
          <w:color w:val="auto"/>
        </w:rPr>
      </w:pPr>
    </w:p>
    <w:p w14:paraId="605D6C14">
      <w:pPr>
        <w:pStyle w:val="2"/>
        <w:tabs>
          <w:tab w:val="left" w:pos="5248"/>
        </w:tabs>
        <w:jc w:val="both"/>
        <w:rPr>
          <w:rFonts w:hint="eastAsia" w:ascii="Times New Roman" w:hAnsi="Times New Roman" w:eastAsia="仿宋" w:cs="Times New Roman"/>
          <w:color w:val="auto"/>
          <w:sz w:val="32"/>
          <w:szCs w:val="32"/>
          <w:lang w:eastAsia="zh-CN"/>
        </w:rPr>
      </w:pPr>
      <w:bookmarkStart w:id="4" w:name="_Hlt101233737"/>
      <w:bookmarkEnd w:id="4"/>
      <w:bookmarkStart w:id="5" w:name="_Hlt101843627"/>
      <w:bookmarkEnd w:id="5"/>
      <w:bookmarkStart w:id="6" w:name="_Toc23355"/>
      <w:r>
        <w:rPr>
          <w:rFonts w:hint="eastAsia" w:ascii="Times New Roman" w:hAnsi="Times New Roman" w:eastAsia="仿宋" w:cs="Times New Roman"/>
          <w:color w:val="auto"/>
          <w:sz w:val="32"/>
          <w:szCs w:val="32"/>
          <w:lang w:eastAsia="zh-CN"/>
        </w:rPr>
        <w:tab/>
      </w:r>
    </w:p>
    <w:p w14:paraId="0D08851D">
      <w:pPr>
        <w:rPr>
          <w:rFonts w:hint="default" w:ascii="Times New Roman" w:hAnsi="Times New Roman" w:eastAsia="仿宋" w:cs="Times New Roman"/>
          <w:color w:val="auto"/>
          <w:sz w:val="32"/>
          <w:szCs w:val="32"/>
        </w:rPr>
      </w:pPr>
    </w:p>
    <w:p w14:paraId="58A209DC">
      <w:pPr>
        <w:rPr>
          <w:rFonts w:hint="default" w:ascii="Times New Roman" w:hAnsi="Times New Roman" w:eastAsia="仿宋" w:cs="Times New Roman"/>
          <w:color w:val="auto"/>
          <w:sz w:val="32"/>
          <w:szCs w:val="32"/>
        </w:rPr>
      </w:pPr>
    </w:p>
    <w:p w14:paraId="1CBB3627">
      <w:pPr>
        <w:rPr>
          <w:rFonts w:hint="default" w:ascii="Times New Roman" w:hAnsi="Times New Roman" w:eastAsia="仿宋" w:cs="Times New Roman"/>
          <w:color w:val="auto"/>
          <w:sz w:val="32"/>
          <w:szCs w:val="32"/>
        </w:rPr>
      </w:pPr>
    </w:p>
    <w:p w14:paraId="76804E9F">
      <w:pPr>
        <w:rPr>
          <w:rFonts w:hint="default" w:ascii="Times New Roman" w:hAnsi="Times New Roman" w:eastAsia="仿宋" w:cs="Times New Roman"/>
          <w:color w:val="auto"/>
          <w:sz w:val="32"/>
          <w:szCs w:val="32"/>
        </w:rPr>
      </w:pPr>
    </w:p>
    <w:p w14:paraId="4E34C5CF">
      <w:pPr>
        <w:pStyle w:val="2"/>
        <w:jc w:val="both"/>
        <w:rPr>
          <w:rFonts w:hint="default" w:ascii="Times New Roman" w:hAnsi="Times New Roman" w:eastAsia="仿宋" w:cs="Times New Roman"/>
          <w:color w:val="auto"/>
          <w:sz w:val="32"/>
          <w:szCs w:val="32"/>
        </w:rPr>
      </w:pPr>
    </w:p>
    <w:p w14:paraId="56E5AB7C">
      <w:pPr>
        <w:pStyle w:val="2"/>
        <w:jc w:val="both"/>
        <w:rPr>
          <w:rFonts w:hint="default" w:ascii="Times New Roman" w:hAnsi="Times New Roman" w:eastAsia="仿宋" w:cs="Times New Roman"/>
          <w:color w:val="auto"/>
          <w:sz w:val="32"/>
          <w:szCs w:val="32"/>
        </w:rPr>
      </w:pPr>
    </w:p>
    <w:bookmarkEnd w:id="6"/>
    <w:p w14:paraId="1C6C65F2">
      <w:pPr>
        <w:ind w:firstLine="420" w:firstLineChars="200"/>
        <w:jc w:val="left"/>
        <w:rPr>
          <w:rFonts w:hint="default" w:ascii="Times New Roman" w:hAnsi="Times New Roman" w:eastAsia="仿宋" w:cs="Times New Roman"/>
          <w:color w:val="auto"/>
          <w:szCs w:val="21"/>
          <w:u w:val="single"/>
        </w:rPr>
      </w:pPr>
    </w:p>
    <w:p w14:paraId="18851682">
      <w:pPr>
        <w:ind w:firstLine="420" w:firstLineChars="200"/>
        <w:jc w:val="left"/>
        <w:rPr>
          <w:rFonts w:hint="default" w:ascii="Times New Roman" w:hAnsi="Times New Roman" w:eastAsia="仿宋" w:cs="Times New Roman"/>
          <w:color w:val="auto"/>
          <w:szCs w:val="21"/>
          <w:u w:val="single"/>
        </w:rPr>
      </w:pPr>
    </w:p>
    <w:p w14:paraId="163D1919">
      <w:pPr>
        <w:rPr>
          <w:rFonts w:hint="default" w:ascii="Times New Roman" w:hAnsi="Times New Roman" w:eastAsia="仿宋" w:cs="Times New Roman"/>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14:paraId="64FCA338">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14:paraId="2857E6FF">
      <w:pPr>
        <w:ind w:firstLine="420" w:firstLineChars="200"/>
        <w:jc w:val="both"/>
        <w:rPr>
          <w:rFonts w:hint="default" w:ascii="Times New Roman" w:hAnsi="Times New Roman" w:eastAsia="仿宋" w:cs="Times New Roman"/>
          <w:color w:val="auto"/>
          <w:szCs w:val="21"/>
        </w:rPr>
      </w:pPr>
      <w:permStart w:id="1" w:edGrp="everyone"/>
      <w:r>
        <w:rPr>
          <w:rFonts w:hint="eastAsia" w:ascii="Times New Roman" w:hAnsi="Times New Roman" w:eastAsia="仿宋" w:cs="Times New Roman"/>
          <w:color w:val="FF0000"/>
          <w:kern w:val="0"/>
          <w:szCs w:val="21"/>
          <w:lang w:val="en-US" w:eastAsia="zh-CN" w:bidi="ar"/>
        </w:rPr>
        <w:t>合江县城市开发投资（集团）有限公司就合江县赤水河沿线乡镇污水处理设施提升完善工程（厂区新建）监理服务采购</w:t>
      </w:r>
      <w:r>
        <w:rPr>
          <w:rFonts w:hint="default" w:ascii="Times New Roman" w:hAnsi="Times New Roman" w:eastAsia="仿宋" w:cs="Times New Roman"/>
          <w:color w:val="FF0000"/>
          <w:kern w:val="0"/>
          <w:szCs w:val="21"/>
          <w:lang w:val="en-US" w:eastAsia="zh-CN" w:bidi="ar"/>
        </w:rPr>
        <w:t xml:space="preserve"> </w:t>
      </w:r>
      <w:permEnd w:id="1"/>
      <w:r>
        <w:rPr>
          <w:rFonts w:hint="default" w:ascii="Times New Roman" w:hAnsi="Times New Roman" w:eastAsia="仿宋" w:cs="Times New Roman"/>
          <w:color w:val="auto"/>
          <w:kern w:val="0"/>
          <w:szCs w:val="21"/>
          <w:lang w:bidi="ar"/>
        </w:rPr>
        <w:t xml:space="preserve">询价采购，欢迎符合本项目资格条件的潜在供应商参与询价。 </w:t>
      </w:r>
    </w:p>
    <w:p w14:paraId="1A81FB69">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14:paraId="5A56C7DF">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1、采购项目名称：</w:t>
      </w:r>
      <w:permStart w:id="2" w:edGrp="everyone"/>
      <w:r>
        <w:rPr>
          <w:rFonts w:hint="eastAsia" w:ascii="Times New Roman" w:hAnsi="Times New Roman" w:eastAsia="仿宋" w:cs="Times New Roman"/>
          <w:color w:val="FF0000"/>
          <w:kern w:val="0"/>
          <w:szCs w:val="21"/>
          <w:lang w:val="en-US" w:eastAsia="zh-CN" w:bidi="ar"/>
        </w:rPr>
        <w:t>合江县城市开发投资（集团）有限公司就合江县赤水河沿线乡镇污水处理设施提升完善工程（厂区新建）监理服务采购</w:t>
      </w:r>
    </w:p>
    <w:permEnd w:id="2"/>
    <w:p w14:paraId="40AA2961">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2、资金来源：</w:t>
      </w:r>
      <w:permStart w:id="3" w:edGrp="everyone"/>
      <w:r>
        <w:rPr>
          <w:rFonts w:hint="default" w:ascii="Times New Roman" w:hAnsi="Times New Roman" w:eastAsia="仿宋" w:cs="Times New Roman"/>
          <w:color w:val="auto"/>
          <w:szCs w:val="21"/>
        </w:rPr>
        <w:t xml:space="preserve">自筹 </w:t>
      </w:r>
      <w:permEnd w:id="3"/>
      <w:r>
        <w:rPr>
          <w:rFonts w:hint="default" w:ascii="Times New Roman" w:hAnsi="Times New Roman" w:eastAsia="仿宋" w:cs="Times New Roman"/>
          <w:color w:val="auto"/>
          <w:szCs w:val="21"/>
        </w:rPr>
        <w:t xml:space="preserve"> </w:t>
      </w:r>
    </w:p>
    <w:p w14:paraId="28880C84">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w:t>
      </w:r>
      <w:permStart w:id="4" w:edGrp="everyone"/>
      <w:r>
        <w:rPr>
          <w:rFonts w:hint="default" w:ascii="Times New Roman" w:hAnsi="Times New Roman" w:eastAsia="仿宋" w:cs="Times New Roman"/>
          <w:color w:val="auto"/>
          <w:szCs w:val="21"/>
        </w:rPr>
        <w:t>：控制价</w:t>
      </w:r>
      <w:r>
        <w:rPr>
          <w:rFonts w:hint="eastAsia" w:ascii="Times New Roman" w:hAnsi="Times New Roman" w:eastAsia="仿宋" w:cs="Times New Roman"/>
          <w:color w:val="FF0000"/>
          <w:szCs w:val="21"/>
          <w:u w:val="single"/>
          <w:lang w:val="en-US" w:eastAsia="zh-CN"/>
        </w:rPr>
        <w:t>163700.00</w:t>
      </w:r>
      <w:r>
        <w:rPr>
          <w:rFonts w:hint="default" w:ascii="Times New Roman" w:hAnsi="Times New Roman" w:eastAsia="仿宋" w:cs="Times New Roman"/>
          <w:color w:val="FF0000"/>
          <w:szCs w:val="21"/>
          <w:u w:val="single"/>
        </w:rPr>
        <w:t>元</w:t>
      </w:r>
      <w:r>
        <w:rPr>
          <w:rFonts w:hint="default" w:ascii="Times New Roman" w:hAnsi="Times New Roman" w:eastAsia="仿宋" w:cs="Times New Roman"/>
          <w:color w:val="auto"/>
          <w:szCs w:val="21"/>
        </w:rPr>
        <w:t>。</w:t>
      </w:r>
    </w:p>
    <w:permEnd w:id="4"/>
    <w:p w14:paraId="79833685">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w:t>
      </w:r>
      <w:permStart w:id="5" w:edGrp="everyone"/>
      <w:r>
        <w:rPr>
          <w:rFonts w:hint="default" w:ascii="Times New Roman" w:hAnsi="Times New Roman" w:eastAsia="仿宋" w:cs="Times New Roman"/>
          <w:color w:val="auto"/>
          <w:szCs w:val="21"/>
        </w:rPr>
        <w:t>以合同约定为准</w:t>
      </w:r>
    </w:p>
    <w:permEnd w:id="5"/>
    <w:p w14:paraId="71CAE37E">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14:paraId="1D5B4B6A">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14:paraId="06B0127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14:paraId="6657FAA6">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14:paraId="5506A73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14:paraId="4A47191A">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14:paraId="187E94F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14:paraId="6C7B4ABD">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14:paraId="319D783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30DAB230">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u w:val="single"/>
          <w:lang w:bidi="ar"/>
        </w:rPr>
      </w:pPr>
      <w:permStart w:id="6" w:edGrp="everyone"/>
      <w:r>
        <w:rPr>
          <w:rFonts w:hint="default" w:ascii="Times New Roman" w:hAnsi="Times New Roman" w:eastAsia="仿宋" w:cs="Times New Roman"/>
          <w:color w:val="auto"/>
          <w:kern w:val="0"/>
          <w:szCs w:val="21"/>
          <w:lang w:bidi="ar"/>
        </w:rPr>
        <w:t>2、资质要求</w:t>
      </w:r>
      <w:r>
        <w:rPr>
          <w:rFonts w:hint="default" w:ascii="Times New Roman" w:hAnsi="Times New Roman" w:eastAsia="仿宋" w:cs="Times New Roman"/>
          <w:color w:val="FF0000"/>
          <w:kern w:val="0"/>
          <w:szCs w:val="21"/>
          <w:lang w:bidi="ar"/>
        </w:rPr>
        <w:t>：</w:t>
      </w:r>
      <w:r>
        <w:rPr>
          <w:rFonts w:hint="eastAsia" w:ascii="Times New Roman" w:hAnsi="Times New Roman" w:eastAsia="仿宋" w:cs="Times New Roman"/>
          <w:color w:val="FF0000"/>
          <w:kern w:val="0"/>
          <w:szCs w:val="21"/>
          <w:lang w:val="en-US" w:eastAsia="zh-CN" w:bidi="ar"/>
        </w:rPr>
        <w:t>1.</w:t>
      </w:r>
      <w:r>
        <w:rPr>
          <w:rFonts w:hint="eastAsia" w:ascii="仿宋" w:hAnsi="仿宋" w:eastAsia="仿宋" w:cs="仿宋"/>
          <w:color w:val="FF0000"/>
          <w:sz w:val="22"/>
          <w:szCs w:val="22"/>
          <w:lang w:val="en-US" w:eastAsia="zh-CN"/>
        </w:rPr>
        <w:t>市政公用工程监理乙级及以上资质</w:t>
      </w:r>
      <w:r>
        <w:rPr>
          <w:rFonts w:hint="eastAsia" w:ascii="Times New Roman" w:hAnsi="Times New Roman" w:eastAsia="仿宋" w:cs="Times New Roman"/>
          <w:color w:val="FF0000"/>
          <w:kern w:val="0"/>
          <w:szCs w:val="21"/>
          <w:u w:val="none"/>
          <w:lang w:val="en-US" w:eastAsia="zh-CN" w:bidi="ar"/>
        </w:rPr>
        <w:t xml:space="preserve"> ；2.人员要求：</w:t>
      </w:r>
      <w:r>
        <w:rPr>
          <w:rFonts w:hint="eastAsia" w:ascii="仿宋" w:hAnsi="仿宋" w:eastAsia="仿宋" w:cs="仿宋"/>
          <w:color w:val="FF0000"/>
          <w:sz w:val="22"/>
          <w:szCs w:val="22"/>
          <w:lang w:val="en-US" w:eastAsia="zh-CN"/>
        </w:rPr>
        <w:t>总监理工程师1名：具备全国注册监理工程师证书（专业：市政公用工程）；配备专业监理工程师2名，具有全国注册监理工程师证书或市政公用工程中级及以上职称证书和监理从业人员资格证书；配备监理员1名（具有监理人员从业资格证书）</w:t>
      </w:r>
      <w:r>
        <w:rPr>
          <w:rFonts w:hint="eastAsia" w:ascii="Times New Roman" w:hAnsi="Times New Roman" w:eastAsia="仿宋" w:cs="Times New Roman"/>
          <w:color w:val="auto"/>
          <w:kern w:val="0"/>
          <w:szCs w:val="21"/>
          <w:u w:val="single"/>
          <w:lang w:val="en-US" w:eastAsia="zh-CN" w:bidi="ar"/>
        </w:rPr>
        <w:t xml:space="preserve">   </w:t>
      </w:r>
      <w:permEnd w:id="6"/>
      <w:r>
        <w:rPr>
          <w:rFonts w:hint="eastAsia"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p>
    <w:p w14:paraId="03B1E69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permStart w:id="7" w:edGrp="everyone"/>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14:paraId="2BFEBEE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联合体参加询价。</w:t>
      </w:r>
      <w:permEnd w:id="7"/>
      <w:r>
        <w:rPr>
          <w:rFonts w:hint="default" w:ascii="Times New Roman" w:hAnsi="Times New Roman" w:eastAsia="仿宋" w:cs="Times New Roman"/>
          <w:color w:val="auto"/>
          <w:kern w:val="0"/>
          <w:szCs w:val="21"/>
          <w:lang w:bidi="ar"/>
        </w:rPr>
        <w:t xml:space="preserve"> </w:t>
      </w:r>
    </w:p>
    <w:p w14:paraId="64A6347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14:paraId="753EABC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14:paraId="5F08095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14:paraId="3FC42195">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14:paraId="685F909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b/>
          <w:color w:val="auto"/>
          <w:kern w:val="0"/>
          <w:szCs w:val="21"/>
          <w:lang w:bidi="ar"/>
        </w:rPr>
        <w:t>四、询价响应文件递交截止时间及递交地点</w:t>
      </w:r>
      <w:bookmarkStart w:id="20" w:name="_GoBack"/>
      <w:bookmarkEnd w:id="20"/>
    </w:p>
    <w:p w14:paraId="04080C1F">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ermStart w:id="8" w:edGrp="everyone"/>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FF0000"/>
          <w:kern w:val="0"/>
          <w:szCs w:val="21"/>
          <w:u w:val="single"/>
          <w:lang w:bidi="ar"/>
        </w:rPr>
        <w:t>202</w:t>
      </w:r>
      <w:r>
        <w:rPr>
          <w:rFonts w:hint="eastAsia" w:ascii="Times New Roman" w:hAnsi="Times New Roman" w:eastAsia="仿宋" w:cs="Times New Roman"/>
          <w:color w:val="FF0000"/>
          <w:kern w:val="0"/>
          <w:szCs w:val="21"/>
          <w:u w:val="single"/>
          <w:lang w:val="en-US" w:eastAsia="zh-CN" w:bidi="ar"/>
        </w:rPr>
        <w:t>5</w:t>
      </w:r>
      <w:r>
        <w:rPr>
          <w:rFonts w:hint="default" w:ascii="Times New Roman" w:hAnsi="Times New Roman" w:eastAsia="仿宋" w:cs="Times New Roman"/>
          <w:color w:val="FF0000"/>
          <w:kern w:val="0"/>
          <w:szCs w:val="21"/>
          <w:u w:val="single"/>
          <w:lang w:bidi="ar"/>
        </w:rPr>
        <w:t xml:space="preserve"> </w:t>
      </w:r>
      <w:r>
        <w:rPr>
          <w:rFonts w:hint="default" w:ascii="Times New Roman" w:hAnsi="Times New Roman" w:eastAsia="仿宋" w:cs="Times New Roman"/>
          <w:color w:val="FF0000"/>
          <w:kern w:val="0"/>
          <w:szCs w:val="21"/>
          <w:lang w:bidi="ar"/>
        </w:rPr>
        <w:t>年</w:t>
      </w:r>
      <w:r>
        <w:rPr>
          <w:rFonts w:hint="default" w:ascii="Times New Roman" w:hAnsi="Times New Roman" w:eastAsia="仿宋" w:cs="Times New Roman"/>
          <w:color w:val="FF0000"/>
          <w:kern w:val="0"/>
          <w:szCs w:val="21"/>
          <w:u w:val="single"/>
          <w:lang w:bidi="ar"/>
        </w:rPr>
        <w:t xml:space="preserve">  </w:t>
      </w:r>
      <w:r>
        <w:rPr>
          <w:rFonts w:hint="eastAsia" w:ascii="Times New Roman" w:hAnsi="Times New Roman" w:eastAsia="仿宋" w:cs="Times New Roman"/>
          <w:color w:val="FF0000"/>
          <w:kern w:val="0"/>
          <w:szCs w:val="21"/>
          <w:u w:val="single"/>
          <w:lang w:val="en-US" w:eastAsia="zh-CN" w:bidi="ar"/>
        </w:rPr>
        <w:t>2</w:t>
      </w:r>
      <w:r>
        <w:rPr>
          <w:rFonts w:hint="default" w:ascii="Times New Roman" w:hAnsi="Times New Roman" w:eastAsia="仿宋" w:cs="Times New Roman"/>
          <w:color w:val="FF0000"/>
          <w:kern w:val="0"/>
          <w:szCs w:val="21"/>
          <w:lang w:bidi="ar"/>
        </w:rPr>
        <w:t>月</w:t>
      </w:r>
      <w:r>
        <w:rPr>
          <w:rFonts w:hint="eastAsia" w:ascii="Times New Roman" w:hAnsi="Times New Roman" w:eastAsia="仿宋" w:cs="Times New Roman"/>
          <w:color w:val="FF0000"/>
          <w:kern w:val="0"/>
          <w:szCs w:val="21"/>
          <w:u w:val="single"/>
          <w:lang w:val="en-US" w:eastAsia="zh-CN" w:bidi="ar"/>
        </w:rPr>
        <w:t>19</w:t>
      </w:r>
      <w:r>
        <w:rPr>
          <w:rFonts w:hint="default" w:ascii="Times New Roman" w:hAnsi="Times New Roman" w:eastAsia="仿宋" w:cs="Times New Roman"/>
          <w:color w:val="FF0000"/>
          <w:kern w:val="0"/>
          <w:szCs w:val="21"/>
          <w:lang w:bidi="ar"/>
        </w:rPr>
        <w:t>日</w:t>
      </w:r>
      <w:r>
        <w:rPr>
          <w:rFonts w:hint="eastAsia" w:ascii="Times New Roman" w:hAnsi="Times New Roman" w:eastAsia="仿宋" w:cs="Times New Roman"/>
          <w:color w:val="FF0000"/>
          <w:kern w:val="0"/>
          <w:szCs w:val="21"/>
          <w:u w:val="single"/>
          <w:lang w:val="en-US" w:eastAsia="zh-CN" w:bidi="ar"/>
        </w:rPr>
        <w:t>17</w:t>
      </w:r>
      <w:r>
        <w:rPr>
          <w:rFonts w:hint="default" w:ascii="Times New Roman" w:hAnsi="Times New Roman" w:eastAsia="仿宋" w:cs="Times New Roman"/>
          <w:color w:val="FF0000"/>
          <w:kern w:val="0"/>
          <w:szCs w:val="21"/>
          <w:u w:val="single"/>
          <w:lang w:bidi="ar"/>
        </w:rPr>
        <w:t xml:space="preserve"> </w:t>
      </w:r>
      <w:r>
        <w:rPr>
          <w:rFonts w:hint="default" w:ascii="Times New Roman" w:hAnsi="Times New Roman" w:eastAsia="仿宋" w:cs="Times New Roman"/>
          <w:color w:val="FF0000"/>
          <w:kern w:val="0"/>
          <w:szCs w:val="21"/>
          <w:lang w:bidi="ar"/>
        </w:rPr>
        <w:t>时</w:t>
      </w:r>
      <w:r>
        <w:rPr>
          <w:rFonts w:hint="default" w:ascii="Times New Roman" w:hAnsi="Times New Roman" w:eastAsia="仿宋" w:cs="Times New Roman"/>
          <w:color w:val="FF0000"/>
          <w:kern w:val="0"/>
          <w:szCs w:val="21"/>
          <w:u w:val="single"/>
          <w:lang w:bidi="ar"/>
        </w:rPr>
        <w:t xml:space="preserve"> </w:t>
      </w:r>
      <w:r>
        <w:rPr>
          <w:rFonts w:hint="eastAsia" w:ascii="Times New Roman" w:hAnsi="Times New Roman" w:eastAsia="仿宋" w:cs="Times New Roman"/>
          <w:color w:val="FF0000"/>
          <w:kern w:val="0"/>
          <w:szCs w:val="21"/>
          <w:u w:val="single"/>
          <w:lang w:val="en-US" w:eastAsia="zh-CN" w:bidi="ar"/>
        </w:rPr>
        <w:t>00</w:t>
      </w:r>
      <w:r>
        <w:rPr>
          <w:rFonts w:hint="default" w:ascii="Times New Roman" w:hAnsi="Times New Roman" w:eastAsia="仿宋" w:cs="Times New Roman"/>
          <w:color w:val="FF0000"/>
          <w:kern w:val="0"/>
          <w:szCs w:val="21"/>
          <w:u w:val="single"/>
          <w:lang w:bidi="ar"/>
        </w:rPr>
        <w:t xml:space="preserve"> </w:t>
      </w:r>
      <w:r>
        <w:rPr>
          <w:rFonts w:hint="default" w:ascii="Times New Roman" w:hAnsi="Times New Roman" w:eastAsia="仿宋" w:cs="Times New Roman"/>
          <w:color w:val="FF0000"/>
          <w:kern w:val="0"/>
          <w:szCs w:val="21"/>
          <w:lang w:bidi="ar"/>
        </w:rPr>
        <w:t>分</w:t>
      </w:r>
      <w:r>
        <w:rPr>
          <w:rFonts w:hint="default" w:ascii="Times New Roman" w:hAnsi="Times New Roman" w:eastAsia="仿宋" w:cs="Times New Roman"/>
          <w:color w:val="auto"/>
          <w:kern w:val="0"/>
          <w:szCs w:val="21"/>
          <w:lang w:bidi="ar"/>
        </w:rPr>
        <w:t>，地点为</w:t>
      </w:r>
      <w:r>
        <w:rPr>
          <w:rFonts w:hint="default" w:ascii="Times New Roman" w:hAnsi="Times New Roman" w:eastAsia="仿宋" w:cs="Times New Roman"/>
          <w:color w:val="auto"/>
          <w:kern w:val="0"/>
          <w:szCs w:val="21"/>
          <w:u w:val="single"/>
          <w:lang w:bidi="ar"/>
        </w:rPr>
        <w:t xml:space="preserve"> 合江县荔城大道198号合江县政务大楼14楼14</w:t>
      </w:r>
      <w:r>
        <w:rPr>
          <w:rFonts w:hint="eastAsia" w:ascii="Times New Roman" w:hAnsi="Times New Roman" w:eastAsia="仿宋" w:cs="Times New Roman"/>
          <w:color w:val="auto"/>
          <w:kern w:val="0"/>
          <w:szCs w:val="21"/>
          <w:u w:val="single"/>
          <w:lang w:val="en-US" w:eastAsia="zh-CN" w:bidi="ar"/>
        </w:rPr>
        <w:t>10</w:t>
      </w:r>
      <w:r>
        <w:rPr>
          <w:rFonts w:hint="default" w:ascii="Times New Roman" w:hAnsi="Times New Roman" w:eastAsia="仿宋" w:cs="Times New Roman"/>
          <w:color w:val="auto"/>
          <w:kern w:val="0"/>
          <w:szCs w:val="21"/>
          <w:u w:val="single"/>
          <w:lang w:bidi="ar"/>
        </w:rPr>
        <w:t xml:space="preserve">号办公室 。 </w:t>
      </w:r>
    </w:p>
    <w:permEnd w:id="8"/>
    <w:p w14:paraId="579FBFB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18B228E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1EB4B877">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69549F17">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14:paraId="7A61C263">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14:paraId="3E5F3A56">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14:paraId="353EADB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14:paraId="0F0946D4">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Times New Roman" w:hAnsi="Times New Roman" w:eastAsia="仿宋" w:cs="Times New Roman"/>
          <w:color w:val="FF0000"/>
          <w:kern w:val="0"/>
          <w:szCs w:val="21"/>
          <w:lang w:val="en-US" w:eastAsia="zh-CN" w:bidi="ar"/>
        </w:rPr>
      </w:pPr>
      <w:r>
        <w:rPr>
          <w:rFonts w:hint="default" w:ascii="Times New Roman" w:hAnsi="Times New Roman" w:eastAsia="仿宋" w:cs="Times New Roman"/>
          <w:color w:val="auto"/>
          <w:kern w:val="0"/>
          <w:szCs w:val="21"/>
          <w:lang w:bidi="ar"/>
        </w:rPr>
        <w:t>采</w:t>
      </w:r>
      <w:permStart w:id="9" w:edGrp="everyone"/>
      <w:r>
        <w:rPr>
          <w:rFonts w:hint="default" w:ascii="Times New Roman" w:hAnsi="Times New Roman" w:eastAsia="仿宋" w:cs="Times New Roman"/>
          <w:color w:val="auto"/>
          <w:kern w:val="0"/>
          <w:szCs w:val="21"/>
          <w:lang w:bidi="ar"/>
        </w:rPr>
        <w:t>购人（全称）：</w:t>
      </w:r>
      <w:r>
        <w:rPr>
          <w:rFonts w:hint="default" w:ascii="Times New Roman" w:hAnsi="Times New Roman" w:eastAsia="仿宋" w:cs="Times New Roman"/>
          <w:b/>
          <w:color w:val="auto"/>
          <w:kern w:val="0"/>
          <w:szCs w:val="21"/>
          <w:lang w:bidi="ar"/>
        </w:rPr>
        <w:t xml:space="preserve"> </w:t>
      </w:r>
      <w:r>
        <w:rPr>
          <w:rFonts w:hint="eastAsia" w:ascii="Times New Roman" w:hAnsi="Times New Roman" w:eastAsia="仿宋" w:cs="Times New Roman"/>
          <w:color w:val="FF0000"/>
          <w:kern w:val="0"/>
          <w:szCs w:val="21"/>
          <w:lang w:val="en-US" w:eastAsia="zh-CN" w:bidi="ar"/>
        </w:rPr>
        <w:t>合江县城市开发投资（集团）有限公司</w:t>
      </w:r>
    </w:p>
    <w:p w14:paraId="7DB1E364">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地 址：</w:t>
      </w:r>
      <w:r>
        <w:rPr>
          <w:rFonts w:hint="eastAsia" w:ascii="Times New Roman" w:hAnsi="Times New Roman" w:eastAsia="仿宋" w:cs="Times New Roman"/>
          <w:color w:val="FF0000"/>
          <w:kern w:val="0"/>
          <w:szCs w:val="21"/>
          <w:lang w:val="en-US" w:eastAsia="zh-CN" w:bidi="ar"/>
        </w:rPr>
        <w:t>合江县符阳街道荔城大道198号</w:t>
      </w:r>
    </w:p>
    <w:p w14:paraId="3C11BDA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13689A3F">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val="en-US"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仿宋" w:cs="Times New Roman"/>
          <w:color w:val="FF0000"/>
          <w:kern w:val="0"/>
          <w:szCs w:val="21"/>
          <w:lang w:val="en-US" w:eastAsia="zh-CN" w:bidi="ar"/>
        </w:rPr>
        <w:t>王先生</w:t>
      </w:r>
    </w:p>
    <w:p w14:paraId="3D6ADCB4">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val="en-US" w:eastAsia="zh-CN" w:bidi="ar"/>
        </w:rPr>
      </w:pPr>
      <w:r>
        <w:rPr>
          <w:rFonts w:hint="default" w:ascii="Times New Roman" w:hAnsi="Times New Roman" w:eastAsia="仿宋" w:cs="Times New Roman"/>
          <w:color w:val="FF0000"/>
          <w:kern w:val="0"/>
          <w:szCs w:val="21"/>
          <w:lang w:bidi="ar"/>
        </w:rPr>
        <w:t>联 系 电 话：</w:t>
      </w:r>
      <w:r>
        <w:rPr>
          <w:rFonts w:hint="eastAsia" w:ascii="Times New Roman" w:hAnsi="Times New Roman" w:eastAsia="仿宋" w:cs="Times New Roman"/>
          <w:color w:val="0000FF"/>
          <w:kern w:val="0"/>
          <w:szCs w:val="21"/>
          <w:highlight w:val="none"/>
          <w:lang w:val="en-US" w:eastAsia="zh-CN" w:bidi="ar"/>
        </w:rPr>
        <w:t>0830-5135801</w:t>
      </w:r>
      <w:r>
        <w:rPr>
          <w:rFonts w:hint="eastAsia" w:ascii="Times New Roman" w:hAnsi="Times New Roman" w:eastAsia="仿宋" w:cs="Times New Roman"/>
          <w:color w:val="FF0000"/>
          <w:kern w:val="0"/>
          <w:szCs w:val="21"/>
          <w:lang w:val="en-US" w:eastAsia="zh-CN" w:bidi="ar"/>
        </w:rPr>
        <w:t xml:space="preserve"> </w:t>
      </w:r>
    </w:p>
    <w:permEnd w:id="9"/>
    <w:p w14:paraId="0146E04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14:paraId="4FFCF32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40EA213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bidi="ar"/>
        </w:rPr>
      </w:pPr>
      <w:r>
        <w:rPr>
          <w:rFonts w:hint="default" w:ascii="Times New Roman" w:hAnsi="Times New Roman" w:eastAsia="仿宋" w:cs="Times New Roman"/>
          <w:color w:val="auto"/>
          <w:kern w:val="0"/>
          <w:szCs w:val="21"/>
          <w:lang w:bidi="ar"/>
        </w:rPr>
        <w:t>联 系 人：</w:t>
      </w:r>
      <w:permStart w:id="10" w:edGrp="everyone"/>
      <w:r>
        <w:rPr>
          <w:rFonts w:hint="default" w:ascii="Times New Roman" w:hAnsi="Times New Roman" w:eastAsia="仿宋" w:cs="Times New Roman"/>
          <w:color w:val="FF0000"/>
          <w:kern w:val="0"/>
          <w:szCs w:val="21"/>
          <w:lang w:bidi="ar"/>
        </w:rPr>
        <w:t xml:space="preserve"> </w:t>
      </w:r>
      <w:r>
        <w:rPr>
          <w:rFonts w:hint="eastAsia" w:ascii="Times New Roman" w:hAnsi="Times New Roman" w:eastAsia="仿宋" w:cs="Times New Roman"/>
          <w:color w:val="FF0000"/>
          <w:kern w:val="0"/>
          <w:szCs w:val="21"/>
          <w:lang w:val="en-US" w:eastAsia="zh-CN" w:bidi="ar"/>
        </w:rPr>
        <w:t>苏</w:t>
      </w:r>
      <w:r>
        <w:rPr>
          <w:rFonts w:hint="default" w:ascii="Times New Roman" w:hAnsi="Times New Roman" w:eastAsia="仿宋" w:cs="Times New Roman"/>
          <w:color w:val="FF0000"/>
          <w:kern w:val="0"/>
          <w:szCs w:val="21"/>
          <w:lang w:bidi="ar"/>
        </w:rPr>
        <w:t>女士</w:t>
      </w:r>
    </w:p>
    <w:p w14:paraId="5328F1D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bidi="ar"/>
        </w:rPr>
      </w:pPr>
      <w:r>
        <w:rPr>
          <w:rFonts w:hint="default" w:ascii="Times New Roman" w:hAnsi="Times New Roman" w:eastAsia="仿宋" w:cs="Times New Roman"/>
          <w:color w:val="FF0000"/>
          <w:kern w:val="0"/>
          <w:szCs w:val="21"/>
          <w:lang w:bidi="ar"/>
        </w:rPr>
        <w:t>联系电话： 0830-5135885</w:t>
      </w:r>
    </w:p>
    <w:p w14:paraId="5F711C0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bidi="ar"/>
        </w:rPr>
      </w:pPr>
      <w:r>
        <w:rPr>
          <w:rFonts w:hint="default" w:ascii="Times New Roman" w:hAnsi="Times New Roman" w:eastAsia="仿宋" w:cs="Times New Roman"/>
          <w:color w:val="FF0000"/>
          <w:kern w:val="0"/>
          <w:szCs w:val="21"/>
          <w:lang w:bidi="ar"/>
        </w:rPr>
        <w:t>202</w:t>
      </w:r>
      <w:r>
        <w:rPr>
          <w:rFonts w:hint="eastAsia" w:ascii="Times New Roman" w:hAnsi="Times New Roman" w:eastAsia="仿宋" w:cs="Times New Roman"/>
          <w:color w:val="FF0000"/>
          <w:kern w:val="0"/>
          <w:szCs w:val="21"/>
          <w:lang w:val="en-US" w:eastAsia="zh-CN" w:bidi="ar"/>
        </w:rPr>
        <w:t>4</w:t>
      </w:r>
      <w:r>
        <w:rPr>
          <w:rFonts w:hint="default" w:ascii="Times New Roman" w:hAnsi="Times New Roman" w:eastAsia="仿宋" w:cs="Times New Roman"/>
          <w:color w:val="FF0000"/>
          <w:kern w:val="0"/>
          <w:szCs w:val="21"/>
          <w:lang w:bidi="ar"/>
        </w:rPr>
        <w:t>年</w:t>
      </w:r>
      <w:r>
        <w:rPr>
          <w:rFonts w:hint="eastAsia" w:ascii="Times New Roman" w:hAnsi="Times New Roman" w:eastAsia="仿宋" w:cs="Times New Roman"/>
          <w:color w:val="FF0000"/>
          <w:kern w:val="0"/>
          <w:szCs w:val="21"/>
          <w:lang w:val="en-US" w:eastAsia="zh-CN" w:bidi="ar"/>
        </w:rPr>
        <w:t>2</w:t>
      </w:r>
      <w:r>
        <w:rPr>
          <w:rFonts w:hint="default" w:ascii="Times New Roman" w:hAnsi="Times New Roman" w:eastAsia="仿宋" w:cs="Times New Roman"/>
          <w:color w:val="FF0000"/>
          <w:kern w:val="0"/>
          <w:szCs w:val="21"/>
          <w:lang w:bidi="ar"/>
        </w:rPr>
        <w:t>月</w:t>
      </w:r>
      <w:r>
        <w:rPr>
          <w:rFonts w:hint="eastAsia" w:ascii="Times New Roman" w:hAnsi="Times New Roman" w:eastAsia="仿宋" w:cs="Times New Roman"/>
          <w:color w:val="FF0000"/>
          <w:kern w:val="0"/>
          <w:szCs w:val="21"/>
          <w:lang w:val="en-US" w:eastAsia="zh-CN" w:bidi="ar"/>
        </w:rPr>
        <w:t>10</w:t>
      </w:r>
      <w:r>
        <w:rPr>
          <w:rFonts w:hint="default" w:ascii="Times New Roman" w:hAnsi="Times New Roman" w:eastAsia="仿宋" w:cs="Times New Roman"/>
          <w:color w:val="FF0000"/>
          <w:kern w:val="0"/>
          <w:szCs w:val="21"/>
          <w:lang w:bidi="ar"/>
        </w:rPr>
        <w:t>日</w:t>
      </w:r>
      <w:bookmarkEnd w:id="2"/>
      <w:bookmarkEnd w:id="3"/>
      <w:bookmarkStart w:id="7" w:name="_Toc213396945"/>
      <w:bookmarkStart w:id="8" w:name="_Toc213496267"/>
      <w:bookmarkStart w:id="9" w:name="_Toc217446031"/>
      <w:bookmarkStart w:id="10" w:name="_Toc213396759"/>
      <w:bookmarkStart w:id="11" w:name="_Toc213397009"/>
    </w:p>
    <w:permEnd w:id="10"/>
    <w:p w14:paraId="5AABAF7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bidi="ar"/>
        </w:rPr>
      </w:pPr>
    </w:p>
    <w:p w14:paraId="5EC7B288">
      <w:pPr>
        <w:pStyle w:val="2"/>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2" w:name="_Toc5869721"/>
      <w:bookmarkStart w:id="13" w:name="_Toc12414"/>
      <w:bookmarkStart w:id="14" w:name="_Toc26975439"/>
      <w:r>
        <w:rPr>
          <w:rFonts w:hint="default" w:ascii="Times New Roman" w:hAnsi="Times New Roman" w:eastAsia="仿宋" w:cs="Times New Roman"/>
          <w:color w:val="auto"/>
          <w:kern w:val="2"/>
          <w:sz w:val="32"/>
          <w:szCs w:val="32"/>
        </w:rPr>
        <w:t>询价须知</w:t>
      </w:r>
      <w:bookmarkEnd w:id="7"/>
      <w:bookmarkEnd w:id="8"/>
      <w:bookmarkEnd w:id="9"/>
      <w:bookmarkEnd w:id="10"/>
      <w:bookmarkEnd w:id="11"/>
      <w:bookmarkEnd w:id="12"/>
      <w:bookmarkEnd w:id="13"/>
      <w:bookmarkEnd w:id="14"/>
    </w:p>
    <w:p w14:paraId="0C74A348">
      <w:pPr>
        <w:pStyle w:val="3"/>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2"/>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14:paraId="11A9CBE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14:paraId="2E6074F4">
            <w:pPr>
              <w:pStyle w:val="30"/>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14:paraId="6E64CEDC">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14:paraId="779B4BDC">
            <w:pPr>
              <w:pStyle w:val="30"/>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14:paraId="639D0D7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14:paraId="569CEFD5">
            <w:pPr>
              <w:pStyle w:val="30"/>
              <w:ind w:left="38"/>
              <w:jc w:val="center"/>
              <w:rPr>
                <w:rFonts w:hint="default" w:ascii="Times New Roman" w:hAnsi="Times New Roman" w:eastAsia="仿宋" w:cs="Times New Roman"/>
                <w:color w:val="auto"/>
                <w:sz w:val="21"/>
                <w:szCs w:val="21"/>
                <w:lang w:val="zh-CN"/>
              </w:rPr>
            </w:pPr>
            <w:permStart w:id="11" w:edGrp="everyone" w:colFirst="2" w:colLast="2"/>
            <w:r>
              <w:rPr>
                <w:rFonts w:hint="default" w:ascii="Times New Roman" w:hAnsi="Times New Roman" w:eastAsia="仿宋" w:cs="Times New Roman"/>
                <w:color w:val="auto"/>
                <w:sz w:val="21"/>
                <w:szCs w:val="21"/>
                <w:lang w:val="zh-CN"/>
              </w:rPr>
              <w:t>1</w:t>
            </w:r>
          </w:p>
        </w:tc>
        <w:tc>
          <w:tcPr>
            <w:tcW w:w="2268" w:type="dxa"/>
            <w:vAlign w:val="center"/>
          </w:tcPr>
          <w:p w14:paraId="57C05235">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14:paraId="61AD131E">
            <w:pPr>
              <w:ind w:left="38"/>
              <w:jc w:val="left"/>
              <w:rPr>
                <w:rFonts w:hint="eastAsia" w:ascii="Times New Roman" w:hAnsi="Times New Roman" w:eastAsia="仿宋" w:cs="Times New Roman"/>
                <w:color w:val="FF0000"/>
                <w:kern w:val="0"/>
                <w:szCs w:val="21"/>
                <w:lang w:val="en-US" w:eastAsia="zh-CN" w:bidi="ar"/>
              </w:rPr>
            </w:pPr>
            <w:r>
              <w:rPr>
                <w:rFonts w:hint="default" w:ascii="Times New Roman" w:hAnsi="Times New Roman" w:eastAsia="仿宋" w:cs="Times New Roman"/>
                <w:color w:val="FF0000"/>
                <w:szCs w:val="21"/>
              </w:rPr>
              <w:t>名称：</w:t>
            </w:r>
            <w:r>
              <w:rPr>
                <w:rFonts w:hint="eastAsia" w:ascii="Times New Roman" w:hAnsi="Times New Roman" w:eastAsia="仿宋" w:cs="Times New Roman"/>
                <w:color w:val="FF0000"/>
                <w:kern w:val="0"/>
                <w:szCs w:val="21"/>
                <w:lang w:val="en-US" w:eastAsia="zh-CN" w:bidi="ar"/>
              </w:rPr>
              <w:t>四、合江县城市开发投资（集团）有限公司</w:t>
            </w:r>
          </w:p>
          <w:p w14:paraId="56D8B87D">
            <w:pPr>
              <w:ind w:left="38"/>
              <w:jc w:val="left"/>
              <w:rPr>
                <w:rFonts w:hint="default" w:ascii="Times New Roman" w:hAnsi="Times New Roman" w:eastAsia="仿宋" w:cs="Times New Roman"/>
                <w:color w:val="FF0000"/>
                <w:szCs w:val="21"/>
              </w:rPr>
            </w:pPr>
            <w:r>
              <w:rPr>
                <w:rFonts w:ascii="Times New Roman" w:hAnsi="Times New Roman" w:eastAsia="仿宋" w:cs="Times New Roman"/>
                <w:color w:val="FF0000"/>
                <w:szCs w:val="21"/>
              </w:rPr>
              <w:t>地址：</w:t>
            </w:r>
            <w:r>
              <w:rPr>
                <w:rFonts w:hint="eastAsia" w:ascii="Times New Roman" w:hAnsi="Times New Roman" w:eastAsia="仿宋" w:cs="Times New Roman"/>
                <w:color w:val="FF0000"/>
                <w:kern w:val="0"/>
                <w:szCs w:val="21"/>
                <w:lang w:val="en-US" w:eastAsia="zh-CN" w:bidi="ar"/>
              </w:rPr>
              <w:t>合江县符阳街道荔城大道198号</w:t>
            </w:r>
          </w:p>
        </w:tc>
      </w:tr>
      <w:permEnd w:id="11"/>
      <w:tr w14:paraId="3B67279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14:paraId="3A8182C3">
            <w:pPr>
              <w:pStyle w:val="30"/>
              <w:ind w:left="38"/>
              <w:jc w:val="center"/>
              <w:rPr>
                <w:rFonts w:hint="default" w:ascii="Times New Roman" w:hAnsi="Times New Roman" w:eastAsia="仿宋" w:cs="Times New Roman"/>
                <w:color w:val="auto"/>
                <w:sz w:val="21"/>
                <w:szCs w:val="21"/>
                <w:lang w:val="zh-CN"/>
              </w:rPr>
            </w:pPr>
            <w:permStart w:id="12" w:edGrp="everyone" w:colFirst="2" w:colLast="2"/>
            <w:r>
              <w:rPr>
                <w:rFonts w:hint="default" w:ascii="Times New Roman" w:hAnsi="Times New Roman" w:eastAsia="仿宋" w:cs="Times New Roman"/>
                <w:color w:val="auto"/>
                <w:sz w:val="21"/>
                <w:szCs w:val="21"/>
                <w:lang w:val="zh-CN"/>
              </w:rPr>
              <w:t>2</w:t>
            </w:r>
          </w:p>
        </w:tc>
        <w:tc>
          <w:tcPr>
            <w:tcW w:w="2268" w:type="dxa"/>
            <w:vAlign w:val="center"/>
          </w:tcPr>
          <w:p w14:paraId="417061B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14:paraId="42E2E0C0">
            <w:pPr>
              <w:ind w:left="38"/>
              <w:jc w:val="left"/>
              <w:rPr>
                <w:rFonts w:hint="eastAsia" w:ascii="Times New Roman" w:hAnsi="Times New Roman" w:eastAsia="仿宋" w:cs="Times New Roman"/>
                <w:color w:val="FF0000"/>
                <w:kern w:val="0"/>
                <w:szCs w:val="21"/>
                <w:lang w:val="en-US" w:eastAsia="zh-CN" w:bidi="ar"/>
              </w:rPr>
            </w:pPr>
            <w:r>
              <w:rPr>
                <w:rFonts w:hint="eastAsia" w:ascii="Times New Roman" w:hAnsi="Times New Roman" w:eastAsia="仿宋" w:cs="Times New Roman"/>
                <w:color w:val="FF0000"/>
                <w:kern w:val="0"/>
                <w:szCs w:val="21"/>
                <w:lang w:val="en-US" w:eastAsia="zh-CN" w:bidi="ar"/>
              </w:rPr>
              <w:t>合江县赤水河沿线乡镇污水处理设施提升完善工程（厂区新建）</w:t>
            </w:r>
          </w:p>
          <w:p w14:paraId="1F54451B">
            <w:pPr>
              <w:ind w:left="38"/>
              <w:jc w:val="left"/>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FF0000"/>
                <w:kern w:val="0"/>
                <w:szCs w:val="21"/>
                <w:lang w:val="en-US" w:eastAsia="zh-CN" w:bidi="ar"/>
              </w:rPr>
              <w:t>监理服务采购</w:t>
            </w:r>
          </w:p>
        </w:tc>
      </w:tr>
      <w:permEnd w:id="12"/>
      <w:tr w14:paraId="4220EE5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14:paraId="451A44A2">
            <w:pPr>
              <w:pStyle w:val="30"/>
              <w:ind w:left="38"/>
              <w:jc w:val="center"/>
              <w:rPr>
                <w:rFonts w:hint="default" w:ascii="Times New Roman" w:hAnsi="Times New Roman" w:eastAsia="仿宋" w:cs="Times New Roman"/>
                <w:color w:val="auto"/>
                <w:sz w:val="21"/>
                <w:szCs w:val="21"/>
                <w:lang w:val="zh-CN"/>
              </w:rPr>
            </w:pPr>
            <w:permStart w:id="13" w:edGrp="everyone" w:colFirst="2" w:colLast="2"/>
            <w:r>
              <w:rPr>
                <w:rFonts w:hint="default" w:ascii="Times New Roman" w:hAnsi="Times New Roman" w:eastAsia="仿宋" w:cs="Times New Roman"/>
                <w:color w:val="auto"/>
                <w:sz w:val="21"/>
                <w:szCs w:val="21"/>
                <w:lang w:val="zh-CN"/>
              </w:rPr>
              <w:t>3</w:t>
            </w:r>
          </w:p>
        </w:tc>
        <w:tc>
          <w:tcPr>
            <w:tcW w:w="2268" w:type="dxa"/>
            <w:vAlign w:val="center"/>
          </w:tcPr>
          <w:p w14:paraId="042BFC6F">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14:paraId="35EF81CC">
            <w:pPr>
              <w:ind w:left="38"/>
              <w:jc w:val="left"/>
              <w:rPr>
                <w:rFonts w:hint="default" w:ascii="Times New Roman" w:hAnsi="Times New Roman" w:eastAsia="仿宋" w:cs="Times New Roman"/>
                <w:color w:val="auto"/>
                <w:szCs w:val="21"/>
              </w:rPr>
            </w:pPr>
            <w:r>
              <w:rPr>
                <w:rFonts w:hint="eastAsia" w:ascii="Times New Roman" w:hAnsi="Times New Roman" w:eastAsia="仿宋" w:cs="Times New Roman"/>
                <w:color w:val="0000FF"/>
                <w:szCs w:val="21"/>
                <w:lang w:val="en-US" w:eastAsia="zh-CN"/>
              </w:rPr>
              <w:t>争取上级资金及企业自筹</w:t>
            </w:r>
            <w:r>
              <w:rPr>
                <w:rFonts w:hint="default" w:ascii="Times New Roman" w:hAnsi="Times New Roman" w:eastAsia="仿宋" w:cs="Times New Roman"/>
                <w:color w:val="0000FF"/>
                <w:szCs w:val="21"/>
              </w:rPr>
              <w:t>，已落实。</w:t>
            </w:r>
          </w:p>
        </w:tc>
      </w:tr>
      <w:permEnd w:id="13"/>
      <w:tr w14:paraId="6D834DD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14:paraId="058A5697">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14:paraId="5DA25879">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14:paraId="7997F6D2">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14:paraId="1AD5A2B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14:paraId="51271CEA">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14:paraId="5343AA75">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14:paraId="6E1FC350">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14:paraId="56762D8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14:paraId="5A5E7DA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14:paraId="0C80B47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14:paraId="67D8652F">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14:paraId="3AD4EFC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14:paraId="08DD474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14:paraId="563DB6A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14:paraId="048DE553">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14:paraId="4C24548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14:paraId="3869A27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14:paraId="52E7AB2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14:paraId="1844930A">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14:paraId="7F4F7C9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14:paraId="03F9E824">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14:paraId="40D9EC4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w:t>
            </w:r>
          </w:p>
          <w:p w14:paraId="2164FFD8">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文件</w:t>
            </w:r>
          </w:p>
        </w:tc>
        <w:tc>
          <w:tcPr>
            <w:tcW w:w="7211" w:type="dxa"/>
            <w:vAlign w:val="center"/>
          </w:tcPr>
          <w:p w14:paraId="777A6A83">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14:paraId="6A122E7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14:paraId="261FC25A">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14:paraId="6F3C4E1F">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14:paraId="62807C7C">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14:paraId="6FF5E3B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14:paraId="54892F52">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14:paraId="47662558">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14:paraId="2651E1EB">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w:t>
            </w:r>
            <w:r>
              <w:rPr>
                <w:rFonts w:hint="default" w:ascii="Times New Roman" w:hAnsi="Times New Roman" w:eastAsia="仿宋" w:cs="Times New Roman"/>
                <w:color w:val="FF0000"/>
                <w:szCs w:val="21"/>
              </w:rPr>
              <w:t>（响应文件用密封文件袋密封后递交</w:t>
            </w:r>
            <w:r>
              <w:rPr>
                <w:rFonts w:hint="eastAsia" w:ascii="Times New Roman" w:hAnsi="Times New Roman" w:eastAsia="仿宋" w:cs="Times New Roman"/>
                <w:color w:val="FF0000"/>
                <w:szCs w:val="21"/>
                <w:lang w:eastAsia="zh-CN"/>
              </w:rPr>
              <w:t>，</w:t>
            </w:r>
            <w:r>
              <w:rPr>
                <w:rFonts w:hint="default" w:ascii="Times New Roman" w:hAnsi="Times New Roman" w:eastAsia="仿宋" w:cs="Times New Roman"/>
                <w:color w:val="FF0000"/>
                <w:szCs w:val="21"/>
              </w:rPr>
              <w:t>响应</w:t>
            </w:r>
            <w:r>
              <w:rPr>
                <w:rFonts w:hint="eastAsia" w:ascii="Times New Roman" w:hAnsi="Times New Roman" w:eastAsia="仿宋" w:cs="Times New Roman"/>
                <w:color w:val="FF0000"/>
                <w:szCs w:val="21"/>
                <w:lang w:val="en-US" w:eastAsia="zh-CN"/>
              </w:rPr>
              <w:t>文件无需胶装</w:t>
            </w:r>
            <w:r>
              <w:rPr>
                <w:rFonts w:hint="default" w:ascii="Times New Roman" w:hAnsi="Times New Roman" w:eastAsia="仿宋" w:cs="Times New Roman"/>
                <w:color w:val="FF0000"/>
                <w:szCs w:val="21"/>
              </w:rPr>
              <w:t>。）</w:t>
            </w:r>
          </w:p>
        </w:tc>
      </w:tr>
      <w:tr w14:paraId="5C1B927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14:paraId="1CE6061F">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14:paraId="4E64AA87">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14:paraId="1DA4D3F9">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14:paraId="0398590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07" w:hRule="exact"/>
          <w:jc w:val="center"/>
        </w:trPr>
        <w:tc>
          <w:tcPr>
            <w:tcW w:w="567" w:type="dxa"/>
            <w:vAlign w:val="center"/>
          </w:tcPr>
          <w:p w14:paraId="4C67A5E4">
            <w:pPr>
              <w:pStyle w:val="30"/>
              <w:ind w:left="38"/>
              <w:jc w:val="center"/>
              <w:rPr>
                <w:rFonts w:hint="default" w:ascii="Times New Roman" w:hAnsi="Times New Roman" w:eastAsia="仿宋" w:cs="Times New Roman"/>
                <w:color w:val="auto"/>
                <w:sz w:val="21"/>
                <w:szCs w:val="21"/>
                <w:lang w:val="zh-CN"/>
              </w:rPr>
            </w:pPr>
            <w:permStart w:id="14" w:edGrp="everyone" w:colFirst="2" w:colLast="2"/>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14:paraId="5757F5A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14:paraId="38BDF9A7">
            <w:pPr>
              <w:ind w:left="38"/>
              <w:jc w:val="left"/>
              <w:rPr>
                <w:rFonts w:hint="eastAsia" w:ascii="Times New Roman" w:hAnsi="Times New Roman" w:eastAsia="仿宋" w:cs="Times New Roman"/>
                <w:color w:val="FF0000"/>
                <w:szCs w:val="21"/>
                <w:lang w:val="en-US" w:eastAsia="zh-CN"/>
              </w:rPr>
            </w:pPr>
            <w:r>
              <w:rPr>
                <w:rFonts w:hint="default" w:ascii="Times New Roman" w:hAnsi="Times New Roman" w:eastAsia="仿宋" w:cs="Times New Roman"/>
                <w:b/>
                <w:color w:val="auto"/>
                <w:szCs w:val="21"/>
              </w:rPr>
              <w:t>资质要求：</w:t>
            </w:r>
            <w:r>
              <w:rPr>
                <w:rFonts w:hint="eastAsia" w:ascii="仿宋" w:hAnsi="仿宋" w:eastAsia="仿宋" w:cs="仿宋"/>
                <w:sz w:val="22"/>
                <w:szCs w:val="22"/>
                <w:lang w:val="en-US" w:eastAsia="zh-CN"/>
              </w:rPr>
              <w:t>市政公用工程监理乙级及以上资质</w:t>
            </w:r>
            <w:r>
              <w:rPr>
                <w:rFonts w:hint="eastAsia" w:ascii="Times New Roman" w:hAnsi="Times New Roman" w:eastAsia="仿宋" w:cs="Times New Roman"/>
                <w:color w:val="FF0000"/>
                <w:szCs w:val="21"/>
                <w:lang w:val="en-US" w:eastAsia="zh-CN"/>
              </w:rPr>
              <w:t>（提供复印件）</w:t>
            </w:r>
          </w:p>
          <w:p w14:paraId="56384382">
            <w:pPr>
              <w:ind w:left="38"/>
              <w:jc w:val="left"/>
              <w:rPr>
                <w:rFonts w:hint="eastAsia" w:ascii="Times New Roman" w:hAnsi="Times New Roman" w:eastAsia="仿宋" w:cs="Times New Roman"/>
                <w:color w:val="FF0000"/>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FF0000"/>
                <w:szCs w:val="21"/>
                <w:lang w:val="en-US" w:eastAsia="zh-CN"/>
              </w:rPr>
              <w:t>/</w:t>
            </w:r>
          </w:p>
          <w:p w14:paraId="6B1F219E">
            <w:pPr>
              <w:ind w:left="38"/>
              <w:jc w:val="left"/>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eastAsia" w:ascii="仿宋" w:hAnsi="仿宋" w:eastAsia="仿宋" w:cs="仿宋"/>
                <w:sz w:val="22"/>
                <w:szCs w:val="22"/>
                <w:lang w:val="en-US" w:eastAsia="zh-CN"/>
              </w:rPr>
              <w:t>总监理工程师1名：具备全国注册监理工程师证书（专业：市政公用工程）；配备专业监理工程师2名，具有全国注册监理工程师证书或市政公用工程中级及以上职称证书和监理从业人员资格证书；配备监理员1名（具有监理人员从业资格证书）</w:t>
            </w:r>
            <w:r>
              <w:rPr>
                <w:rFonts w:hint="eastAsia" w:ascii="Times New Roman" w:hAnsi="Times New Roman" w:eastAsia="仿宋" w:cs="Times New Roman"/>
                <w:color w:val="FF0000"/>
                <w:szCs w:val="21"/>
                <w:lang w:val="en-US" w:eastAsia="zh-CN"/>
              </w:rPr>
              <w:t>（提供复印件）</w:t>
            </w:r>
          </w:p>
        </w:tc>
      </w:tr>
      <w:permEnd w:id="14"/>
      <w:tr w14:paraId="063BA27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73" w:hRule="exact"/>
          <w:jc w:val="center"/>
        </w:trPr>
        <w:tc>
          <w:tcPr>
            <w:tcW w:w="567" w:type="dxa"/>
            <w:vAlign w:val="center"/>
          </w:tcPr>
          <w:p w14:paraId="149C5443">
            <w:pPr>
              <w:pStyle w:val="30"/>
              <w:ind w:left="38"/>
              <w:jc w:val="center"/>
              <w:rPr>
                <w:rFonts w:hint="eastAsia" w:ascii="Times New Roman" w:hAnsi="Times New Roman" w:eastAsia="仿宋" w:cs="Times New Roman"/>
                <w:color w:val="auto"/>
                <w:sz w:val="21"/>
                <w:szCs w:val="21"/>
                <w:lang w:val="zh-CN"/>
              </w:rPr>
            </w:pPr>
            <w:permStart w:id="15" w:edGrp="everyone" w:colFirst="2" w:colLast="2"/>
            <w:r>
              <w:rPr>
                <w:rFonts w:hint="eastAsia" w:ascii="Times New Roman" w:hAnsi="Times New Roman" w:eastAsia="仿宋" w:cs="Times New Roman"/>
                <w:color w:val="auto"/>
                <w:sz w:val="21"/>
                <w:szCs w:val="21"/>
                <w:lang w:val="zh-CN"/>
              </w:rPr>
              <w:t>.</w:t>
            </w:r>
          </w:p>
          <w:p w14:paraId="7F1C24A2">
            <w:pPr>
              <w:pStyle w:val="30"/>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14</w:t>
            </w:r>
          </w:p>
          <w:p w14:paraId="3D5DCBDA">
            <w:pPr>
              <w:pStyle w:val="30"/>
              <w:ind w:left="38"/>
              <w:jc w:val="center"/>
              <w:rPr>
                <w:rFonts w:hint="eastAsia" w:ascii="Times New Roman" w:hAnsi="Times New Roman" w:eastAsia="仿宋" w:cs="Times New Roman"/>
                <w:color w:val="auto"/>
                <w:sz w:val="21"/>
                <w:szCs w:val="21"/>
                <w:lang w:val="zh-CN"/>
              </w:rPr>
            </w:pPr>
          </w:p>
          <w:p w14:paraId="58AE0AD8">
            <w:pPr>
              <w:pStyle w:val="30"/>
              <w:ind w:left="38"/>
              <w:jc w:val="center"/>
              <w:rPr>
                <w:rFonts w:hint="default" w:ascii="Times New Roman" w:hAnsi="Times New Roman" w:eastAsia="仿宋" w:cs="Times New Roman"/>
                <w:color w:val="auto"/>
                <w:sz w:val="21"/>
                <w:szCs w:val="21"/>
                <w:lang w:val="zh-CN"/>
              </w:rPr>
            </w:pPr>
          </w:p>
        </w:tc>
        <w:tc>
          <w:tcPr>
            <w:tcW w:w="2268" w:type="dxa"/>
            <w:vAlign w:val="center"/>
          </w:tcPr>
          <w:p w14:paraId="111801F2">
            <w:pPr>
              <w:pStyle w:val="30"/>
              <w:ind w:left="38"/>
              <w:jc w:val="center"/>
              <w:rPr>
                <w:rFonts w:hint="default"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14:paraId="3F122A78">
            <w:pPr>
              <w:jc w:val="left"/>
              <w:rPr>
                <w:rFonts w:hint="eastAsia" w:ascii="Times New Roman" w:hAnsi="Times New Roman" w:eastAsia="仿宋" w:cs="Times New Roman"/>
                <w:color w:val="FF0000"/>
                <w:kern w:val="0"/>
                <w:szCs w:val="21"/>
                <w:lang w:val="en-US" w:eastAsia="zh-CN" w:bidi="ar"/>
              </w:rPr>
            </w:pPr>
            <w:r>
              <w:rPr>
                <w:rFonts w:hint="eastAsia" w:ascii="Times New Roman" w:hAnsi="Times New Roman" w:eastAsia="仿宋" w:cs="Times New Roman"/>
                <w:color w:val="FF0000"/>
                <w:kern w:val="0"/>
                <w:szCs w:val="21"/>
                <w:lang w:val="en-US" w:eastAsia="zh-CN" w:bidi="ar"/>
              </w:rPr>
              <w:t>合江县赤水河沿线乡镇污水处理设施提升完善工程（厂区新建）</w:t>
            </w:r>
          </w:p>
          <w:p w14:paraId="1C03FB55">
            <w:pPr>
              <w:jc w:val="left"/>
              <w:rPr>
                <w:rFonts w:hint="eastAsia" w:ascii="Times New Roman" w:hAnsi="Times New Roman" w:eastAsia="仿宋" w:cs="Times New Roman"/>
                <w:color w:val="auto"/>
                <w:szCs w:val="21"/>
                <w:lang w:eastAsia="zh-CN"/>
              </w:rPr>
            </w:pPr>
            <w:r>
              <w:rPr>
                <w:rFonts w:hint="eastAsia" w:ascii="Times New Roman" w:hAnsi="Times New Roman" w:eastAsia="仿宋" w:cs="Times New Roman"/>
                <w:color w:val="FF0000"/>
                <w:kern w:val="0"/>
                <w:szCs w:val="21"/>
                <w:lang w:val="en-US" w:eastAsia="zh-CN" w:bidi="ar"/>
              </w:rPr>
              <w:t>监理服务采购</w:t>
            </w:r>
          </w:p>
        </w:tc>
      </w:tr>
      <w:permEnd w:id="15"/>
      <w:tr w14:paraId="0C1763B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14:paraId="0F8F7D85">
            <w:pPr>
              <w:pStyle w:val="30"/>
              <w:ind w:left="38"/>
              <w:jc w:val="center"/>
              <w:rPr>
                <w:rFonts w:hint="default" w:ascii="Times New Roman" w:hAnsi="Times New Roman" w:eastAsia="仿宋" w:cs="Times New Roman"/>
                <w:color w:val="auto"/>
                <w:sz w:val="21"/>
                <w:szCs w:val="21"/>
                <w:lang w:val="zh-CN"/>
              </w:rPr>
            </w:pPr>
            <w:permStart w:id="16" w:edGrp="everyone" w:colFirst="2" w:colLast="2"/>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14:paraId="59160EC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14:paraId="5DF2827A">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w:t>
            </w:r>
            <w:r>
              <w:rPr>
                <w:rFonts w:hint="default" w:ascii="Times New Roman" w:hAnsi="Times New Roman" w:eastAsia="仿宋" w:cs="Times New Roman"/>
                <w:color w:val="auto"/>
                <w:szCs w:val="21"/>
                <w:lang w:val="en-US" w:eastAsia="zh-CN"/>
              </w:rPr>
              <w:t>价</w:t>
            </w:r>
            <w:r>
              <w:rPr>
                <w:rFonts w:hint="eastAsia" w:ascii="Times New Roman" w:hAnsi="Times New Roman" w:eastAsia="仿宋" w:cs="Times New Roman"/>
                <w:color w:val="FF0000"/>
                <w:szCs w:val="21"/>
                <w:u w:val="single"/>
                <w:lang w:val="en-US" w:eastAsia="zh-CN"/>
              </w:rPr>
              <w:t>163700.00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FF0000"/>
                <w:szCs w:val="21"/>
                <w:lang w:val="en-US" w:eastAsia="zh-CN"/>
              </w:rPr>
              <w:t>壹拾陆万叁仟柒佰元整</w:t>
            </w:r>
            <w:r>
              <w:rPr>
                <w:rFonts w:hint="default" w:ascii="Times New Roman" w:hAnsi="Times New Roman" w:eastAsia="仿宋" w:cs="Times New Roman"/>
                <w:color w:val="auto"/>
                <w:szCs w:val="21"/>
              </w:rPr>
              <w:t>）超过最高限价将做废标处理。</w:t>
            </w:r>
          </w:p>
        </w:tc>
      </w:tr>
      <w:permEnd w:id="16"/>
      <w:tr w14:paraId="1F9284B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14:paraId="783DDE8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14:paraId="270D9339">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14:paraId="3EE8887F">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14:paraId="6893C2F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14:paraId="7D2EDB06">
            <w:pPr>
              <w:pStyle w:val="30"/>
              <w:ind w:left="38"/>
              <w:jc w:val="center"/>
              <w:rPr>
                <w:rFonts w:hint="default" w:ascii="Times New Roman" w:hAnsi="Times New Roman" w:eastAsia="仿宋" w:cs="Times New Roman"/>
                <w:color w:val="auto"/>
                <w:sz w:val="21"/>
                <w:szCs w:val="21"/>
                <w:lang w:val="zh-CN"/>
              </w:rPr>
            </w:pPr>
            <w:permStart w:id="17" w:edGrp="everyone" w:colFirst="2" w:colLast="2"/>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14:paraId="445AB42C">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14:paraId="460C2D84">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permEnd w:id="17"/>
      <w:tr w14:paraId="6919766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192" w:hRule="exact"/>
          <w:jc w:val="center"/>
        </w:trPr>
        <w:tc>
          <w:tcPr>
            <w:tcW w:w="567" w:type="dxa"/>
            <w:vAlign w:val="center"/>
          </w:tcPr>
          <w:p w14:paraId="7B833D8C">
            <w:pPr>
              <w:pStyle w:val="30"/>
              <w:ind w:left="38"/>
              <w:jc w:val="center"/>
              <w:rPr>
                <w:rFonts w:hint="default" w:ascii="Times New Roman" w:hAnsi="Times New Roman" w:eastAsia="仿宋" w:cs="Times New Roman"/>
                <w:color w:val="auto"/>
                <w:sz w:val="21"/>
                <w:szCs w:val="21"/>
              </w:rPr>
            </w:pPr>
            <w:permStart w:id="18" w:edGrp="everyone" w:colFirst="2" w:colLast="2"/>
            <w:r>
              <w:rPr>
                <w:rFonts w:hint="default" w:ascii="Times New Roman" w:hAnsi="Times New Roman" w:eastAsia="仿宋" w:cs="Times New Roman"/>
                <w:color w:val="auto"/>
                <w:sz w:val="21"/>
                <w:szCs w:val="21"/>
              </w:rPr>
              <w:t>18</w:t>
            </w:r>
          </w:p>
        </w:tc>
        <w:tc>
          <w:tcPr>
            <w:tcW w:w="2268" w:type="dxa"/>
            <w:vAlign w:val="center"/>
          </w:tcPr>
          <w:p w14:paraId="2785492C">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14:paraId="092483B2">
            <w:pPr>
              <w:ind w:left="38"/>
              <w:jc w:val="left"/>
              <w:rPr>
                <w:rFonts w:hint="default" w:ascii="Times New Roman" w:hAnsi="Times New Roman" w:eastAsia="仿宋" w:cs="Times New Roman"/>
                <w:b/>
                <w:bCs/>
                <w:color w:val="auto"/>
                <w:szCs w:val="21"/>
                <w:lang w:val="en-US"/>
              </w:rPr>
            </w:pPr>
            <w:r>
              <w:rPr>
                <w:rFonts w:hint="eastAsia" w:ascii="Times New Roman" w:hAnsi="Times New Roman" w:eastAsia="仿宋" w:cs="Times New Roman"/>
                <w:color w:val="FF0000"/>
                <w:szCs w:val="21"/>
                <w:lang w:val="en-US" w:eastAsia="zh-CN"/>
              </w:rPr>
              <w:t>/</w:t>
            </w:r>
          </w:p>
        </w:tc>
      </w:tr>
      <w:permEnd w:id="18"/>
    </w:tbl>
    <w:p w14:paraId="2DCFF57F">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14:paraId="24301C3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14:paraId="5AAA4FC9">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14:paraId="25E62A6E">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02B7BA4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14:paraId="05440B86">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14:paraId="562F8233">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14:paraId="498A7E5A">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14:paraId="73F6713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14:paraId="1247109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14:paraId="3272675E">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14:paraId="6A35BAD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14:paraId="469955D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14:paraId="20C891E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14:paraId="11520350">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14:paraId="48E7190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14:paraId="2FAA0ECA">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14:paraId="742F298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14:paraId="09E14A9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14:paraId="1E27430E">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14:paraId="4F3E3BA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14:paraId="321CABD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14:paraId="3CD6AD3E">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14:paraId="7F60C74A">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14:paraId="2214D4D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6.1 履约保证金金额：</w:t>
      </w:r>
      <w:permStart w:id="19" w:edGrp="everyone"/>
      <w:r>
        <w:rPr>
          <w:rFonts w:hint="eastAsia" w:ascii="Times New Roman" w:hAnsi="Times New Roman" w:eastAsia="仿宋" w:cs="Times New Roman"/>
          <w:color w:val="0000FF"/>
          <w:szCs w:val="21"/>
          <w:u w:val="single"/>
          <w:lang w:val="en-US" w:eastAsia="zh-CN"/>
        </w:rPr>
        <w:t>中选金额的10%</w:t>
      </w:r>
      <w:permEnd w:id="19"/>
    </w:p>
    <w:p w14:paraId="2BCEFFB7">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14:paraId="6277302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14:paraId="08C40364">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14:paraId="36F58A4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14:paraId="2B1FBB0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14:paraId="62BD0FA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14:paraId="22BAFFFC">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14:paraId="04A4B96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14:paraId="512DC6A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14:paraId="4B5F680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14:paraId="4523DBF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14:paraId="0DE0141B">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14:paraId="1EB10F31">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14:paraId="6AF10E30">
      <w:pPr>
        <w:numPr>
          <w:ilvl w:val="0"/>
          <w:numId w:val="2"/>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14:paraId="497AA5AE">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14:paraId="0C989C95">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14:paraId="271412B1">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14:paraId="2943978F">
      <w:pPr>
        <w:numPr>
          <w:ilvl w:val="0"/>
          <w:numId w:val="0"/>
        </w:numPr>
        <w:spacing w:line="336" w:lineRule="auto"/>
        <w:rPr>
          <w:rFonts w:hint="default"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10.符合下列情形之一的不良行为人纳入《泸州阜阳投资集团有限公司黑名单》管理</w:t>
      </w:r>
    </w:p>
    <w:p w14:paraId="5F6A9FFB">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10.1</w:t>
      </w:r>
      <w:r>
        <w:rPr>
          <w:rFonts w:hint="default" w:ascii="Times New Roman" w:hAnsi="Times New Roman" w:eastAsia="仿宋" w:cs="Times New Roman"/>
          <w:color w:val="auto"/>
          <w:szCs w:val="21"/>
          <w:lang w:val="en-US" w:eastAsia="zh-CN"/>
        </w:rPr>
        <w:t>招标采购阶段</w:t>
      </w:r>
    </w:p>
    <w:p w14:paraId="5AC2B4DC">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符合下列情形之一的列入不良行为记录：</w:t>
      </w:r>
    </w:p>
    <w:p w14:paraId="5D01C3FA">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在投标时提供虚假、无效证件，隐瞒不良行为记录等行为的；</w:t>
      </w:r>
    </w:p>
    <w:p w14:paraId="1BD3DCA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不遵守投标会场纪律，无理取闹，扰乱开标现场秩序的；</w:t>
      </w:r>
    </w:p>
    <w:p w14:paraId="5504F32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以诱导、威胁等方式阻止其他</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参与投标行为或进入开标会场的；</w:t>
      </w:r>
    </w:p>
    <w:p w14:paraId="251CD49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lang w:val="en-US" w:eastAsia="zh-CN"/>
        </w:rPr>
        <w:t>）未按采购文件要求多次提出无理质疑、投诉的；</w:t>
      </w:r>
    </w:p>
    <w:p w14:paraId="3313549B">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5</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在开标现场中交头接耳协商报价，不听劝阻的；</w:t>
      </w:r>
    </w:p>
    <w:p w14:paraId="2E56E0E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6</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接收采购文件邮箱相同的；</w:t>
      </w:r>
    </w:p>
    <w:p w14:paraId="533D2E4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的投标文件由同一单位或者个人编制；</w:t>
      </w:r>
    </w:p>
    <w:p w14:paraId="33D28C2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8</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委托同一单位或者个人办理投标事宜；</w:t>
      </w:r>
    </w:p>
    <w:p w14:paraId="49A82DC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9</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的投标文件载明的项目管理成员为同一人</w:t>
      </w:r>
      <w:r>
        <w:rPr>
          <w:rFonts w:hint="eastAsia" w:ascii="Times New Roman" w:hAnsi="Times New Roman" w:eastAsia="仿宋" w:cs="Times New Roman"/>
          <w:color w:val="auto"/>
          <w:szCs w:val="21"/>
          <w:lang w:val="en-US" w:eastAsia="zh-CN"/>
        </w:rPr>
        <w:t>；</w:t>
      </w:r>
    </w:p>
    <w:p w14:paraId="33835D3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10</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的投标文件异常一致；</w:t>
      </w:r>
    </w:p>
    <w:p w14:paraId="3A81FD4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11</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的投标文件相互混装；</w:t>
      </w:r>
    </w:p>
    <w:p w14:paraId="1D2E06E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12</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存在管理关系，法人代表为同一人，存在相同控股股东、执行董事、监事或高管成员</w:t>
      </w:r>
      <w:r>
        <w:rPr>
          <w:rFonts w:hint="eastAsia" w:ascii="Times New Roman" w:hAnsi="Times New Roman" w:eastAsia="仿宋" w:cs="Times New Roman"/>
          <w:color w:val="auto"/>
          <w:szCs w:val="21"/>
          <w:lang w:val="en-US" w:eastAsia="zh-CN"/>
        </w:rPr>
        <w:t>。</w:t>
      </w:r>
    </w:p>
    <w:p w14:paraId="3A25D78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 符合下列情形之一的列入黑名单：</w:t>
      </w:r>
    </w:p>
    <w:p w14:paraId="440FA3A3">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）中选后放弃成交、不领取或者不接收中选通知书的；</w:t>
      </w:r>
    </w:p>
    <w:p w14:paraId="437B77C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）中选后因供应商的原因未能按照规定缴纳履约保证金或不签订合同的；</w:t>
      </w:r>
    </w:p>
    <w:p w14:paraId="320D234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lang w:val="en-US" w:eastAsia="zh-CN"/>
        </w:rPr>
        <w:t>）不同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的投标保证金从同一单位或者个人账户转出；</w:t>
      </w:r>
    </w:p>
    <w:p w14:paraId="7993DF2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lang w:val="en-US" w:eastAsia="zh-CN"/>
        </w:rPr>
        <w:t>）相互串通投标或与招标人串通投标，向招标人或者评标委员会成员行贿谋取中标的。</w:t>
      </w:r>
    </w:p>
    <w:p w14:paraId="1AB840E4">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10.2</w:t>
      </w:r>
      <w:r>
        <w:rPr>
          <w:rFonts w:hint="default" w:ascii="Times New Roman" w:hAnsi="Times New Roman" w:eastAsia="仿宋" w:cs="Times New Roman"/>
          <w:color w:val="auto"/>
          <w:szCs w:val="21"/>
          <w:lang w:val="en-US" w:eastAsia="zh-CN"/>
        </w:rPr>
        <w:t>合同履约阶段</w:t>
      </w:r>
    </w:p>
    <w:p w14:paraId="725F7D2F">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符合下列情形之一的列入不良行为记录：</w:t>
      </w:r>
    </w:p>
    <w:p w14:paraId="4526E503">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）施工、监理单位项目部人员在有关单位组织的不定期抽查中，无正当理由不到岗或中标单位擅自撤换管理人员的；</w:t>
      </w:r>
    </w:p>
    <w:p w14:paraId="3DD7F5A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）施工项目经理，总监理工程师不认真履行职责，由他人代替行使职权的；</w:t>
      </w:r>
    </w:p>
    <w:p w14:paraId="5F3C256A">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lang w:val="en-US" w:eastAsia="zh-CN"/>
        </w:rPr>
        <w:t>）监理单位对施工单位项目部人员监督不力，发现人员擅自变更，长期不在岗以及有转包、挂靠等违法、违规行为不制止、不纠正、不及时向建设单位及其他有关部门反映并协助查处的；</w:t>
      </w:r>
    </w:p>
    <w:p w14:paraId="4045F2A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lang w:val="en-US" w:eastAsia="zh-CN"/>
        </w:rPr>
        <w:t>）丧失诚信，违规操作，不认真履行职责，成果质量低劣的；</w:t>
      </w:r>
    </w:p>
    <w:p w14:paraId="60ABBBD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5</w:t>
      </w:r>
      <w:r>
        <w:rPr>
          <w:rFonts w:hint="default" w:ascii="Times New Roman" w:hAnsi="Times New Roman" w:eastAsia="仿宋" w:cs="Times New Roman"/>
          <w:color w:val="auto"/>
          <w:szCs w:val="21"/>
          <w:lang w:val="en-US" w:eastAsia="zh-CN"/>
        </w:rPr>
        <w:t>）对有关部门提出的整改意见不按时要求整改到位，造成不良后果的；</w:t>
      </w:r>
    </w:p>
    <w:p w14:paraId="3C35B3D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6</w:t>
      </w:r>
      <w:r>
        <w:rPr>
          <w:rFonts w:hint="default" w:ascii="Times New Roman" w:hAnsi="Times New Roman" w:eastAsia="仿宋" w:cs="Times New Roman"/>
          <w:color w:val="auto"/>
          <w:szCs w:val="21"/>
          <w:lang w:val="en-US" w:eastAsia="zh-CN"/>
        </w:rPr>
        <w:t>）中标单位自身原因不按照合同约定时间完成供应，造成不良后果的；</w:t>
      </w:r>
    </w:p>
    <w:p w14:paraId="09BB76A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lang w:val="en-US" w:eastAsia="zh-CN"/>
        </w:rPr>
        <w:t>）有其他违反建筑市场及招标投标管理有关规定行为，被有关部门查处的。</w:t>
      </w:r>
    </w:p>
    <w:p w14:paraId="3B3EBAC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 符合下列情形之一的列入黑名单：</w:t>
      </w:r>
    </w:p>
    <w:p w14:paraId="314142F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）未取得资质（资格）证书承揽工程或超越资质（资格）等级、范围承揽工程的；</w:t>
      </w:r>
    </w:p>
    <w:p w14:paraId="7CDB799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）将承包的工程转包或违反规定进行分包；</w:t>
      </w:r>
    </w:p>
    <w:p w14:paraId="0CFF275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lang w:val="en-US" w:eastAsia="zh-CN"/>
        </w:rPr>
        <w:t>）利用向招标人及其工作人员行贿、提供回扣或者给与其他好处等不正当手段承接工程的；</w:t>
      </w:r>
    </w:p>
    <w:p w14:paraId="3D2FA13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lang w:val="en-US" w:eastAsia="zh-CN"/>
        </w:rPr>
        <w:t>）项目发生较大工程质量、安全责任事故的；</w:t>
      </w:r>
    </w:p>
    <w:p w14:paraId="4722D11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5</w:t>
      </w:r>
      <w:r>
        <w:rPr>
          <w:rFonts w:hint="default" w:ascii="Times New Roman" w:hAnsi="Times New Roman" w:eastAsia="仿宋" w:cs="Times New Roman"/>
          <w:color w:val="auto"/>
          <w:szCs w:val="21"/>
          <w:lang w:val="en-US" w:eastAsia="zh-CN"/>
        </w:rPr>
        <w:t>）拖欠克扣农民工工资，机械费、材料费等经督促未及时解决引起重复投诉、上访、造成严重社会影响的；</w:t>
      </w:r>
    </w:p>
    <w:p w14:paraId="68A92F3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6</w:t>
      </w:r>
      <w:r>
        <w:rPr>
          <w:rFonts w:hint="default" w:ascii="Times New Roman" w:hAnsi="Times New Roman" w:eastAsia="仿宋" w:cs="Times New Roman"/>
          <w:color w:val="auto"/>
          <w:szCs w:val="21"/>
          <w:lang w:val="en-US" w:eastAsia="zh-CN"/>
        </w:rPr>
        <w:t>）拒不执行监理单位，跟审单位，建设单位及相关部门发出的整改或停止施工通知，造成不良后果的；</w:t>
      </w:r>
    </w:p>
    <w:p w14:paraId="0895DEC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与招标人串通、弄虚作假、降低工程质量的；</w:t>
      </w:r>
    </w:p>
    <w:p w14:paraId="54EABAF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8</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有行贿情况的；</w:t>
      </w:r>
    </w:p>
    <w:p w14:paraId="0FBD725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9</w:t>
      </w:r>
      <w:r>
        <w:rPr>
          <w:rFonts w:hint="default" w:ascii="Times New Roman" w:hAnsi="Times New Roman" w:eastAsia="仿宋" w:cs="Times New Roman"/>
          <w:color w:val="auto"/>
          <w:szCs w:val="21"/>
          <w:lang w:val="en-US" w:eastAsia="zh-CN"/>
        </w:rPr>
        <w:t>）有其他违反建筑市场及招标投标管理有关规定行为，被有关部门查处的</w:t>
      </w:r>
      <w:r>
        <w:rPr>
          <w:rFonts w:hint="eastAsia" w:ascii="Times New Roman" w:hAnsi="Times New Roman" w:eastAsia="仿宋" w:cs="Times New Roman"/>
          <w:color w:val="auto"/>
          <w:szCs w:val="21"/>
          <w:lang w:val="en-US" w:eastAsia="zh-CN"/>
        </w:rPr>
        <w:t>；</w:t>
      </w:r>
    </w:p>
    <w:p w14:paraId="4C7A4E1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10</w:t>
      </w:r>
      <w:r>
        <w:rPr>
          <w:rFonts w:hint="default" w:ascii="Times New Roman" w:hAnsi="Times New Roman" w:eastAsia="仿宋" w:cs="Times New Roman"/>
          <w:color w:val="auto"/>
          <w:szCs w:val="21"/>
          <w:lang w:val="en-US" w:eastAsia="zh-CN"/>
        </w:rPr>
        <w:t>）中标单位中标后故意拖延、不及时组织机械和人员进场的；</w:t>
      </w:r>
    </w:p>
    <w:p w14:paraId="5F3B3A0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11</w:t>
      </w:r>
      <w:r>
        <w:rPr>
          <w:rFonts w:hint="default" w:ascii="Times New Roman" w:hAnsi="Times New Roman" w:eastAsia="仿宋" w:cs="Times New Roman"/>
          <w:color w:val="auto"/>
          <w:szCs w:val="21"/>
          <w:lang w:val="en-US" w:eastAsia="zh-CN"/>
        </w:rPr>
        <w:t>）中标单位不服从招标人工作安排或管理，工作推动不力的。</w:t>
      </w:r>
    </w:p>
    <w:p w14:paraId="21990FBC">
      <w:pPr>
        <w:spacing w:line="336" w:lineRule="auto"/>
        <w:ind w:firstLine="422" w:firstLineChars="200"/>
        <w:rPr>
          <w:rFonts w:hint="eastAsia" w:ascii="Times New Roman" w:hAnsi="Times New Roman" w:eastAsia="仿宋" w:cs="Times New Roman"/>
          <w:b/>
          <w:bCs/>
          <w:color w:val="auto"/>
          <w:szCs w:val="21"/>
          <w:lang w:val="en-US" w:eastAsia="zh-CN"/>
        </w:rPr>
      </w:pPr>
    </w:p>
    <w:p w14:paraId="467389E6">
      <w:pPr>
        <w:spacing w:line="336" w:lineRule="auto"/>
        <w:ind w:firstLine="422" w:firstLineChars="200"/>
        <w:rPr>
          <w:rFonts w:hint="default" w:ascii="Times New Roman" w:hAnsi="Times New Roman" w:eastAsia="仿宋" w:cs="Times New Roman"/>
          <w:b/>
          <w:bCs/>
          <w:color w:val="auto"/>
          <w:szCs w:val="21"/>
          <w:lang w:val="en-US" w:eastAsia="zh-CN"/>
        </w:rPr>
      </w:pPr>
      <w:r>
        <w:rPr>
          <w:rFonts w:hint="eastAsia" w:ascii="Times New Roman" w:hAnsi="Times New Roman" w:eastAsia="仿宋" w:cs="Times New Roman"/>
          <w:b/>
          <w:bCs/>
          <w:color w:val="auto"/>
          <w:szCs w:val="21"/>
          <w:lang w:val="en-US" w:eastAsia="zh-CN"/>
        </w:rPr>
        <w:t>10.3</w:t>
      </w:r>
      <w:r>
        <w:rPr>
          <w:rFonts w:hint="default" w:ascii="Times New Roman" w:hAnsi="Times New Roman" w:eastAsia="仿宋" w:cs="Times New Roman"/>
          <w:b/>
          <w:bCs/>
          <w:color w:val="auto"/>
          <w:szCs w:val="21"/>
          <w:lang w:val="en-US" w:eastAsia="zh-CN"/>
        </w:rPr>
        <w:t>行为后果</w:t>
      </w:r>
    </w:p>
    <w:p w14:paraId="65EA6C75">
      <w:pPr>
        <w:spacing w:line="336" w:lineRule="auto"/>
        <w:ind w:firstLine="422" w:firstLineChars="200"/>
        <w:rPr>
          <w:rFonts w:hint="default" w:ascii="Times New Roman" w:hAnsi="Times New Roman" w:eastAsia="仿宋" w:cs="Times New Roman"/>
          <w:b/>
          <w:bCs/>
          <w:color w:val="auto"/>
          <w:szCs w:val="21"/>
          <w:lang w:val="en-US" w:eastAsia="zh-CN"/>
        </w:rPr>
      </w:pPr>
      <w:r>
        <w:rPr>
          <w:rFonts w:hint="eastAsia" w:ascii="Times New Roman" w:hAnsi="Times New Roman" w:eastAsia="仿宋" w:cs="Times New Roman"/>
          <w:b/>
          <w:bCs/>
          <w:color w:val="auto"/>
          <w:szCs w:val="21"/>
          <w:lang w:val="en-US" w:eastAsia="zh-CN"/>
        </w:rPr>
        <w:t>（1）</w:t>
      </w:r>
      <w:r>
        <w:rPr>
          <w:rFonts w:hint="default" w:ascii="Times New Roman" w:hAnsi="Times New Roman" w:eastAsia="仿宋" w:cs="Times New Roman"/>
          <w:b/>
          <w:bCs/>
          <w:color w:val="auto"/>
          <w:szCs w:val="21"/>
          <w:lang w:val="en-US" w:eastAsia="zh-CN"/>
        </w:rPr>
        <w:t>招标采购</w:t>
      </w:r>
      <w:r>
        <w:rPr>
          <w:rFonts w:hint="eastAsia" w:ascii="Times New Roman" w:hAnsi="Times New Roman" w:eastAsia="仿宋" w:cs="Times New Roman"/>
          <w:b/>
          <w:bCs/>
          <w:color w:val="auto"/>
          <w:szCs w:val="21"/>
          <w:lang w:val="en-US" w:eastAsia="zh-CN"/>
        </w:rPr>
        <w:t>阶段纳入</w:t>
      </w:r>
      <w:r>
        <w:rPr>
          <w:rFonts w:hint="default" w:ascii="Times New Roman" w:hAnsi="Times New Roman" w:eastAsia="仿宋" w:cs="Times New Roman"/>
          <w:b/>
          <w:bCs/>
          <w:color w:val="auto"/>
          <w:szCs w:val="21"/>
          <w:lang w:val="en-US" w:eastAsia="zh-CN"/>
        </w:rPr>
        <w:t>不良行为记录</w:t>
      </w:r>
      <w:r>
        <w:rPr>
          <w:rFonts w:hint="eastAsia" w:ascii="Times New Roman" w:hAnsi="Times New Roman" w:eastAsia="仿宋" w:cs="Times New Roman"/>
          <w:b/>
          <w:bCs/>
          <w:color w:val="auto"/>
          <w:szCs w:val="21"/>
          <w:lang w:val="en-US" w:eastAsia="zh-CN"/>
        </w:rPr>
        <w:t>的</w:t>
      </w:r>
      <w:r>
        <w:rPr>
          <w:rFonts w:hint="default" w:ascii="Times New Roman" w:hAnsi="Times New Roman" w:eastAsia="仿宋" w:cs="Times New Roman"/>
          <w:b/>
          <w:bCs/>
          <w:color w:val="auto"/>
          <w:szCs w:val="21"/>
          <w:lang w:val="en-US" w:eastAsia="zh-CN"/>
        </w:rPr>
        <w:t>限制半年内在</w:t>
      </w:r>
      <w:r>
        <w:rPr>
          <w:rFonts w:hint="eastAsia" w:ascii="Times New Roman" w:hAnsi="Times New Roman" w:eastAsia="仿宋" w:cs="Times New Roman"/>
          <w:b/>
          <w:bCs/>
          <w:color w:val="auto"/>
          <w:szCs w:val="21"/>
          <w:lang w:val="en-US" w:eastAsia="zh-CN"/>
        </w:rPr>
        <w:t>泸州</w:t>
      </w:r>
      <w:r>
        <w:rPr>
          <w:rFonts w:hint="default" w:ascii="Times New Roman" w:hAnsi="Times New Roman" w:eastAsia="仿宋" w:cs="Times New Roman"/>
          <w:b/>
          <w:bCs/>
          <w:color w:val="auto"/>
          <w:szCs w:val="21"/>
          <w:lang w:val="en-US" w:eastAsia="zh-CN"/>
        </w:rPr>
        <w:t>阜阳</w:t>
      </w:r>
      <w:r>
        <w:rPr>
          <w:rFonts w:hint="eastAsia" w:ascii="Times New Roman" w:hAnsi="Times New Roman" w:eastAsia="仿宋" w:cs="Times New Roman"/>
          <w:b/>
          <w:bCs/>
          <w:color w:val="auto"/>
          <w:szCs w:val="21"/>
          <w:lang w:val="en-US" w:eastAsia="zh-CN"/>
        </w:rPr>
        <w:t>投资</w:t>
      </w:r>
      <w:r>
        <w:rPr>
          <w:rFonts w:hint="default" w:ascii="Times New Roman" w:hAnsi="Times New Roman" w:eastAsia="仿宋" w:cs="Times New Roman"/>
          <w:b/>
          <w:bCs/>
          <w:color w:val="auto"/>
          <w:szCs w:val="21"/>
          <w:lang w:val="en-US" w:eastAsia="zh-CN"/>
        </w:rPr>
        <w:t>集团</w:t>
      </w:r>
      <w:r>
        <w:rPr>
          <w:rFonts w:hint="eastAsia" w:ascii="Times New Roman" w:hAnsi="Times New Roman" w:eastAsia="仿宋" w:cs="Times New Roman"/>
          <w:b/>
          <w:bCs/>
          <w:color w:val="auto"/>
          <w:szCs w:val="21"/>
          <w:lang w:val="en-US" w:eastAsia="zh-CN"/>
        </w:rPr>
        <w:t>有限公司及下属公司和代管</w:t>
      </w:r>
      <w:r>
        <w:rPr>
          <w:rFonts w:hint="default" w:ascii="Times New Roman" w:hAnsi="Times New Roman" w:eastAsia="仿宋" w:cs="Times New Roman"/>
          <w:b/>
          <w:bCs/>
          <w:color w:val="auto"/>
          <w:szCs w:val="21"/>
          <w:lang w:val="en-US" w:eastAsia="zh-CN"/>
        </w:rPr>
        <w:t>公司参与采购投标活动；招标采购</w:t>
      </w:r>
      <w:r>
        <w:rPr>
          <w:rFonts w:hint="eastAsia" w:ascii="Times New Roman" w:hAnsi="Times New Roman" w:eastAsia="仿宋" w:cs="Times New Roman"/>
          <w:b/>
          <w:bCs/>
          <w:color w:val="auto"/>
          <w:szCs w:val="21"/>
          <w:lang w:val="en-US" w:eastAsia="zh-CN"/>
        </w:rPr>
        <w:t>阶段</w:t>
      </w:r>
      <w:r>
        <w:rPr>
          <w:rFonts w:hint="default" w:ascii="Times New Roman" w:hAnsi="Times New Roman" w:eastAsia="仿宋" w:cs="Times New Roman"/>
          <w:b/>
          <w:bCs/>
          <w:color w:val="auto"/>
          <w:szCs w:val="21"/>
          <w:lang w:val="en-US" w:eastAsia="zh-CN"/>
        </w:rPr>
        <w:t>列入黑名单的企业，限制一年内在</w:t>
      </w:r>
      <w:r>
        <w:rPr>
          <w:rFonts w:hint="eastAsia" w:ascii="Times New Roman" w:hAnsi="Times New Roman" w:eastAsia="仿宋" w:cs="Times New Roman"/>
          <w:b/>
          <w:bCs/>
          <w:color w:val="auto"/>
          <w:szCs w:val="21"/>
          <w:lang w:val="en-US" w:eastAsia="zh-CN"/>
        </w:rPr>
        <w:t>泸州</w:t>
      </w:r>
      <w:r>
        <w:rPr>
          <w:rFonts w:hint="default" w:ascii="Times New Roman" w:hAnsi="Times New Roman" w:eastAsia="仿宋" w:cs="Times New Roman"/>
          <w:b/>
          <w:bCs/>
          <w:color w:val="auto"/>
          <w:szCs w:val="21"/>
          <w:lang w:val="en-US" w:eastAsia="zh-CN"/>
        </w:rPr>
        <w:t>阜阳</w:t>
      </w:r>
      <w:r>
        <w:rPr>
          <w:rFonts w:hint="eastAsia" w:ascii="Times New Roman" w:hAnsi="Times New Roman" w:eastAsia="仿宋" w:cs="Times New Roman"/>
          <w:b/>
          <w:bCs/>
          <w:color w:val="auto"/>
          <w:szCs w:val="21"/>
          <w:lang w:val="en-US" w:eastAsia="zh-CN"/>
        </w:rPr>
        <w:t>投资</w:t>
      </w:r>
      <w:r>
        <w:rPr>
          <w:rFonts w:hint="default" w:ascii="Times New Roman" w:hAnsi="Times New Roman" w:eastAsia="仿宋" w:cs="Times New Roman"/>
          <w:b/>
          <w:bCs/>
          <w:color w:val="auto"/>
          <w:szCs w:val="21"/>
          <w:lang w:val="en-US" w:eastAsia="zh-CN"/>
        </w:rPr>
        <w:t>集团</w:t>
      </w:r>
      <w:r>
        <w:rPr>
          <w:rFonts w:hint="eastAsia" w:ascii="Times New Roman" w:hAnsi="Times New Roman" w:eastAsia="仿宋" w:cs="Times New Roman"/>
          <w:b/>
          <w:bCs/>
          <w:color w:val="auto"/>
          <w:szCs w:val="21"/>
          <w:lang w:val="en-US" w:eastAsia="zh-CN"/>
        </w:rPr>
        <w:t>有限公司及下属公司和代管</w:t>
      </w:r>
      <w:r>
        <w:rPr>
          <w:rFonts w:hint="default" w:ascii="Times New Roman" w:hAnsi="Times New Roman" w:eastAsia="仿宋" w:cs="Times New Roman"/>
          <w:b/>
          <w:bCs/>
          <w:color w:val="auto"/>
          <w:szCs w:val="21"/>
          <w:lang w:val="en-US" w:eastAsia="zh-CN"/>
        </w:rPr>
        <w:t>公司参与采购投标活动。</w:t>
      </w:r>
    </w:p>
    <w:p w14:paraId="1F0C18D7">
      <w:pPr>
        <w:spacing w:line="336" w:lineRule="auto"/>
        <w:ind w:firstLine="422" w:firstLineChars="200"/>
        <w:rPr>
          <w:rFonts w:hint="default" w:ascii="Times New Roman" w:hAnsi="Times New Roman" w:eastAsia="仿宋" w:cs="Times New Roman"/>
          <w:b/>
          <w:bCs/>
          <w:color w:val="auto"/>
          <w:szCs w:val="21"/>
          <w:lang w:val="en-US" w:eastAsia="zh-CN"/>
        </w:rPr>
      </w:pPr>
      <w:r>
        <w:rPr>
          <w:rFonts w:hint="eastAsia" w:ascii="Times New Roman" w:hAnsi="Times New Roman" w:eastAsia="仿宋" w:cs="Times New Roman"/>
          <w:b/>
          <w:bCs/>
          <w:color w:val="auto"/>
          <w:szCs w:val="21"/>
          <w:lang w:val="en-US" w:eastAsia="zh-CN"/>
        </w:rPr>
        <w:t>（2）</w:t>
      </w:r>
      <w:r>
        <w:rPr>
          <w:rFonts w:hint="default" w:ascii="Times New Roman" w:hAnsi="Times New Roman" w:eastAsia="仿宋" w:cs="Times New Roman"/>
          <w:b/>
          <w:bCs/>
          <w:color w:val="auto"/>
          <w:szCs w:val="21"/>
          <w:lang w:val="en-US" w:eastAsia="zh-CN"/>
        </w:rPr>
        <w:t>合同履</w:t>
      </w:r>
      <w:r>
        <w:rPr>
          <w:rFonts w:hint="eastAsia" w:ascii="Times New Roman" w:hAnsi="Times New Roman" w:eastAsia="仿宋" w:cs="Times New Roman"/>
          <w:b/>
          <w:bCs/>
          <w:color w:val="auto"/>
          <w:szCs w:val="21"/>
          <w:lang w:val="en-US" w:eastAsia="zh-CN"/>
        </w:rPr>
        <w:t>约阶段纳入</w:t>
      </w:r>
      <w:r>
        <w:rPr>
          <w:rFonts w:hint="default" w:ascii="Times New Roman" w:hAnsi="Times New Roman" w:eastAsia="仿宋" w:cs="Times New Roman"/>
          <w:b/>
          <w:bCs/>
          <w:color w:val="auto"/>
          <w:szCs w:val="21"/>
          <w:lang w:val="en-US" w:eastAsia="zh-CN"/>
        </w:rPr>
        <w:t>不良行为记录</w:t>
      </w:r>
      <w:r>
        <w:rPr>
          <w:rFonts w:hint="eastAsia" w:ascii="Times New Roman" w:hAnsi="Times New Roman" w:eastAsia="仿宋" w:cs="Times New Roman"/>
          <w:b/>
          <w:bCs/>
          <w:color w:val="auto"/>
          <w:szCs w:val="21"/>
          <w:lang w:val="en-US" w:eastAsia="zh-CN"/>
        </w:rPr>
        <w:t>的</w:t>
      </w:r>
      <w:r>
        <w:rPr>
          <w:rFonts w:hint="default" w:ascii="Times New Roman" w:hAnsi="Times New Roman" w:eastAsia="仿宋" w:cs="Times New Roman"/>
          <w:b/>
          <w:bCs/>
          <w:color w:val="auto"/>
          <w:szCs w:val="21"/>
          <w:lang w:val="en-US" w:eastAsia="zh-CN"/>
        </w:rPr>
        <w:t>限制其一年内在</w:t>
      </w:r>
      <w:r>
        <w:rPr>
          <w:rFonts w:hint="eastAsia" w:ascii="Times New Roman" w:hAnsi="Times New Roman" w:eastAsia="仿宋" w:cs="Times New Roman"/>
          <w:b/>
          <w:bCs/>
          <w:color w:val="auto"/>
          <w:szCs w:val="21"/>
          <w:lang w:val="en-US" w:eastAsia="zh-CN"/>
        </w:rPr>
        <w:t>泸州</w:t>
      </w:r>
      <w:r>
        <w:rPr>
          <w:rFonts w:hint="default" w:ascii="Times New Roman" w:hAnsi="Times New Roman" w:eastAsia="仿宋" w:cs="Times New Roman"/>
          <w:b/>
          <w:bCs/>
          <w:color w:val="auto"/>
          <w:szCs w:val="21"/>
          <w:lang w:val="en-US" w:eastAsia="zh-CN"/>
        </w:rPr>
        <w:t>阜阳</w:t>
      </w:r>
      <w:r>
        <w:rPr>
          <w:rFonts w:hint="eastAsia" w:ascii="Times New Roman" w:hAnsi="Times New Roman" w:eastAsia="仿宋" w:cs="Times New Roman"/>
          <w:b/>
          <w:bCs/>
          <w:color w:val="auto"/>
          <w:szCs w:val="21"/>
          <w:lang w:val="en-US" w:eastAsia="zh-CN"/>
        </w:rPr>
        <w:t>投资</w:t>
      </w:r>
      <w:r>
        <w:rPr>
          <w:rFonts w:hint="default" w:ascii="Times New Roman" w:hAnsi="Times New Roman" w:eastAsia="仿宋" w:cs="Times New Roman"/>
          <w:b/>
          <w:bCs/>
          <w:color w:val="auto"/>
          <w:szCs w:val="21"/>
          <w:lang w:val="en-US" w:eastAsia="zh-CN"/>
        </w:rPr>
        <w:t>集团</w:t>
      </w:r>
      <w:r>
        <w:rPr>
          <w:rFonts w:hint="eastAsia" w:ascii="Times New Roman" w:hAnsi="Times New Roman" w:eastAsia="仿宋" w:cs="Times New Roman"/>
          <w:b/>
          <w:bCs/>
          <w:color w:val="auto"/>
          <w:szCs w:val="21"/>
          <w:lang w:val="en-US" w:eastAsia="zh-CN"/>
        </w:rPr>
        <w:t>有限公司及下属公司和代管</w:t>
      </w:r>
      <w:r>
        <w:rPr>
          <w:rFonts w:hint="default" w:ascii="Times New Roman" w:hAnsi="Times New Roman" w:eastAsia="仿宋" w:cs="Times New Roman"/>
          <w:b/>
          <w:bCs/>
          <w:color w:val="auto"/>
          <w:szCs w:val="21"/>
          <w:lang w:val="en-US" w:eastAsia="zh-CN"/>
        </w:rPr>
        <w:t>公司参与采购投标活动；</w:t>
      </w:r>
      <w:r>
        <w:rPr>
          <w:rFonts w:hint="eastAsia" w:ascii="Times New Roman" w:hAnsi="Times New Roman" w:eastAsia="仿宋" w:cs="Times New Roman"/>
          <w:b/>
          <w:bCs/>
          <w:color w:val="auto"/>
          <w:szCs w:val="21"/>
          <w:lang w:val="en-US" w:eastAsia="zh-CN"/>
        </w:rPr>
        <w:t>合同履约阶段</w:t>
      </w:r>
      <w:r>
        <w:rPr>
          <w:rFonts w:hint="default" w:ascii="Times New Roman" w:hAnsi="Times New Roman" w:eastAsia="仿宋" w:cs="Times New Roman"/>
          <w:b/>
          <w:bCs/>
          <w:color w:val="auto"/>
          <w:szCs w:val="21"/>
          <w:lang w:val="en-US" w:eastAsia="zh-CN"/>
        </w:rPr>
        <w:t>列入黑名单的企业，限制三年内在</w:t>
      </w:r>
      <w:r>
        <w:rPr>
          <w:rFonts w:hint="eastAsia" w:ascii="Times New Roman" w:hAnsi="Times New Roman" w:eastAsia="仿宋" w:cs="Times New Roman"/>
          <w:b/>
          <w:bCs/>
          <w:color w:val="auto"/>
          <w:szCs w:val="21"/>
          <w:lang w:val="en-US" w:eastAsia="zh-CN"/>
        </w:rPr>
        <w:t>泸州</w:t>
      </w:r>
      <w:r>
        <w:rPr>
          <w:rFonts w:hint="default" w:ascii="Times New Roman" w:hAnsi="Times New Roman" w:eastAsia="仿宋" w:cs="Times New Roman"/>
          <w:b/>
          <w:bCs/>
          <w:color w:val="auto"/>
          <w:szCs w:val="21"/>
          <w:lang w:val="en-US" w:eastAsia="zh-CN"/>
        </w:rPr>
        <w:t>阜阳</w:t>
      </w:r>
      <w:r>
        <w:rPr>
          <w:rFonts w:hint="eastAsia" w:ascii="Times New Roman" w:hAnsi="Times New Roman" w:eastAsia="仿宋" w:cs="Times New Roman"/>
          <w:b/>
          <w:bCs/>
          <w:color w:val="auto"/>
          <w:szCs w:val="21"/>
          <w:lang w:val="en-US" w:eastAsia="zh-CN"/>
        </w:rPr>
        <w:t>投资</w:t>
      </w:r>
      <w:r>
        <w:rPr>
          <w:rFonts w:hint="default" w:ascii="Times New Roman" w:hAnsi="Times New Roman" w:eastAsia="仿宋" w:cs="Times New Roman"/>
          <w:b/>
          <w:bCs/>
          <w:color w:val="auto"/>
          <w:szCs w:val="21"/>
          <w:lang w:val="en-US" w:eastAsia="zh-CN"/>
        </w:rPr>
        <w:t>集团</w:t>
      </w:r>
      <w:r>
        <w:rPr>
          <w:rFonts w:hint="eastAsia" w:ascii="Times New Roman" w:hAnsi="Times New Roman" w:eastAsia="仿宋" w:cs="Times New Roman"/>
          <w:b/>
          <w:bCs/>
          <w:color w:val="auto"/>
          <w:szCs w:val="21"/>
          <w:lang w:val="en-US" w:eastAsia="zh-CN"/>
        </w:rPr>
        <w:t>有限公司及下属公司和代管</w:t>
      </w:r>
      <w:r>
        <w:rPr>
          <w:rFonts w:hint="default" w:ascii="Times New Roman" w:hAnsi="Times New Roman" w:eastAsia="仿宋" w:cs="Times New Roman"/>
          <w:b/>
          <w:bCs/>
          <w:color w:val="auto"/>
          <w:szCs w:val="21"/>
          <w:lang w:val="en-US" w:eastAsia="zh-CN"/>
        </w:rPr>
        <w:t>公司参与采购投标活动。</w:t>
      </w:r>
    </w:p>
    <w:p w14:paraId="56DDE9F0">
      <w:pPr>
        <w:spacing w:line="336" w:lineRule="auto"/>
        <w:ind w:firstLine="420" w:firstLineChars="200"/>
        <w:rPr>
          <w:rFonts w:hint="eastAsia" w:ascii="Times New Roman" w:hAnsi="Times New Roman" w:eastAsia="仿宋" w:cs="Times New Roman"/>
          <w:color w:val="auto"/>
          <w:szCs w:val="21"/>
          <w:lang w:val="en-US" w:eastAsia="zh-CN"/>
        </w:rPr>
      </w:pPr>
    </w:p>
    <w:p w14:paraId="7D58B947">
      <w:pPr>
        <w:spacing w:line="336" w:lineRule="auto"/>
        <w:ind w:firstLine="420" w:firstLineChars="200"/>
        <w:rPr>
          <w:rFonts w:hint="eastAsia" w:ascii="Times New Roman" w:hAnsi="Times New Roman" w:eastAsia="仿宋" w:cs="Times New Roman"/>
          <w:color w:val="auto"/>
          <w:szCs w:val="21"/>
          <w:lang w:val="en-US" w:eastAsia="zh-CN"/>
        </w:rPr>
      </w:pPr>
    </w:p>
    <w:p w14:paraId="1F4308BA">
      <w:pPr>
        <w:spacing w:line="336" w:lineRule="auto"/>
        <w:jc w:val="both"/>
        <w:rPr>
          <w:rFonts w:hint="eastAsia" w:ascii="微软雅黑" w:hAnsi="微软雅黑" w:eastAsia="微软雅黑" w:cs="微软雅黑"/>
          <w:color w:val="auto"/>
          <w:sz w:val="24"/>
          <w:szCs w:val="24"/>
        </w:rPr>
      </w:pPr>
    </w:p>
    <w:p w14:paraId="2845F3E9">
      <w:pPr>
        <w:pStyle w:val="7"/>
        <w:rPr>
          <w:rFonts w:hint="eastAsia" w:ascii="微软雅黑" w:hAnsi="微软雅黑" w:eastAsia="微软雅黑" w:cs="微软雅黑"/>
          <w:color w:val="auto"/>
          <w:sz w:val="24"/>
          <w:szCs w:val="24"/>
        </w:rPr>
      </w:pPr>
    </w:p>
    <w:p w14:paraId="3089B42E">
      <w:pPr>
        <w:pStyle w:val="8"/>
        <w:rPr>
          <w:rFonts w:hint="eastAsia" w:ascii="微软雅黑" w:hAnsi="微软雅黑" w:eastAsia="微软雅黑" w:cs="微软雅黑"/>
          <w:color w:val="auto"/>
          <w:sz w:val="24"/>
          <w:szCs w:val="24"/>
        </w:rPr>
      </w:pPr>
    </w:p>
    <w:p w14:paraId="2B6DF206">
      <w:pPr>
        <w:rPr>
          <w:rFonts w:hint="eastAsia" w:ascii="微软雅黑" w:hAnsi="微软雅黑" w:eastAsia="微软雅黑" w:cs="微软雅黑"/>
          <w:color w:val="auto"/>
          <w:sz w:val="24"/>
          <w:szCs w:val="24"/>
        </w:rPr>
      </w:pPr>
    </w:p>
    <w:p w14:paraId="126ABE43">
      <w:pPr>
        <w:pStyle w:val="7"/>
        <w:rPr>
          <w:rFonts w:hint="eastAsia"/>
        </w:rPr>
      </w:pPr>
    </w:p>
    <w:p w14:paraId="3142836C">
      <w:pPr>
        <w:spacing w:line="336" w:lineRule="auto"/>
        <w:jc w:val="both"/>
        <w:rPr>
          <w:rFonts w:hint="eastAsia" w:ascii="微软雅黑" w:hAnsi="微软雅黑" w:eastAsia="微软雅黑" w:cs="微软雅黑"/>
          <w:color w:val="auto"/>
          <w:sz w:val="24"/>
          <w:szCs w:val="24"/>
        </w:rPr>
      </w:pPr>
    </w:p>
    <w:p w14:paraId="6B392C88">
      <w:pPr>
        <w:spacing w:line="336" w:lineRule="auto"/>
        <w:jc w:val="center"/>
        <w:rPr>
          <w:rFonts w:hint="eastAsia" w:ascii="微软雅黑" w:hAnsi="微软雅黑" w:eastAsia="微软雅黑" w:cs="微软雅黑"/>
          <w:color w:val="FF0000"/>
          <w:sz w:val="24"/>
          <w:szCs w:val="24"/>
        </w:rPr>
      </w:pPr>
    </w:p>
    <w:p w14:paraId="2F761648">
      <w:pPr>
        <w:spacing w:line="336" w:lineRule="auto"/>
        <w:jc w:val="center"/>
        <w:rPr>
          <w:rFonts w:hint="eastAsia" w:ascii="微软雅黑" w:hAnsi="微软雅黑" w:eastAsia="微软雅黑" w:cs="微软雅黑"/>
          <w:color w:val="FF0000"/>
          <w:sz w:val="24"/>
          <w:szCs w:val="24"/>
        </w:rPr>
      </w:pPr>
    </w:p>
    <w:p w14:paraId="476B4A63">
      <w:pPr>
        <w:spacing w:line="336" w:lineRule="auto"/>
        <w:jc w:val="center"/>
        <w:rPr>
          <w:rFonts w:hint="eastAsia" w:ascii="微软雅黑" w:hAnsi="微软雅黑" w:eastAsia="微软雅黑" w:cs="微软雅黑"/>
          <w:color w:val="FF0000"/>
          <w:sz w:val="24"/>
          <w:szCs w:val="24"/>
        </w:rPr>
      </w:pPr>
    </w:p>
    <w:p w14:paraId="0ECE5D0F">
      <w:pPr>
        <w:spacing w:line="336" w:lineRule="auto"/>
        <w:jc w:val="center"/>
        <w:rPr>
          <w:rFonts w:hint="eastAsia" w:ascii="微软雅黑" w:hAnsi="微软雅黑" w:eastAsia="微软雅黑" w:cs="微软雅黑"/>
          <w:color w:val="FF0000"/>
          <w:sz w:val="24"/>
          <w:szCs w:val="24"/>
        </w:rPr>
      </w:pPr>
    </w:p>
    <w:p w14:paraId="453E49D0">
      <w:pPr>
        <w:spacing w:line="336" w:lineRule="auto"/>
        <w:jc w:val="center"/>
        <w:rPr>
          <w:rFonts w:hint="eastAsia" w:ascii="微软雅黑" w:hAnsi="微软雅黑" w:eastAsia="微软雅黑" w:cs="微软雅黑"/>
          <w:color w:val="FF0000"/>
          <w:sz w:val="24"/>
          <w:szCs w:val="24"/>
        </w:rPr>
      </w:pPr>
    </w:p>
    <w:p w14:paraId="1624FCF8">
      <w:pPr>
        <w:spacing w:line="336" w:lineRule="auto"/>
        <w:jc w:val="center"/>
        <w:rPr>
          <w:rFonts w:hint="eastAsia" w:ascii="微软雅黑" w:hAnsi="微软雅黑" w:eastAsia="微软雅黑" w:cs="微软雅黑"/>
          <w:color w:val="FF0000"/>
          <w:sz w:val="24"/>
          <w:szCs w:val="24"/>
        </w:rPr>
      </w:pPr>
    </w:p>
    <w:p w14:paraId="2371A737">
      <w:pPr>
        <w:spacing w:line="336" w:lineRule="auto"/>
        <w:jc w:val="center"/>
        <w:rPr>
          <w:rFonts w:hint="eastAsia" w:ascii="微软雅黑" w:hAnsi="微软雅黑" w:eastAsia="微软雅黑" w:cs="微软雅黑"/>
          <w:color w:val="FF0000"/>
          <w:sz w:val="24"/>
          <w:szCs w:val="24"/>
        </w:rPr>
      </w:pPr>
    </w:p>
    <w:p w14:paraId="3529B9CC">
      <w:pPr>
        <w:spacing w:line="336" w:lineRule="auto"/>
        <w:jc w:val="center"/>
        <w:rPr>
          <w:rFonts w:hint="eastAsia" w:ascii="微软雅黑" w:hAnsi="微软雅黑" w:eastAsia="微软雅黑" w:cs="微软雅黑"/>
          <w:color w:val="FF0000"/>
          <w:sz w:val="24"/>
          <w:szCs w:val="24"/>
        </w:rPr>
      </w:pPr>
    </w:p>
    <w:p w14:paraId="636B7B15">
      <w:pPr>
        <w:spacing w:line="336" w:lineRule="auto"/>
        <w:jc w:val="center"/>
        <w:rPr>
          <w:rFonts w:hint="eastAsia" w:ascii="微软雅黑" w:hAnsi="微软雅黑" w:eastAsia="微软雅黑" w:cs="微软雅黑"/>
          <w:color w:val="FF0000"/>
          <w:sz w:val="24"/>
          <w:szCs w:val="24"/>
        </w:rPr>
      </w:pPr>
    </w:p>
    <w:p w14:paraId="3E617B5C">
      <w:pPr>
        <w:spacing w:line="336" w:lineRule="auto"/>
        <w:jc w:val="center"/>
        <w:rPr>
          <w:rFonts w:hint="eastAsia" w:ascii="微软雅黑" w:hAnsi="微软雅黑" w:eastAsia="微软雅黑" w:cs="微软雅黑"/>
          <w:color w:val="FF0000"/>
          <w:sz w:val="24"/>
          <w:szCs w:val="24"/>
        </w:rPr>
      </w:pPr>
    </w:p>
    <w:p w14:paraId="37454E87">
      <w:pPr>
        <w:spacing w:line="336" w:lineRule="auto"/>
        <w:jc w:val="both"/>
        <w:rPr>
          <w:rFonts w:hint="eastAsia" w:ascii="微软雅黑" w:hAnsi="微软雅黑" w:eastAsia="微软雅黑" w:cs="微软雅黑"/>
          <w:color w:val="FF0000"/>
          <w:sz w:val="24"/>
          <w:szCs w:val="24"/>
        </w:rPr>
      </w:pPr>
    </w:p>
    <w:p w14:paraId="41EE34CF">
      <w:pPr>
        <w:adjustRightInd w:val="0"/>
        <w:snapToGrid w:val="0"/>
        <w:spacing w:after="120" w:afterLines="50" w:line="520" w:lineRule="exact"/>
        <w:rPr>
          <w:rFonts w:hint="eastAsia" w:ascii="黑体" w:hAnsi="黑体" w:eastAsia="黑体" w:cs="黑体"/>
          <w:sz w:val="44"/>
          <w:szCs w:val="44"/>
        </w:rPr>
        <w:sectPr>
          <w:footerReference r:id="rId5" w:type="default"/>
          <w:pgSz w:w="11906" w:h="16838"/>
          <w:pgMar w:top="1418" w:right="1418" w:bottom="1418" w:left="1418" w:header="851" w:footer="992" w:gutter="170"/>
          <w:pgNumType w:fmt="decimal" w:start="1"/>
          <w:cols w:space="425" w:num="1"/>
          <w:docGrid w:linePitch="312" w:charSpace="0"/>
        </w:sectPr>
      </w:pPr>
    </w:p>
    <w:p w14:paraId="436F1FE8">
      <w:pPr>
        <w:adjustRightInd w:val="0"/>
        <w:snapToGrid w:val="0"/>
        <w:spacing w:after="120" w:afterLines="50" w:line="520" w:lineRule="exact"/>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采购清单</w:t>
      </w:r>
    </w:p>
    <w:p w14:paraId="7A517DCB">
      <w:pPr>
        <w:tabs>
          <w:tab w:val="left" w:pos="1085"/>
          <w:tab w:val="center" w:pos="6979"/>
        </w:tabs>
        <w:adjustRightInd w:val="0"/>
        <w:snapToGrid w:val="0"/>
        <w:spacing w:after="120" w:afterLines="50" w:line="520" w:lineRule="exact"/>
        <w:jc w:val="left"/>
        <w:rPr>
          <w:rFonts w:hint="default" w:ascii="Times New Roman" w:hAnsi="Times New Roman" w:eastAsia="仿宋" w:cs="Times New Roman"/>
          <w:sz w:val="32"/>
          <w:szCs w:val="32"/>
        </w:rPr>
      </w:pPr>
      <w:r>
        <w:rPr>
          <w:rFonts w:hint="default" w:ascii="Times New Roman" w:hAnsi="Times New Roman" w:eastAsia="黑体" w:cs="Times New Roman"/>
          <w:sz w:val="22"/>
          <w:szCs w:val="22"/>
        </w:rPr>
        <w:tab/>
      </w:r>
    </w:p>
    <w:tbl>
      <w:tblPr>
        <w:tblStyle w:val="23"/>
        <w:tblpPr w:leftFromText="180" w:rightFromText="180" w:vertAnchor="text" w:horzAnchor="margin" w:tblpY="82"/>
        <w:tblOverlap w:val="never"/>
        <w:tblW w:w="13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3566"/>
        <w:gridCol w:w="4781"/>
        <w:gridCol w:w="2558"/>
        <w:gridCol w:w="2022"/>
      </w:tblGrid>
      <w:tr w14:paraId="6AEF3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793" w:type="dxa"/>
            <w:vAlign w:val="center"/>
          </w:tcPr>
          <w:p w14:paraId="609E2A34">
            <w:pPr>
              <w:keepNext w:val="0"/>
              <w:keepLines w:val="0"/>
              <w:pageBreakBefore w:val="0"/>
              <w:widowControl/>
              <w:kinsoku/>
              <w:wordWrap/>
              <w:overflowPunct/>
              <w:topLinePunct w:val="0"/>
              <w:autoSpaceDE/>
              <w:autoSpaceDN/>
              <w:bidi w:val="0"/>
              <w:adjustRightInd/>
              <w:snapToGrid/>
              <w:spacing w:line="700" w:lineRule="exact"/>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序号</w:t>
            </w:r>
          </w:p>
        </w:tc>
        <w:tc>
          <w:tcPr>
            <w:tcW w:w="3566" w:type="dxa"/>
            <w:vAlign w:val="center"/>
          </w:tcPr>
          <w:p w14:paraId="2FBED910">
            <w:pPr>
              <w:keepNext w:val="0"/>
              <w:keepLines w:val="0"/>
              <w:pageBreakBefore w:val="0"/>
              <w:widowControl/>
              <w:kinsoku/>
              <w:wordWrap/>
              <w:overflowPunct/>
              <w:topLinePunct w:val="0"/>
              <w:autoSpaceDE/>
              <w:autoSpaceDN/>
              <w:bidi w:val="0"/>
              <w:adjustRightInd/>
              <w:snapToGrid/>
              <w:spacing w:line="700" w:lineRule="exact"/>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名称</w:t>
            </w:r>
          </w:p>
        </w:tc>
        <w:tc>
          <w:tcPr>
            <w:tcW w:w="4781" w:type="dxa"/>
            <w:vAlign w:val="center"/>
          </w:tcPr>
          <w:p w14:paraId="26C21D01">
            <w:pPr>
              <w:widowControl/>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控制价（元）</w:t>
            </w:r>
          </w:p>
        </w:tc>
        <w:tc>
          <w:tcPr>
            <w:tcW w:w="2558" w:type="dxa"/>
            <w:vAlign w:val="center"/>
          </w:tcPr>
          <w:p w14:paraId="5B3F7079">
            <w:pPr>
              <w:widowControl/>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开票税率</w:t>
            </w:r>
          </w:p>
          <w:p w14:paraId="0140D29D">
            <w:pPr>
              <w:widowControl/>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要求</w:t>
            </w:r>
          </w:p>
        </w:tc>
        <w:tc>
          <w:tcPr>
            <w:tcW w:w="2022" w:type="dxa"/>
            <w:vAlign w:val="center"/>
          </w:tcPr>
          <w:p w14:paraId="3B7F9C86">
            <w:pPr>
              <w:keepNext w:val="0"/>
              <w:keepLines w:val="0"/>
              <w:pageBreakBefore w:val="0"/>
              <w:widowControl/>
              <w:kinsoku/>
              <w:wordWrap/>
              <w:overflowPunct/>
              <w:topLinePunct w:val="0"/>
              <w:autoSpaceDE/>
              <w:autoSpaceDN/>
              <w:bidi w:val="0"/>
              <w:adjustRightInd/>
              <w:snapToGrid/>
              <w:spacing w:line="700" w:lineRule="exact"/>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备注</w:t>
            </w:r>
          </w:p>
        </w:tc>
      </w:tr>
      <w:tr w14:paraId="58AE3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2" w:hRule="atLeast"/>
        </w:trPr>
        <w:tc>
          <w:tcPr>
            <w:tcW w:w="793" w:type="dxa"/>
          </w:tcPr>
          <w:p w14:paraId="4425631C">
            <w:pPr>
              <w:widowControl/>
              <w:jc w:val="center"/>
              <w:textAlignment w:val="center"/>
              <w:rPr>
                <w:rFonts w:hint="eastAsia" w:ascii="仿宋" w:hAnsi="仿宋" w:eastAsia="仿宋" w:cs="仿宋"/>
                <w:sz w:val="32"/>
                <w:szCs w:val="32"/>
              </w:rPr>
            </w:pPr>
          </w:p>
          <w:p w14:paraId="0979CD9D">
            <w:pPr>
              <w:widowControl/>
              <w:jc w:val="center"/>
              <w:textAlignment w:val="center"/>
              <w:rPr>
                <w:rFonts w:hint="eastAsia" w:ascii="仿宋" w:hAnsi="仿宋" w:eastAsia="仿宋" w:cs="仿宋"/>
                <w:sz w:val="32"/>
                <w:szCs w:val="32"/>
              </w:rPr>
            </w:pPr>
          </w:p>
          <w:p w14:paraId="29A2DFFF">
            <w:pPr>
              <w:widowControl/>
              <w:jc w:val="center"/>
              <w:textAlignment w:val="center"/>
              <w:rPr>
                <w:rFonts w:hint="eastAsia" w:ascii="仿宋" w:hAnsi="仿宋" w:eastAsia="仿宋" w:cs="仿宋"/>
                <w:sz w:val="32"/>
                <w:szCs w:val="32"/>
              </w:rPr>
            </w:pPr>
          </w:p>
          <w:p w14:paraId="065159EC">
            <w:pPr>
              <w:widowControl/>
              <w:jc w:val="center"/>
              <w:textAlignment w:val="center"/>
              <w:rPr>
                <w:rFonts w:hint="eastAsia" w:ascii="仿宋" w:hAnsi="仿宋" w:eastAsia="仿宋" w:cs="仿宋"/>
                <w:sz w:val="32"/>
                <w:szCs w:val="32"/>
              </w:rPr>
            </w:pPr>
            <w:r>
              <w:rPr>
                <w:rFonts w:hint="eastAsia" w:ascii="仿宋" w:hAnsi="仿宋" w:eastAsia="仿宋" w:cs="仿宋"/>
                <w:sz w:val="32"/>
                <w:szCs w:val="32"/>
              </w:rPr>
              <w:t>1</w:t>
            </w:r>
          </w:p>
        </w:tc>
        <w:tc>
          <w:tcPr>
            <w:tcW w:w="3566" w:type="dxa"/>
            <w:vAlign w:val="center"/>
          </w:tcPr>
          <w:p w14:paraId="51FA3548">
            <w:pPr>
              <w:widowControl/>
              <w:jc w:val="center"/>
              <w:textAlignment w:val="center"/>
              <w:rPr>
                <w:rFonts w:hint="eastAsia" w:ascii="仿宋" w:hAnsi="仿宋" w:eastAsia="仿宋" w:cs="仿宋"/>
                <w:sz w:val="32"/>
                <w:szCs w:val="32"/>
                <w:lang w:val="en-US" w:eastAsia="zh-CN"/>
              </w:rPr>
            </w:pPr>
          </w:p>
          <w:p w14:paraId="331BE00E">
            <w:pPr>
              <w:widowControl/>
              <w:jc w:val="center"/>
              <w:textAlignment w:val="center"/>
              <w:rPr>
                <w:rFonts w:hint="eastAsia" w:ascii="仿宋" w:hAnsi="仿宋" w:eastAsia="仿宋" w:cs="仿宋"/>
                <w:sz w:val="32"/>
                <w:szCs w:val="32"/>
              </w:rPr>
            </w:pPr>
            <w:r>
              <w:rPr>
                <w:rFonts w:hint="eastAsia" w:ascii="仿宋" w:hAnsi="仿宋" w:eastAsia="仿宋" w:cs="仿宋"/>
                <w:sz w:val="32"/>
                <w:szCs w:val="32"/>
                <w:lang w:val="en-US" w:eastAsia="zh-CN"/>
              </w:rPr>
              <w:t>合江县赤水河沿线乡镇污水处理设施提升完善工程（厂区新建）监理服务采购</w:t>
            </w:r>
          </w:p>
        </w:tc>
        <w:tc>
          <w:tcPr>
            <w:tcW w:w="4781" w:type="dxa"/>
            <w:vAlign w:val="center"/>
          </w:tcPr>
          <w:p w14:paraId="47BC38AE">
            <w:pPr>
              <w:pStyle w:val="12"/>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baseline"/>
              <w:rPr>
                <w:rFonts w:hint="default" w:ascii="仿宋" w:hAnsi="仿宋" w:eastAsia="仿宋" w:cs="仿宋"/>
                <w:sz w:val="32"/>
                <w:szCs w:val="32"/>
                <w:lang w:val="en-US" w:eastAsia="zh-CN"/>
              </w:rPr>
            </w:pPr>
            <w:r>
              <w:rPr>
                <w:rFonts w:hint="eastAsia" w:ascii="仿宋" w:hAnsi="仿宋" w:eastAsia="仿宋" w:cs="仿宋"/>
                <w:snapToGrid w:val="0"/>
                <w:color w:val="000000"/>
                <w:kern w:val="0"/>
                <w:sz w:val="32"/>
                <w:szCs w:val="32"/>
                <w:lang w:val="en-US" w:eastAsia="zh-CN" w:bidi="ar-SA"/>
              </w:rPr>
              <w:t>163700.00</w:t>
            </w:r>
          </w:p>
        </w:tc>
        <w:tc>
          <w:tcPr>
            <w:tcW w:w="2558" w:type="dxa"/>
            <w:vAlign w:val="center"/>
          </w:tcPr>
          <w:p w14:paraId="27D9EAEE">
            <w:pPr>
              <w:widowControl/>
              <w:jc w:val="both"/>
              <w:textAlignment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增值税专用发票</w:t>
            </w:r>
          </w:p>
        </w:tc>
        <w:tc>
          <w:tcPr>
            <w:tcW w:w="2022" w:type="dxa"/>
            <w:vAlign w:val="center"/>
          </w:tcPr>
          <w:p w14:paraId="46D1EE4C">
            <w:pPr>
              <w:widowControl/>
              <w:jc w:val="center"/>
              <w:textAlignment w:val="center"/>
              <w:rPr>
                <w:rFonts w:hint="eastAsia" w:ascii="Times New Roman" w:hAnsi="Times New Roman" w:eastAsia="仿宋" w:cs="Times New Roman"/>
                <w:kern w:val="0"/>
                <w:sz w:val="32"/>
                <w:szCs w:val="32"/>
                <w:u w:val="none"/>
                <w:lang w:val="en-US" w:eastAsia="zh-CN"/>
              </w:rPr>
            </w:pPr>
          </w:p>
          <w:p w14:paraId="22C2C372">
            <w:pPr>
              <w:widowControl/>
              <w:jc w:val="center"/>
              <w:textAlignment w:val="center"/>
              <w:rPr>
                <w:rFonts w:hint="default" w:ascii="仿宋" w:hAnsi="仿宋" w:eastAsia="仿宋" w:cs="仿宋"/>
                <w:sz w:val="32"/>
                <w:szCs w:val="32"/>
                <w:lang w:val="en-US" w:eastAsia="zh-CN"/>
              </w:rPr>
            </w:pPr>
          </w:p>
        </w:tc>
      </w:tr>
    </w:tbl>
    <w:p w14:paraId="2D6C012C">
      <w:pPr>
        <w:widowControl/>
        <w:jc w:val="both"/>
        <w:textAlignment w:val="center"/>
        <w:rPr>
          <w:rFonts w:hint="eastAsia" w:ascii="仿宋" w:hAnsi="仿宋" w:eastAsia="仿宋" w:cs="仿宋"/>
          <w:sz w:val="22"/>
          <w:szCs w:val="22"/>
          <w:lang w:val="en-US" w:eastAsia="zh-CN"/>
        </w:rPr>
      </w:pPr>
    </w:p>
    <w:p w14:paraId="6DA27B14">
      <w:pPr>
        <w:widowControl/>
        <w:jc w:val="left"/>
        <w:textAlignment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备注：</w:t>
      </w:r>
    </w:p>
    <w:p w14:paraId="48DD43A4">
      <w:pPr>
        <w:keepNext w:val="0"/>
        <w:keepLines w:val="0"/>
        <w:pageBreakBefore w:val="0"/>
        <w:widowControl/>
        <w:kinsoku w:val="0"/>
        <w:wordWrap/>
        <w:overflowPunct/>
        <w:topLinePunct w:val="0"/>
        <w:autoSpaceDE w:val="0"/>
        <w:autoSpaceDN w:val="0"/>
        <w:bidi w:val="0"/>
        <w:adjustRightInd w:val="0"/>
        <w:snapToGrid w:val="0"/>
        <w:spacing w:line="560" w:lineRule="exact"/>
        <w:ind w:firstLine="440" w:firstLineChars="200"/>
        <w:jc w:val="left"/>
        <w:textAlignment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1.服务类容：新建先市镇生活污水处理厂1座、处理规模为2000立方米/日，尧坝镇生活污水处理厂1座、处理规模为1500立方米/日，完善相关配套设施。</w:t>
      </w:r>
    </w:p>
    <w:p w14:paraId="6A69583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firstLine="440" w:firstLineChars="200"/>
        <w:jc w:val="left"/>
        <w:textAlignment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2.资质要求：市政公用工程监理乙级及以上资质；</w:t>
      </w:r>
    </w:p>
    <w:p w14:paraId="5CB57BD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Chars="0" w:firstLine="440" w:firstLineChars="200"/>
        <w:jc w:val="left"/>
        <w:textAlignment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3.人员要求：总监理工程师1名：具备全国注册监理工程师证书（专业：市政公用工程）；配备专业监理工程师2名，具有全国注册监理工程师证书或市政公用工程中级及以上职称证书和监理从业人员资格证书；配备监理员1名（具有监理人员从业资格证书）；</w:t>
      </w:r>
    </w:p>
    <w:p w14:paraId="58BC169A">
      <w:pPr>
        <w:widowControl/>
        <w:jc w:val="center"/>
        <w:rPr>
          <w:rFonts w:hint="eastAsia" w:ascii="Times New Roman" w:hAnsi="Times New Roman" w:eastAsia="仿宋" w:cs="Times New Roman"/>
          <w:color w:val="auto"/>
          <w:sz w:val="28"/>
          <w:szCs w:val="28"/>
          <w:lang w:val="en-US" w:eastAsia="zh-CN"/>
        </w:rPr>
      </w:pPr>
    </w:p>
    <w:p w14:paraId="1F8B1A0D">
      <w:pPr>
        <w:widowControl/>
        <w:jc w:val="both"/>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color w:val="auto"/>
          <w:sz w:val="28"/>
          <w:szCs w:val="28"/>
          <w:lang w:val="en-US" w:eastAsia="zh-CN"/>
        </w:rPr>
        <w:t xml:space="preserve"> </w:t>
      </w:r>
    </w:p>
    <w:p w14:paraId="70180DAE">
      <w:pPr>
        <w:widowControl/>
        <w:jc w:val="both"/>
        <w:rPr>
          <w:rFonts w:hint="default" w:ascii="Times New Roman" w:hAnsi="Times New Roman" w:eastAsia="仿宋" w:cs="Times New Roman"/>
          <w:b/>
          <w:bCs/>
          <w:color w:val="auto"/>
          <w:sz w:val="32"/>
          <w:szCs w:val="32"/>
        </w:rPr>
        <w:sectPr>
          <w:pgSz w:w="16838" w:h="11906" w:orient="landscape"/>
          <w:pgMar w:top="1417" w:right="1417" w:bottom="1417" w:left="1417" w:header="851" w:footer="992" w:gutter="170"/>
          <w:pgNumType w:fmt="decimal" w:start="1"/>
          <w:cols w:space="0" w:num="1"/>
          <w:rtlGutter w:val="0"/>
          <w:docGrid w:linePitch="312" w:charSpace="0"/>
        </w:sectPr>
      </w:pPr>
    </w:p>
    <w:p w14:paraId="567DD699">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14:paraId="08F9C5D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14:paraId="2C46C2D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14:paraId="05351A3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14:paraId="39EE8FAB">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14:paraId="09CD3B8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14:paraId="5607730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14:paraId="2B1D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14:paraId="56C1EEFE">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14:paraId="35554BFE">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14:paraId="3D3DABBC">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964" w:type="dxa"/>
            <w:vAlign w:val="center"/>
          </w:tcPr>
          <w:p w14:paraId="22C3A016">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033" w:type="dxa"/>
            <w:vAlign w:val="center"/>
          </w:tcPr>
          <w:p w14:paraId="60D9E2DA">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83" w:type="dxa"/>
            <w:vAlign w:val="center"/>
          </w:tcPr>
          <w:p w14:paraId="1D10A90B">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14:paraId="18D2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14:paraId="0C304DA4">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14:paraId="544A4F2D">
            <w:pPr>
              <w:widowControl/>
              <w:jc w:val="center"/>
              <w:rPr>
                <w:rFonts w:hint="default" w:ascii="Times New Roman" w:hAnsi="Times New Roman" w:eastAsia="仿宋" w:cs="Times New Roman"/>
                <w:color w:val="auto"/>
                <w:szCs w:val="21"/>
              </w:rPr>
            </w:pPr>
          </w:p>
        </w:tc>
        <w:tc>
          <w:tcPr>
            <w:tcW w:w="1159" w:type="dxa"/>
            <w:vAlign w:val="center"/>
          </w:tcPr>
          <w:p w14:paraId="0F887FB0">
            <w:pPr>
              <w:widowControl/>
              <w:jc w:val="center"/>
              <w:rPr>
                <w:rFonts w:hint="default" w:ascii="Times New Roman" w:hAnsi="Times New Roman" w:eastAsia="仿宋" w:cs="Times New Roman"/>
                <w:color w:val="auto"/>
                <w:szCs w:val="21"/>
              </w:rPr>
            </w:pPr>
          </w:p>
        </w:tc>
        <w:tc>
          <w:tcPr>
            <w:tcW w:w="1964" w:type="dxa"/>
            <w:vAlign w:val="center"/>
          </w:tcPr>
          <w:p w14:paraId="05D613AD">
            <w:pPr>
              <w:widowControl/>
              <w:jc w:val="center"/>
              <w:rPr>
                <w:rFonts w:hint="default" w:ascii="Times New Roman" w:hAnsi="Times New Roman" w:eastAsia="仿宋" w:cs="Times New Roman"/>
                <w:color w:val="auto"/>
                <w:szCs w:val="21"/>
              </w:rPr>
            </w:pPr>
          </w:p>
        </w:tc>
        <w:tc>
          <w:tcPr>
            <w:tcW w:w="1033" w:type="dxa"/>
            <w:vAlign w:val="center"/>
          </w:tcPr>
          <w:p w14:paraId="1FFF511F">
            <w:pPr>
              <w:widowControl/>
              <w:jc w:val="center"/>
              <w:rPr>
                <w:rFonts w:hint="default" w:ascii="Times New Roman" w:hAnsi="Times New Roman" w:eastAsia="仿宋" w:cs="Times New Roman"/>
                <w:color w:val="auto"/>
                <w:szCs w:val="21"/>
              </w:rPr>
            </w:pPr>
          </w:p>
        </w:tc>
        <w:tc>
          <w:tcPr>
            <w:tcW w:w="1483" w:type="dxa"/>
            <w:vAlign w:val="center"/>
          </w:tcPr>
          <w:p w14:paraId="31738437">
            <w:pPr>
              <w:widowControl/>
              <w:jc w:val="center"/>
              <w:rPr>
                <w:rFonts w:hint="default" w:ascii="Times New Roman" w:hAnsi="Times New Roman" w:eastAsia="仿宋" w:cs="Times New Roman"/>
                <w:color w:val="auto"/>
                <w:szCs w:val="21"/>
              </w:rPr>
            </w:pPr>
          </w:p>
        </w:tc>
      </w:tr>
      <w:tr w14:paraId="40C8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14:paraId="33984EC5">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14:paraId="3BA1C509">
            <w:pPr>
              <w:widowControl/>
              <w:jc w:val="center"/>
              <w:rPr>
                <w:rFonts w:hint="default" w:ascii="Times New Roman" w:hAnsi="Times New Roman" w:eastAsia="仿宋" w:cs="Times New Roman"/>
                <w:color w:val="auto"/>
                <w:szCs w:val="21"/>
              </w:rPr>
            </w:pPr>
          </w:p>
        </w:tc>
        <w:tc>
          <w:tcPr>
            <w:tcW w:w="1159" w:type="dxa"/>
            <w:vAlign w:val="center"/>
          </w:tcPr>
          <w:p w14:paraId="65787BE3">
            <w:pPr>
              <w:widowControl/>
              <w:jc w:val="center"/>
              <w:rPr>
                <w:rFonts w:hint="default" w:ascii="Times New Roman" w:hAnsi="Times New Roman" w:eastAsia="仿宋" w:cs="Times New Roman"/>
                <w:color w:val="auto"/>
                <w:szCs w:val="21"/>
              </w:rPr>
            </w:pPr>
          </w:p>
        </w:tc>
        <w:tc>
          <w:tcPr>
            <w:tcW w:w="1964" w:type="dxa"/>
            <w:vAlign w:val="center"/>
          </w:tcPr>
          <w:p w14:paraId="09DEA93B">
            <w:pPr>
              <w:widowControl/>
              <w:jc w:val="center"/>
              <w:rPr>
                <w:rFonts w:hint="default" w:ascii="Times New Roman" w:hAnsi="Times New Roman" w:eastAsia="仿宋" w:cs="Times New Roman"/>
                <w:color w:val="auto"/>
                <w:szCs w:val="21"/>
              </w:rPr>
            </w:pPr>
          </w:p>
        </w:tc>
        <w:tc>
          <w:tcPr>
            <w:tcW w:w="1033" w:type="dxa"/>
            <w:vAlign w:val="center"/>
          </w:tcPr>
          <w:p w14:paraId="7042E632">
            <w:pPr>
              <w:widowControl/>
              <w:jc w:val="center"/>
              <w:rPr>
                <w:rFonts w:hint="default" w:ascii="Times New Roman" w:hAnsi="Times New Roman" w:eastAsia="仿宋" w:cs="Times New Roman"/>
                <w:color w:val="auto"/>
                <w:szCs w:val="21"/>
              </w:rPr>
            </w:pPr>
          </w:p>
        </w:tc>
        <w:tc>
          <w:tcPr>
            <w:tcW w:w="1483" w:type="dxa"/>
            <w:vAlign w:val="center"/>
          </w:tcPr>
          <w:p w14:paraId="59B6C3EE">
            <w:pPr>
              <w:widowControl/>
              <w:jc w:val="center"/>
              <w:rPr>
                <w:rFonts w:hint="default" w:ascii="Times New Roman" w:hAnsi="Times New Roman" w:eastAsia="仿宋" w:cs="Times New Roman"/>
                <w:color w:val="auto"/>
                <w:szCs w:val="21"/>
              </w:rPr>
            </w:pPr>
          </w:p>
        </w:tc>
      </w:tr>
      <w:tr w14:paraId="7F65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6E120DC2">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14:paraId="2F4F09C1">
            <w:pPr>
              <w:widowControl/>
              <w:jc w:val="center"/>
              <w:rPr>
                <w:rFonts w:hint="default" w:ascii="Times New Roman" w:hAnsi="Times New Roman" w:eastAsia="仿宋" w:cs="Times New Roman"/>
                <w:color w:val="auto"/>
                <w:szCs w:val="21"/>
              </w:rPr>
            </w:pPr>
          </w:p>
        </w:tc>
        <w:tc>
          <w:tcPr>
            <w:tcW w:w="1159" w:type="dxa"/>
            <w:vAlign w:val="center"/>
          </w:tcPr>
          <w:p w14:paraId="78AC0B66">
            <w:pPr>
              <w:widowControl/>
              <w:jc w:val="center"/>
              <w:rPr>
                <w:rFonts w:hint="default" w:ascii="Times New Roman" w:hAnsi="Times New Roman" w:eastAsia="仿宋" w:cs="Times New Roman"/>
                <w:color w:val="auto"/>
                <w:szCs w:val="21"/>
              </w:rPr>
            </w:pPr>
          </w:p>
        </w:tc>
        <w:tc>
          <w:tcPr>
            <w:tcW w:w="1964" w:type="dxa"/>
            <w:vAlign w:val="center"/>
          </w:tcPr>
          <w:p w14:paraId="78277C07">
            <w:pPr>
              <w:widowControl/>
              <w:jc w:val="center"/>
              <w:rPr>
                <w:rFonts w:hint="default" w:ascii="Times New Roman" w:hAnsi="Times New Roman" w:eastAsia="仿宋" w:cs="Times New Roman"/>
                <w:color w:val="auto"/>
                <w:szCs w:val="21"/>
              </w:rPr>
            </w:pPr>
          </w:p>
        </w:tc>
        <w:tc>
          <w:tcPr>
            <w:tcW w:w="1033" w:type="dxa"/>
            <w:vAlign w:val="center"/>
          </w:tcPr>
          <w:p w14:paraId="4DFF4E51">
            <w:pPr>
              <w:widowControl/>
              <w:jc w:val="center"/>
              <w:rPr>
                <w:rFonts w:hint="default" w:ascii="Times New Roman" w:hAnsi="Times New Roman" w:eastAsia="仿宋" w:cs="Times New Roman"/>
                <w:color w:val="auto"/>
                <w:szCs w:val="21"/>
              </w:rPr>
            </w:pPr>
          </w:p>
        </w:tc>
        <w:tc>
          <w:tcPr>
            <w:tcW w:w="1483" w:type="dxa"/>
            <w:vAlign w:val="center"/>
          </w:tcPr>
          <w:p w14:paraId="5AEDF281">
            <w:pPr>
              <w:widowControl/>
              <w:jc w:val="center"/>
              <w:rPr>
                <w:rFonts w:hint="default" w:ascii="Times New Roman" w:hAnsi="Times New Roman" w:eastAsia="仿宋" w:cs="Times New Roman"/>
                <w:color w:val="auto"/>
                <w:szCs w:val="21"/>
              </w:rPr>
            </w:pPr>
          </w:p>
        </w:tc>
      </w:tr>
      <w:tr w14:paraId="0272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484445DD">
            <w:pPr>
              <w:widowControl/>
              <w:jc w:val="center"/>
              <w:rPr>
                <w:rFonts w:hint="default" w:ascii="Times New Roman" w:hAnsi="Times New Roman" w:eastAsia="仿宋" w:cs="Times New Roman"/>
                <w:color w:val="auto"/>
                <w:szCs w:val="21"/>
              </w:rPr>
            </w:pPr>
          </w:p>
        </w:tc>
        <w:tc>
          <w:tcPr>
            <w:tcW w:w="2366" w:type="dxa"/>
            <w:vAlign w:val="center"/>
          </w:tcPr>
          <w:p w14:paraId="08D70DF9">
            <w:pPr>
              <w:widowControl/>
              <w:jc w:val="center"/>
              <w:rPr>
                <w:rFonts w:hint="default" w:ascii="Times New Roman" w:hAnsi="Times New Roman" w:eastAsia="仿宋" w:cs="Times New Roman"/>
                <w:color w:val="auto"/>
                <w:szCs w:val="21"/>
              </w:rPr>
            </w:pPr>
          </w:p>
        </w:tc>
        <w:tc>
          <w:tcPr>
            <w:tcW w:w="1159" w:type="dxa"/>
            <w:vAlign w:val="center"/>
          </w:tcPr>
          <w:p w14:paraId="28264389">
            <w:pPr>
              <w:widowControl/>
              <w:jc w:val="center"/>
              <w:rPr>
                <w:rFonts w:hint="default" w:ascii="Times New Roman" w:hAnsi="Times New Roman" w:eastAsia="仿宋" w:cs="Times New Roman"/>
                <w:color w:val="auto"/>
                <w:szCs w:val="21"/>
              </w:rPr>
            </w:pPr>
          </w:p>
        </w:tc>
        <w:tc>
          <w:tcPr>
            <w:tcW w:w="1964" w:type="dxa"/>
            <w:vAlign w:val="center"/>
          </w:tcPr>
          <w:p w14:paraId="30A3D4DA">
            <w:pPr>
              <w:widowControl/>
              <w:jc w:val="center"/>
              <w:rPr>
                <w:rFonts w:hint="default" w:ascii="Times New Roman" w:hAnsi="Times New Roman" w:eastAsia="仿宋" w:cs="Times New Roman"/>
                <w:color w:val="auto"/>
                <w:szCs w:val="21"/>
              </w:rPr>
            </w:pPr>
          </w:p>
        </w:tc>
        <w:tc>
          <w:tcPr>
            <w:tcW w:w="1033" w:type="dxa"/>
            <w:vAlign w:val="center"/>
          </w:tcPr>
          <w:p w14:paraId="6CE2670E">
            <w:pPr>
              <w:widowControl/>
              <w:jc w:val="center"/>
              <w:rPr>
                <w:rFonts w:hint="default" w:ascii="Times New Roman" w:hAnsi="Times New Roman" w:eastAsia="仿宋" w:cs="Times New Roman"/>
                <w:color w:val="auto"/>
                <w:szCs w:val="21"/>
              </w:rPr>
            </w:pPr>
          </w:p>
        </w:tc>
        <w:tc>
          <w:tcPr>
            <w:tcW w:w="1483" w:type="dxa"/>
            <w:vAlign w:val="center"/>
          </w:tcPr>
          <w:p w14:paraId="77EBE8BD">
            <w:pPr>
              <w:widowControl/>
              <w:jc w:val="center"/>
              <w:rPr>
                <w:rFonts w:hint="default" w:ascii="Times New Roman" w:hAnsi="Times New Roman" w:eastAsia="仿宋" w:cs="Times New Roman"/>
                <w:color w:val="auto"/>
                <w:szCs w:val="21"/>
              </w:rPr>
            </w:pPr>
          </w:p>
        </w:tc>
      </w:tr>
      <w:tr w14:paraId="4FBB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14:paraId="2F1FC6F2">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14:paraId="6F99387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14:paraId="498320A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38E1CDD5">
      <w:pPr>
        <w:tabs>
          <w:tab w:val="left" w:pos="7665"/>
        </w:tabs>
        <w:adjustRightInd w:val="0"/>
        <w:snapToGrid w:val="0"/>
        <w:spacing w:line="560" w:lineRule="exact"/>
        <w:ind w:firstLine="480" w:firstLineChars="200"/>
        <w:rPr>
          <w:rFonts w:hint="default" w:ascii="Times New Roman" w:hAnsi="Times New Roman" w:eastAsia="微软雅黑" w:cs="Times New Roman"/>
          <w:color w:val="000000"/>
          <w:sz w:val="24"/>
          <w:lang w:val="en-US" w:eastAsia="zh-CN"/>
        </w:rPr>
        <w:sectPr>
          <w:pgSz w:w="11906" w:h="16838"/>
          <w:pgMar w:top="1417" w:right="1417" w:bottom="1417" w:left="1417" w:header="851" w:footer="992" w:gutter="170"/>
          <w:pgNumType w:fmt="decimal" w:start="1"/>
          <w:cols w:space="0" w:num="1"/>
          <w:rtlGutter w:val="0"/>
          <w:docGrid w:linePitch="312" w:charSpace="0"/>
        </w:sectPr>
      </w:pPr>
    </w:p>
    <w:p w14:paraId="49F9B6F4"/>
    <w:p w14:paraId="67098305">
      <w:pPr>
        <w:widowControl/>
        <w:jc w:val="center"/>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 w:cs="Times New Roman"/>
          <w:b/>
          <w:bCs/>
          <w:color w:val="auto"/>
          <w:sz w:val="32"/>
          <w:szCs w:val="32"/>
        </w:rPr>
        <w:t>第</w:t>
      </w:r>
      <w:r>
        <w:rPr>
          <w:rFonts w:hint="eastAsia" w:ascii="Times New Roman" w:hAnsi="Times New Roman" w:eastAsia="仿宋" w:cs="Times New Roman"/>
          <w:b/>
          <w:bCs/>
          <w:color w:val="auto"/>
          <w:sz w:val="32"/>
          <w:szCs w:val="32"/>
          <w:lang w:val="en-US" w:eastAsia="zh-CN"/>
        </w:rPr>
        <w:t>四</w:t>
      </w:r>
      <w:r>
        <w:rPr>
          <w:rFonts w:hint="default" w:ascii="Times New Roman" w:hAnsi="Times New Roman" w:eastAsia="仿宋" w:cs="Times New Roman"/>
          <w:b/>
          <w:bCs/>
          <w:color w:val="auto"/>
          <w:sz w:val="32"/>
          <w:szCs w:val="32"/>
        </w:rPr>
        <w:t xml:space="preserve">章 </w:t>
      </w:r>
      <w:r>
        <w:rPr>
          <w:rFonts w:hint="default" w:ascii="Times New Roman" w:hAnsi="Times New Roman" w:eastAsia="仿宋" w:cs="Times New Roman"/>
          <w:b/>
          <w:bCs/>
          <w:color w:val="auto"/>
          <w:sz w:val="32"/>
          <w:szCs w:val="32"/>
          <w:lang w:val="en-US" w:eastAsia="zh-CN"/>
        </w:rPr>
        <w:t>合同条款及格式</w:t>
      </w:r>
    </w:p>
    <w:p w14:paraId="13224353">
      <w:pPr>
        <w:pStyle w:val="67"/>
        <w:keepNext w:val="0"/>
        <w:keepLines w:val="0"/>
        <w:pageBreakBefore w:val="0"/>
        <w:widowControl w:val="0"/>
        <w:kinsoku/>
        <w:wordWrap/>
        <w:overflowPunct/>
        <w:topLinePunct w:val="0"/>
        <w:autoSpaceDE/>
        <w:autoSpaceDN/>
        <w:bidi w:val="0"/>
        <w:adjustRightInd/>
        <w:snapToGrid/>
        <w:spacing w:line="460" w:lineRule="exact"/>
        <w:jc w:val="both"/>
        <w:rPr>
          <w:rFonts w:hint="default" w:ascii="Times New Roman" w:hAnsi="Times New Roman" w:eastAsia="微软雅黑" w:cs="Times New Roman"/>
          <w:bCs/>
          <w:color w:val="auto"/>
          <w:sz w:val="24"/>
          <w:szCs w:val="24"/>
          <w:u w:val="single"/>
          <w:lang w:val="en-US" w:eastAsia="zh-CN"/>
        </w:rPr>
      </w:pPr>
      <w:r>
        <w:rPr>
          <w:rFonts w:hint="eastAsia" w:ascii="Times New Roman" w:hAnsi="Times New Roman" w:eastAsia="微软雅黑" w:cs="Times New Roman"/>
          <w:bCs/>
          <w:color w:val="auto"/>
          <w:sz w:val="24"/>
          <w:szCs w:val="24"/>
          <w:u w:val="single"/>
          <w:lang w:val="en-US" w:eastAsia="zh-CN"/>
        </w:rPr>
        <w:t xml:space="preserve">                             </w:t>
      </w:r>
    </w:p>
    <w:p w14:paraId="7808FD73">
      <w:pPr>
        <w:jc w:val="center"/>
        <w:rPr>
          <w:rFonts w:ascii="宋体" w:cs="宋体"/>
          <w:b/>
          <w:bCs/>
          <w:sz w:val="44"/>
          <w:szCs w:val="44"/>
        </w:rPr>
      </w:pPr>
      <w:permStart w:id="20" w:edGrp="everyone"/>
      <w:r>
        <w:rPr>
          <w:rFonts w:eastAsia="仿宋_GB2312"/>
          <w:sz w:val="32"/>
          <w:szCs w:val="32"/>
        </w:rPr>
        <w:t xml:space="preserve">   </w:t>
      </w:r>
    </w:p>
    <w:p w14:paraId="1B06806C">
      <w:pPr>
        <w:jc w:val="center"/>
        <w:rPr>
          <w:rFonts w:hint="eastAsia" w:ascii="微软雅黑" w:eastAsia="微软雅黑" w:cs="宋体"/>
          <w:bCs/>
          <w:sz w:val="44"/>
          <w:szCs w:val="44"/>
        </w:rPr>
      </w:pPr>
    </w:p>
    <w:p w14:paraId="6B0A5D69">
      <w:pPr>
        <w:tabs>
          <w:tab w:val="left" w:pos="2730"/>
        </w:tabs>
        <w:spacing w:line="360" w:lineRule="auto"/>
        <w:jc w:val="center"/>
        <w:rPr>
          <w:rFonts w:ascii="黑体" w:hAnsi="黑体" w:eastAsia="黑体"/>
          <w:sz w:val="52"/>
          <w:szCs w:val="52"/>
        </w:rPr>
      </w:pPr>
      <w:r>
        <w:rPr>
          <w:rFonts w:hint="eastAsia" w:ascii="黑体" w:hAnsi="黑体" w:eastAsia="黑体" w:cs="黑体"/>
          <w:sz w:val="52"/>
          <w:szCs w:val="52"/>
        </w:rPr>
        <w:t>建设工程监理合同</w:t>
      </w:r>
    </w:p>
    <w:p w14:paraId="7AD5F1DC">
      <w:pPr>
        <w:spacing w:line="360" w:lineRule="auto"/>
        <w:jc w:val="center"/>
        <w:rPr>
          <w:rFonts w:ascii="黑体" w:hAnsi="黑体" w:eastAsia="黑体" w:cs="黑体"/>
          <w:sz w:val="44"/>
          <w:szCs w:val="44"/>
        </w:rPr>
      </w:pPr>
    </w:p>
    <w:p w14:paraId="75FAD279">
      <w:pPr>
        <w:spacing w:line="360" w:lineRule="auto"/>
        <w:jc w:val="center"/>
        <w:rPr>
          <w:rFonts w:ascii="黑体" w:hAnsi="黑体" w:eastAsia="黑体"/>
          <w:sz w:val="48"/>
          <w:szCs w:val="48"/>
        </w:rPr>
      </w:pPr>
    </w:p>
    <w:p w14:paraId="51F7AD8B">
      <w:pPr>
        <w:spacing w:line="360" w:lineRule="auto"/>
        <w:jc w:val="center"/>
        <w:rPr>
          <w:rFonts w:ascii="黑体" w:hAnsi="黑体" w:eastAsia="黑体"/>
          <w:sz w:val="24"/>
          <w:szCs w:val="24"/>
        </w:rPr>
      </w:pPr>
    </w:p>
    <w:p w14:paraId="5CCA7181">
      <w:pPr>
        <w:spacing w:line="360" w:lineRule="auto"/>
        <w:jc w:val="center"/>
        <w:rPr>
          <w:rFonts w:ascii="黑体" w:hAnsi="黑体" w:eastAsia="黑体"/>
          <w:sz w:val="24"/>
          <w:szCs w:val="24"/>
        </w:rPr>
      </w:pPr>
    </w:p>
    <w:p w14:paraId="05A230AA">
      <w:pPr>
        <w:spacing w:line="360" w:lineRule="auto"/>
        <w:jc w:val="center"/>
        <w:rPr>
          <w:rFonts w:ascii="黑体" w:hAnsi="黑体" w:eastAsia="黑体"/>
          <w:sz w:val="24"/>
          <w:szCs w:val="24"/>
        </w:rPr>
      </w:pPr>
    </w:p>
    <w:p w14:paraId="060CE0E4">
      <w:pPr>
        <w:spacing w:line="360" w:lineRule="auto"/>
        <w:jc w:val="center"/>
        <w:rPr>
          <w:rFonts w:ascii="黑体" w:hAnsi="黑体" w:eastAsia="黑体"/>
          <w:sz w:val="24"/>
          <w:szCs w:val="24"/>
        </w:rPr>
      </w:pPr>
    </w:p>
    <w:p w14:paraId="3B6A765F">
      <w:pPr>
        <w:spacing w:line="360" w:lineRule="auto"/>
        <w:rPr>
          <w:rFonts w:ascii="黑体" w:hAnsi="黑体" w:eastAsia="黑体"/>
          <w:sz w:val="24"/>
          <w:szCs w:val="24"/>
        </w:rPr>
      </w:pPr>
    </w:p>
    <w:p w14:paraId="171F7F49">
      <w:pPr>
        <w:spacing w:line="360" w:lineRule="auto"/>
        <w:rPr>
          <w:rFonts w:ascii="黑体" w:hAnsi="黑体" w:eastAsia="黑体"/>
          <w:sz w:val="24"/>
          <w:szCs w:val="24"/>
        </w:rPr>
      </w:pPr>
    </w:p>
    <w:p w14:paraId="3BC7CAE7">
      <w:pPr>
        <w:spacing w:line="360" w:lineRule="auto"/>
        <w:rPr>
          <w:rFonts w:ascii="黑体" w:hAnsi="黑体" w:eastAsia="黑体"/>
          <w:sz w:val="24"/>
          <w:szCs w:val="24"/>
        </w:rPr>
      </w:pPr>
    </w:p>
    <w:p w14:paraId="41925C15">
      <w:pPr>
        <w:spacing w:line="360" w:lineRule="auto"/>
        <w:jc w:val="center"/>
        <w:rPr>
          <w:rFonts w:ascii="黑体" w:hAnsi="黑体" w:eastAsia="黑体"/>
        </w:rPr>
      </w:pPr>
      <w:r>
        <w:rPr>
          <w:rFonts w:hint="eastAsia" w:ascii="黑体" w:hAnsi="黑体" w:eastAsia="黑体" w:cs="黑体"/>
          <w:sz w:val="32"/>
          <w:szCs w:val="32"/>
        </w:rPr>
        <w:t>住房和城乡建设部</w:t>
      </w:r>
    </w:p>
    <w:p w14:paraId="0C9AD7CA">
      <w:pPr>
        <w:spacing w:line="360" w:lineRule="auto"/>
        <w:jc w:val="center"/>
        <w:rPr>
          <w:rFonts w:ascii="黑体" w:hAnsi="黑体" w:eastAsia="黑体"/>
          <w:sz w:val="32"/>
          <w:szCs w:val="32"/>
        </w:rPr>
      </w:pPr>
      <w:r>
        <w:rPr>
          <w:rFonts w:hint="eastAsia" w:ascii="黑体" w:hAnsi="黑体" w:eastAsia="黑体" w:cs="黑体"/>
          <w:sz w:val="32"/>
          <w:szCs w:val="32"/>
        </w:rPr>
        <w:t>制定</w:t>
      </w:r>
    </w:p>
    <w:p w14:paraId="40B64610">
      <w:pPr>
        <w:spacing w:line="360" w:lineRule="auto"/>
        <w:jc w:val="center"/>
        <w:rPr>
          <w:rFonts w:ascii="黑体" w:hAnsi="黑体" w:eastAsia="黑体"/>
        </w:rPr>
      </w:pPr>
      <w:r>
        <w:rPr>
          <w:rFonts w:hint="eastAsia" w:ascii="黑体" w:hAnsi="黑体" w:eastAsia="黑体" w:cs="黑体"/>
          <w:sz w:val="32"/>
          <w:szCs w:val="32"/>
        </w:rPr>
        <w:t>国家工商行政管理总局</w:t>
      </w:r>
    </w:p>
    <w:p w14:paraId="3665E775">
      <w:pPr>
        <w:spacing w:line="360" w:lineRule="auto"/>
        <w:jc w:val="center"/>
        <w:rPr>
          <w:rFonts w:ascii="黑体" w:hAnsi="黑体" w:eastAsia="黑体"/>
          <w:sz w:val="24"/>
          <w:szCs w:val="24"/>
        </w:rPr>
      </w:pPr>
    </w:p>
    <w:p w14:paraId="1444D7C1">
      <w:pPr>
        <w:jc w:val="center"/>
        <w:rPr>
          <w:rFonts w:eastAsia="黑体"/>
          <w:w w:val="90"/>
          <w:sz w:val="32"/>
          <w:szCs w:val="32"/>
        </w:rPr>
      </w:pPr>
    </w:p>
    <w:p w14:paraId="3A0435B4">
      <w:pPr>
        <w:jc w:val="center"/>
        <w:rPr>
          <w:rFonts w:eastAsia="黑体"/>
          <w:w w:val="90"/>
          <w:sz w:val="32"/>
          <w:szCs w:val="32"/>
        </w:rPr>
      </w:pPr>
    </w:p>
    <w:p w14:paraId="17D8C4EA">
      <w:pPr>
        <w:jc w:val="center"/>
        <w:rPr>
          <w:rFonts w:eastAsia="黑体"/>
          <w:w w:val="90"/>
          <w:sz w:val="32"/>
          <w:szCs w:val="32"/>
        </w:rPr>
      </w:pPr>
    </w:p>
    <w:p w14:paraId="5C3B35B4">
      <w:pPr>
        <w:jc w:val="center"/>
        <w:rPr>
          <w:rFonts w:eastAsia="黑体"/>
          <w:w w:val="90"/>
          <w:sz w:val="32"/>
          <w:szCs w:val="32"/>
        </w:rPr>
      </w:pPr>
    </w:p>
    <w:p w14:paraId="77E91C15">
      <w:pPr>
        <w:jc w:val="center"/>
        <w:rPr>
          <w:rFonts w:eastAsia="黑体"/>
          <w:w w:val="90"/>
          <w:sz w:val="32"/>
          <w:szCs w:val="32"/>
        </w:rPr>
      </w:pPr>
    </w:p>
    <w:p w14:paraId="6FAD8475">
      <w:pPr>
        <w:widowControl/>
        <w:jc w:val="left"/>
        <w:rPr>
          <w:rFonts w:ascii="黑体" w:hAnsi="黑体" w:eastAsia="黑体"/>
          <w:sz w:val="32"/>
          <w:szCs w:val="32"/>
        </w:rPr>
      </w:pPr>
    </w:p>
    <w:p w14:paraId="01C545D5">
      <w:pPr>
        <w:tabs>
          <w:tab w:val="left" w:pos="3120"/>
        </w:tabs>
        <w:spacing w:line="360" w:lineRule="auto"/>
        <w:ind w:left="-282" w:leftChars="-135" w:right="-334" w:rightChars="-159" w:hanging="1"/>
        <w:jc w:val="center"/>
        <w:rPr>
          <w:rFonts w:hint="eastAsia" w:ascii="黑体" w:hAnsi="黑体" w:eastAsia="黑体"/>
          <w:bCs/>
          <w:sz w:val="32"/>
          <w:szCs w:val="32"/>
        </w:rPr>
      </w:pPr>
    </w:p>
    <w:p w14:paraId="506CB50F">
      <w:pPr>
        <w:tabs>
          <w:tab w:val="left" w:pos="3120"/>
        </w:tabs>
        <w:spacing w:line="360" w:lineRule="auto"/>
        <w:ind w:left="-282" w:leftChars="-135" w:right="-334" w:rightChars="-159" w:hanging="1"/>
        <w:jc w:val="center"/>
        <w:rPr>
          <w:rFonts w:ascii="宋体" w:hAnsi="宋体"/>
          <w:sz w:val="21"/>
          <w:szCs w:val="21"/>
        </w:rPr>
      </w:pPr>
      <w:r>
        <w:rPr>
          <w:rFonts w:hint="eastAsia" w:ascii="黑体" w:hAnsi="黑体" w:eastAsia="黑体"/>
          <w:bCs/>
          <w:sz w:val="32"/>
          <w:szCs w:val="32"/>
        </w:rPr>
        <w:t>第一部分  协议书</w:t>
      </w:r>
    </w:p>
    <w:p w14:paraId="013E7C96">
      <w:pPr>
        <w:keepNext w:val="0"/>
        <w:keepLines w:val="0"/>
        <w:pageBreakBefore w:val="0"/>
        <w:widowControl w:val="0"/>
        <w:kinsoku/>
        <w:wordWrap/>
        <w:overflowPunct/>
        <w:topLinePunct w:val="0"/>
        <w:autoSpaceDE/>
        <w:autoSpaceDN/>
        <w:bidi w:val="0"/>
        <w:adjustRightInd w:val="0"/>
        <w:snapToGrid w:val="0"/>
        <w:spacing w:line="540" w:lineRule="exact"/>
        <w:ind w:right="25" w:rightChars="12"/>
        <w:textAlignment w:val="auto"/>
        <w:rPr>
          <w:rFonts w:hint="default" w:ascii="宋体" w:hAnsi="宋体"/>
          <w:sz w:val="21"/>
          <w:szCs w:val="21"/>
          <w:u w:val="single"/>
          <w:lang w:val="en-US" w:eastAsia="zh-CN"/>
        </w:rPr>
      </w:pPr>
      <w:r>
        <w:rPr>
          <w:rFonts w:hint="eastAsia" w:ascii="宋体" w:hAnsi="宋体"/>
          <w:sz w:val="21"/>
          <w:szCs w:val="21"/>
        </w:rPr>
        <w:t>委托人（全称）：</w:t>
      </w:r>
      <w:r>
        <w:rPr>
          <w:rFonts w:hint="eastAsia" w:ascii="宋体" w:hAnsi="宋体"/>
          <w:sz w:val="21"/>
          <w:szCs w:val="21"/>
          <w:u w:val="single"/>
          <w:lang w:val="en-US" w:eastAsia="zh-CN"/>
        </w:rPr>
        <w:t xml:space="preserve">                                    </w:t>
      </w:r>
    </w:p>
    <w:p w14:paraId="39E6E124">
      <w:pPr>
        <w:keepNext w:val="0"/>
        <w:keepLines w:val="0"/>
        <w:pageBreakBefore w:val="0"/>
        <w:widowControl w:val="0"/>
        <w:kinsoku/>
        <w:wordWrap/>
        <w:overflowPunct/>
        <w:topLinePunct w:val="0"/>
        <w:autoSpaceDE/>
        <w:autoSpaceDN/>
        <w:bidi w:val="0"/>
        <w:adjustRightInd w:val="0"/>
        <w:snapToGrid w:val="0"/>
        <w:spacing w:line="540" w:lineRule="exact"/>
        <w:ind w:right="25" w:rightChars="12"/>
        <w:textAlignment w:val="auto"/>
        <w:rPr>
          <w:rFonts w:hint="default" w:ascii="宋体" w:hAnsi="宋体"/>
          <w:sz w:val="21"/>
          <w:szCs w:val="21"/>
          <w:u w:val="single"/>
          <w:lang w:val="en-US" w:eastAsia="zh-CN"/>
        </w:rPr>
      </w:pPr>
      <w:r>
        <w:rPr>
          <w:rFonts w:hint="eastAsia" w:ascii="宋体" w:hAnsi="宋体"/>
          <w:sz w:val="21"/>
          <w:szCs w:val="21"/>
        </w:rPr>
        <w:t>监理人（全称）：</w:t>
      </w:r>
      <w:r>
        <w:rPr>
          <w:rFonts w:hint="eastAsia" w:ascii="宋体" w:hAnsi="宋体"/>
          <w:sz w:val="21"/>
          <w:szCs w:val="21"/>
          <w:u w:val="single"/>
          <w:lang w:val="en-US" w:eastAsia="zh-CN"/>
        </w:rPr>
        <w:t xml:space="preserve">                                    </w:t>
      </w:r>
    </w:p>
    <w:p w14:paraId="5E5AD115">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textAlignment w:val="auto"/>
        <w:rPr>
          <w:rFonts w:ascii="宋体" w:hAnsi="宋体"/>
          <w:sz w:val="21"/>
          <w:szCs w:val="21"/>
          <w:u w:val="single"/>
        </w:rPr>
      </w:pPr>
      <w:r>
        <w:rPr>
          <w:rFonts w:hint="eastAsia" w:ascii="宋体" w:hAnsi="宋体"/>
          <w:sz w:val="21"/>
          <w:szCs w:val="21"/>
        </w:rPr>
        <w:t>根据《中华人民共和国</w:t>
      </w:r>
      <w:r>
        <w:rPr>
          <w:rFonts w:hint="eastAsia" w:ascii="宋体" w:hAnsi="宋体"/>
          <w:sz w:val="21"/>
          <w:szCs w:val="21"/>
          <w:lang w:eastAsia="zh-CN"/>
        </w:rPr>
        <w:t>民法典</w:t>
      </w:r>
      <w:r>
        <w:rPr>
          <w:rFonts w:hint="eastAsia" w:ascii="宋体" w:hAnsi="宋体"/>
          <w:sz w:val="21"/>
          <w:szCs w:val="21"/>
        </w:rPr>
        <w:t>》、《中华人民共和国建筑法》及其他有关法律、法规，遵循平等、自愿、公平和诚信的原则，双方就下述工程委托监理与相关服务事项协商一致，订立本合同。</w:t>
      </w:r>
    </w:p>
    <w:p w14:paraId="340FF701">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一、工程概况</w:t>
      </w:r>
    </w:p>
    <w:p w14:paraId="1620CFE6">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1. 工程名称：</w:t>
      </w:r>
      <w:r>
        <w:rPr>
          <w:rFonts w:hint="eastAsia" w:ascii="宋体" w:hAnsi="宋体"/>
          <w:sz w:val="21"/>
          <w:szCs w:val="21"/>
          <w:u w:val="single"/>
          <w:lang w:eastAsia="zh-CN"/>
        </w:rPr>
        <w:t xml:space="preserve">                                    </w:t>
      </w:r>
      <w:r>
        <w:rPr>
          <w:rFonts w:hint="eastAsia" w:ascii="宋体" w:hAnsi="宋体"/>
          <w:sz w:val="21"/>
          <w:szCs w:val="21"/>
        </w:rPr>
        <w:t>；</w:t>
      </w:r>
    </w:p>
    <w:p w14:paraId="4F25673A">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2. 工程地点：</w:t>
      </w:r>
      <w:r>
        <w:rPr>
          <w:rFonts w:hint="eastAsia" w:ascii="宋体" w:hAnsi="宋体"/>
          <w:sz w:val="21"/>
          <w:szCs w:val="21"/>
          <w:u w:val="single"/>
          <w:lang w:eastAsia="zh-CN"/>
        </w:rPr>
        <w:t xml:space="preserve">                                    </w:t>
      </w:r>
      <w:r>
        <w:rPr>
          <w:rFonts w:hint="eastAsia" w:ascii="宋体" w:hAnsi="宋体"/>
          <w:sz w:val="21"/>
          <w:szCs w:val="21"/>
        </w:rPr>
        <w:t>；</w:t>
      </w:r>
    </w:p>
    <w:p w14:paraId="7AFAAD15">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hint="eastAsia" w:ascii="宋体" w:hAnsi="宋体" w:eastAsia="宋体" w:cs="Times New Roman"/>
          <w:sz w:val="21"/>
          <w:szCs w:val="21"/>
          <w:lang w:val="en-US" w:eastAsia="zh-CN"/>
        </w:rPr>
      </w:pPr>
      <w:r>
        <w:rPr>
          <w:rFonts w:hint="eastAsia" w:ascii="宋体" w:hAnsi="宋体"/>
          <w:sz w:val="21"/>
          <w:szCs w:val="21"/>
        </w:rPr>
        <w:t>3. 工程规模：</w:t>
      </w:r>
      <w:r>
        <w:rPr>
          <w:rFonts w:hint="eastAsia" w:ascii="宋体" w:hAnsi="宋体" w:eastAsia="宋体" w:cs="Times New Roman"/>
          <w:sz w:val="21"/>
          <w:szCs w:val="21"/>
          <w:u w:val="single"/>
          <w:lang w:val="en-US" w:eastAsia="zh-CN"/>
        </w:rPr>
        <w:t xml:space="preserve">                                    </w:t>
      </w:r>
      <w:r>
        <w:rPr>
          <w:rFonts w:hint="eastAsia" w:ascii="宋体" w:hAnsi="宋体" w:eastAsia="宋体" w:cs="Times New Roman"/>
          <w:sz w:val="21"/>
          <w:szCs w:val="21"/>
          <w:lang w:val="en-US" w:eastAsia="zh-CN"/>
        </w:rPr>
        <w:t>；</w:t>
      </w:r>
    </w:p>
    <w:p w14:paraId="783C32A9">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jc w:val="left"/>
        <w:textAlignment w:val="auto"/>
        <w:rPr>
          <w:rFonts w:ascii="宋体" w:hAnsi="宋体"/>
          <w:sz w:val="21"/>
          <w:szCs w:val="21"/>
        </w:rPr>
      </w:pPr>
      <w:r>
        <w:rPr>
          <w:rFonts w:hint="eastAsia" w:ascii="宋体" w:hAnsi="宋体"/>
          <w:sz w:val="21"/>
          <w:szCs w:val="21"/>
        </w:rPr>
        <w:t>4. 工程</w:t>
      </w:r>
      <w:r>
        <w:rPr>
          <w:rFonts w:hint="eastAsia" w:ascii="宋体" w:hAnsi="宋体"/>
          <w:kern w:val="0"/>
          <w:sz w:val="21"/>
          <w:szCs w:val="21"/>
        </w:rPr>
        <w:t>概算投资</w:t>
      </w:r>
      <w:r>
        <w:rPr>
          <w:rFonts w:hint="eastAsia" w:ascii="宋体" w:hAnsi="宋体" w:cs="宋体"/>
          <w:kern w:val="0"/>
          <w:sz w:val="21"/>
          <w:szCs w:val="21"/>
        </w:rPr>
        <w:t>额或建筑安装工程费</w:t>
      </w:r>
      <w:r>
        <w:rPr>
          <w:rFonts w:hint="eastAsia" w:ascii="宋体" w:hAnsi="宋体"/>
          <w:sz w:val="21"/>
          <w:szCs w:val="21"/>
        </w:rPr>
        <w:t>：</w:t>
      </w:r>
      <w:r>
        <w:rPr>
          <w:rFonts w:hint="eastAsia" w:ascii="宋体" w:hAnsi="宋体"/>
          <w:sz w:val="21"/>
          <w:szCs w:val="21"/>
          <w:u w:val="single"/>
          <w:lang w:val="en-US" w:eastAsia="zh-CN"/>
        </w:rPr>
        <w:t xml:space="preserve">  </w:t>
      </w:r>
      <w:r>
        <w:rPr>
          <w:rFonts w:hint="eastAsia" w:ascii="宋体" w:hAnsi="宋体" w:eastAsia="宋体" w:cs="Times New Roman"/>
          <w:color w:val="000000"/>
          <w:sz w:val="21"/>
          <w:szCs w:val="21"/>
          <w:highlight w:val="none"/>
          <w:u w:val="single"/>
          <w:lang w:val="en-US" w:eastAsia="zh-CN"/>
        </w:rPr>
        <w:t xml:space="preserve">/  </w:t>
      </w:r>
      <w:r>
        <w:rPr>
          <w:rFonts w:hint="eastAsia" w:ascii="宋体" w:hAnsi="宋体"/>
          <w:sz w:val="21"/>
          <w:szCs w:val="21"/>
        </w:rPr>
        <w:t>。</w:t>
      </w:r>
    </w:p>
    <w:p w14:paraId="1522981F">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二、词语限定</w:t>
      </w:r>
    </w:p>
    <w:p w14:paraId="150580D7">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协议书中相关词语的含义与通用条件中的定义与解释相同。</w:t>
      </w:r>
    </w:p>
    <w:p w14:paraId="31D2279F">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三、组成本合同的文件</w:t>
      </w:r>
    </w:p>
    <w:p w14:paraId="6E269EE9">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1. 协议书；</w:t>
      </w:r>
    </w:p>
    <w:p w14:paraId="626658E7">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2. 中标通知书（适用于招标工程）或委托书（适用于非招标工程）；</w:t>
      </w:r>
    </w:p>
    <w:p w14:paraId="3AD70569">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3. 投标文件（适用于招标工程）或监理与相关服务建议书（适用于非招标工程）；</w:t>
      </w:r>
    </w:p>
    <w:p w14:paraId="513E17B5">
      <w:pPr>
        <w:keepNext w:val="0"/>
        <w:keepLines w:val="0"/>
        <w:pageBreakBefore w:val="0"/>
        <w:widowControl w:val="0"/>
        <w:kinsoku/>
        <w:wordWrap/>
        <w:overflowPunct/>
        <w:topLinePunct w:val="0"/>
        <w:autoSpaceDE/>
        <w:autoSpaceDN/>
        <w:bidi w:val="0"/>
        <w:adjustRightInd w:val="0"/>
        <w:snapToGrid w:val="0"/>
        <w:spacing w:line="540" w:lineRule="exact"/>
        <w:ind w:right="25" w:rightChars="12"/>
        <w:textAlignment w:val="auto"/>
        <w:rPr>
          <w:rFonts w:ascii="宋体" w:hAnsi="宋体"/>
          <w:sz w:val="21"/>
          <w:szCs w:val="21"/>
        </w:rPr>
      </w:pPr>
      <w:r>
        <w:rPr>
          <w:rFonts w:hint="eastAsia" w:ascii="宋体" w:hAnsi="宋体"/>
          <w:sz w:val="21"/>
          <w:szCs w:val="21"/>
        </w:rPr>
        <w:t xml:space="preserve">    4. 专用条件；</w:t>
      </w:r>
    </w:p>
    <w:p w14:paraId="618D4083">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5. 通用条件；</w:t>
      </w:r>
    </w:p>
    <w:p w14:paraId="0A95D947">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6. 附录，即：</w:t>
      </w:r>
    </w:p>
    <w:p w14:paraId="5EB61CD5">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附录A  相关服务的范围和内容</w:t>
      </w:r>
    </w:p>
    <w:p w14:paraId="7315E5DD">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textAlignment w:val="auto"/>
        <w:rPr>
          <w:rFonts w:ascii="宋体" w:hAnsi="宋体"/>
          <w:sz w:val="21"/>
          <w:szCs w:val="21"/>
        </w:rPr>
      </w:pPr>
      <w:r>
        <w:rPr>
          <w:rFonts w:hint="eastAsia" w:ascii="宋体" w:hAnsi="宋体"/>
          <w:sz w:val="21"/>
          <w:szCs w:val="21"/>
        </w:rPr>
        <w:t>附录B  委托人派遣的人员和提供的</w:t>
      </w:r>
      <w:r>
        <w:rPr>
          <w:rFonts w:hint="eastAsia" w:ascii="宋体" w:hAnsi="宋体"/>
          <w:bCs/>
          <w:sz w:val="21"/>
          <w:szCs w:val="21"/>
        </w:rPr>
        <w:t>房屋、资料</w:t>
      </w:r>
      <w:r>
        <w:rPr>
          <w:rFonts w:hint="eastAsia" w:ascii="宋体" w:hAnsi="宋体"/>
          <w:sz w:val="21"/>
          <w:szCs w:val="21"/>
        </w:rPr>
        <w:t>、设备</w:t>
      </w:r>
    </w:p>
    <w:p w14:paraId="0045C88B">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本合同签订后，双方依法签订的补充协议也是本合同文件的组成部分。</w:t>
      </w:r>
    </w:p>
    <w:p w14:paraId="39CD161D">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hint="default" w:ascii="宋体" w:hAnsi="宋体" w:eastAsia="宋体"/>
          <w:sz w:val="21"/>
          <w:szCs w:val="21"/>
          <w:lang w:val="en-US" w:eastAsia="zh-CN"/>
        </w:rPr>
      </w:pPr>
      <w:r>
        <w:rPr>
          <w:rFonts w:hint="eastAsia" w:ascii="宋体" w:hAnsi="宋体"/>
          <w:sz w:val="21"/>
          <w:szCs w:val="21"/>
        </w:rPr>
        <w:t>四、</w:t>
      </w:r>
      <w:r>
        <w:rPr>
          <w:rFonts w:hint="eastAsia" w:ascii="宋体" w:hAnsi="宋体"/>
          <w:sz w:val="21"/>
          <w:szCs w:val="21"/>
          <w:lang w:val="en-US" w:eastAsia="zh-CN"/>
        </w:rPr>
        <w:t>项目人员配备</w:t>
      </w:r>
    </w:p>
    <w:p w14:paraId="0C3BCAC3">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hint="eastAsia" w:ascii="宋体" w:hAnsi="宋体"/>
          <w:kern w:val="0"/>
          <w:sz w:val="21"/>
          <w:szCs w:val="21"/>
          <w:highlight w:val="none"/>
          <w:lang w:eastAsia="zh-CN"/>
        </w:rPr>
      </w:pPr>
      <w:r>
        <w:rPr>
          <w:rFonts w:hint="eastAsia" w:ascii="宋体" w:hAnsi="宋体"/>
          <w:kern w:val="0"/>
          <w:sz w:val="21"/>
          <w:szCs w:val="21"/>
          <w:highlight w:val="none"/>
          <w:lang w:eastAsia="zh-CN"/>
        </w:rPr>
        <w:t>（1）总监理工程师姓名：</w:t>
      </w:r>
      <w:r>
        <w:rPr>
          <w:rFonts w:hint="eastAsia" w:ascii="宋体" w:hAnsi="宋体"/>
          <w:kern w:val="0"/>
          <w:sz w:val="21"/>
          <w:szCs w:val="21"/>
          <w:highlight w:val="none"/>
          <w:u w:val="single"/>
          <w:lang w:eastAsia="zh-CN"/>
        </w:rPr>
        <w:t xml:space="preserve"> </w:t>
      </w:r>
      <w:r>
        <w:rPr>
          <w:rFonts w:hint="eastAsia" w:ascii="宋体" w:hAnsi="宋体"/>
          <w:kern w:val="0"/>
          <w:sz w:val="21"/>
          <w:szCs w:val="21"/>
          <w:highlight w:val="none"/>
          <w:u w:val="single"/>
          <w:lang w:val="en-US" w:eastAsia="zh-CN"/>
        </w:rPr>
        <w:t xml:space="preserve">  </w:t>
      </w:r>
      <w:r>
        <w:rPr>
          <w:rFonts w:hint="eastAsia" w:ascii="宋体" w:hAnsi="宋体"/>
          <w:kern w:val="0"/>
          <w:sz w:val="21"/>
          <w:szCs w:val="21"/>
          <w:highlight w:val="none"/>
          <w:lang w:eastAsia="zh-CN"/>
        </w:rPr>
        <w:t xml:space="preserve"> ，身份证号码： </w:t>
      </w:r>
      <w:r>
        <w:rPr>
          <w:rFonts w:hint="eastAsia" w:ascii="宋体" w:hAnsi="宋体"/>
          <w:kern w:val="0"/>
          <w:sz w:val="21"/>
          <w:szCs w:val="21"/>
          <w:highlight w:val="none"/>
          <w:u w:val="single"/>
          <w:lang w:val="en-US" w:eastAsia="zh-CN"/>
        </w:rPr>
        <w:t xml:space="preserve">     </w:t>
      </w:r>
      <w:r>
        <w:rPr>
          <w:rFonts w:hint="eastAsia" w:ascii="宋体" w:hAnsi="宋体"/>
          <w:kern w:val="0"/>
          <w:sz w:val="21"/>
          <w:szCs w:val="21"/>
          <w:highlight w:val="none"/>
          <w:lang w:eastAsia="zh-CN"/>
        </w:rPr>
        <w:t xml:space="preserve">；证书编号： </w:t>
      </w:r>
      <w:r>
        <w:rPr>
          <w:rFonts w:hint="eastAsia" w:ascii="宋体" w:hAnsi="宋体"/>
          <w:kern w:val="0"/>
          <w:sz w:val="21"/>
          <w:szCs w:val="21"/>
          <w:highlight w:val="none"/>
          <w:u w:val="single"/>
          <w:lang w:val="en-US" w:eastAsia="zh-CN"/>
        </w:rPr>
        <w:t xml:space="preserve">      </w:t>
      </w:r>
      <w:r>
        <w:rPr>
          <w:rFonts w:hint="eastAsia" w:ascii="宋体" w:hAnsi="宋体"/>
          <w:kern w:val="0"/>
          <w:sz w:val="21"/>
          <w:szCs w:val="21"/>
          <w:highlight w:val="none"/>
          <w:u w:val="single"/>
          <w:lang w:eastAsia="zh-CN"/>
        </w:rPr>
        <w:t xml:space="preserve"> </w:t>
      </w:r>
      <w:r>
        <w:rPr>
          <w:rFonts w:hint="eastAsia" w:ascii="宋体" w:hAnsi="宋体"/>
          <w:kern w:val="0"/>
          <w:sz w:val="21"/>
          <w:szCs w:val="21"/>
          <w:highlight w:val="none"/>
          <w:lang w:eastAsia="zh-CN"/>
        </w:rPr>
        <w:t>；</w:t>
      </w:r>
    </w:p>
    <w:p w14:paraId="1DA20B8A">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hint="eastAsia" w:ascii="宋体" w:hAnsi="宋体"/>
          <w:kern w:val="0"/>
          <w:sz w:val="21"/>
          <w:szCs w:val="21"/>
          <w:highlight w:val="none"/>
          <w:lang w:eastAsia="zh-CN"/>
        </w:rPr>
      </w:pPr>
      <w:r>
        <w:rPr>
          <w:rFonts w:hint="eastAsia" w:ascii="宋体" w:hAnsi="宋体"/>
          <w:kern w:val="0"/>
          <w:sz w:val="21"/>
          <w:szCs w:val="21"/>
          <w:highlight w:val="none"/>
          <w:lang w:eastAsia="zh-CN"/>
        </w:rPr>
        <w:t>（2）专业监理工程师姓名：</w:t>
      </w:r>
      <w:r>
        <w:rPr>
          <w:rFonts w:hint="eastAsia" w:ascii="宋体" w:hAnsi="宋体"/>
          <w:kern w:val="0"/>
          <w:sz w:val="21"/>
          <w:szCs w:val="21"/>
          <w:highlight w:val="none"/>
          <w:u w:val="single"/>
          <w:lang w:eastAsia="zh-CN"/>
        </w:rPr>
        <w:t xml:space="preserve"> </w:t>
      </w:r>
      <w:r>
        <w:rPr>
          <w:rFonts w:hint="eastAsia" w:ascii="宋体" w:hAnsi="宋体"/>
          <w:kern w:val="0"/>
          <w:sz w:val="21"/>
          <w:szCs w:val="21"/>
          <w:highlight w:val="none"/>
          <w:u w:val="single"/>
          <w:lang w:val="en-US" w:eastAsia="zh-CN"/>
        </w:rPr>
        <w:t xml:space="preserve">   </w:t>
      </w:r>
      <w:r>
        <w:rPr>
          <w:rFonts w:hint="eastAsia" w:ascii="宋体" w:hAnsi="宋体"/>
          <w:kern w:val="0"/>
          <w:sz w:val="21"/>
          <w:szCs w:val="21"/>
          <w:highlight w:val="none"/>
          <w:u w:val="single"/>
          <w:lang w:eastAsia="zh-CN"/>
        </w:rPr>
        <w:t xml:space="preserve"> </w:t>
      </w:r>
      <w:r>
        <w:rPr>
          <w:rFonts w:hint="eastAsia" w:ascii="宋体" w:hAnsi="宋体"/>
          <w:kern w:val="0"/>
          <w:sz w:val="21"/>
          <w:szCs w:val="21"/>
          <w:highlight w:val="none"/>
          <w:lang w:eastAsia="zh-CN"/>
        </w:rPr>
        <w:t>，身份证号码：</w:t>
      </w:r>
      <w:r>
        <w:rPr>
          <w:rFonts w:hint="eastAsia" w:ascii="宋体" w:hAnsi="宋体"/>
          <w:kern w:val="0"/>
          <w:sz w:val="21"/>
          <w:szCs w:val="21"/>
          <w:highlight w:val="none"/>
          <w:u w:val="single"/>
          <w:lang w:eastAsia="zh-CN"/>
        </w:rPr>
        <w:t xml:space="preserve"> </w:t>
      </w:r>
      <w:r>
        <w:rPr>
          <w:rFonts w:hint="eastAsia" w:ascii="宋体" w:hAnsi="宋体"/>
          <w:kern w:val="0"/>
          <w:sz w:val="21"/>
          <w:szCs w:val="21"/>
          <w:highlight w:val="none"/>
          <w:u w:val="single"/>
          <w:lang w:val="en-US" w:eastAsia="zh-CN"/>
        </w:rPr>
        <w:t xml:space="preserve">    </w:t>
      </w:r>
      <w:r>
        <w:rPr>
          <w:rFonts w:hint="eastAsia" w:ascii="宋体" w:hAnsi="宋体"/>
          <w:kern w:val="0"/>
          <w:sz w:val="21"/>
          <w:szCs w:val="21"/>
          <w:highlight w:val="none"/>
          <w:u w:val="single"/>
          <w:lang w:eastAsia="zh-CN"/>
        </w:rPr>
        <w:t xml:space="preserve"> </w:t>
      </w:r>
      <w:r>
        <w:rPr>
          <w:rFonts w:hint="eastAsia" w:ascii="宋体" w:hAnsi="宋体"/>
          <w:kern w:val="0"/>
          <w:sz w:val="21"/>
          <w:szCs w:val="21"/>
          <w:highlight w:val="none"/>
          <w:lang w:eastAsia="zh-CN"/>
        </w:rPr>
        <w:t>；证书编号：</w:t>
      </w:r>
      <w:r>
        <w:rPr>
          <w:rFonts w:hint="eastAsia" w:ascii="宋体" w:hAnsi="宋体"/>
          <w:kern w:val="0"/>
          <w:sz w:val="21"/>
          <w:szCs w:val="21"/>
          <w:highlight w:val="none"/>
          <w:u w:val="single"/>
          <w:lang w:eastAsia="zh-CN"/>
        </w:rPr>
        <w:t xml:space="preserve"> </w:t>
      </w:r>
      <w:r>
        <w:rPr>
          <w:rFonts w:hint="eastAsia" w:ascii="宋体" w:hAnsi="宋体"/>
          <w:kern w:val="0"/>
          <w:sz w:val="21"/>
          <w:szCs w:val="21"/>
          <w:highlight w:val="none"/>
          <w:u w:val="single"/>
          <w:lang w:val="en-US" w:eastAsia="zh-CN"/>
        </w:rPr>
        <w:t xml:space="preserve">    </w:t>
      </w:r>
      <w:r>
        <w:rPr>
          <w:rFonts w:hint="eastAsia" w:ascii="宋体" w:hAnsi="宋体"/>
          <w:kern w:val="0"/>
          <w:sz w:val="21"/>
          <w:szCs w:val="21"/>
          <w:highlight w:val="none"/>
          <w:u w:val="single"/>
          <w:lang w:eastAsia="zh-CN"/>
        </w:rPr>
        <w:t xml:space="preserve"> </w:t>
      </w:r>
      <w:r>
        <w:rPr>
          <w:rFonts w:hint="eastAsia" w:ascii="宋体" w:hAnsi="宋体"/>
          <w:kern w:val="0"/>
          <w:sz w:val="21"/>
          <w:szCs w:val="21"/>
          <w:highlight w:val="none"/>
          <w:lang w:eastAsia="zh-CN"/>
        </w:rPr>
        <w:t>；职称证书编号：</w:t>
      </w:r>
      <w:r>
        <w:rPr>
          <w:rFonts w:hint="eastAsia" w:ascii="宋体" w:hAnsi="宋体"/>
          <w:kern w:val="0"/>
          <w:sz w:val="21"/>
          <w:szCs w:val="21"/>
          <w:highlight w:val="none"/>
          <w:u w:val="single"/>
          <w:lang w:eastAsia="zh-CN"/>
        </w:rPr>
        <w:t xml:space="preserve">          </w:t>
      </w:r>
      <w:r>
        <w:rPr>
          <w:rFonts w:hint="eastAsia" w:ascii="宋体" w:hAnsi="宋体"/>
          <w:kern w:val="0"/>
          <w:sz w:val="21"/>
          <w:szCs w:val="21"/>
          <w:highlight w:val="none"/>
          <w:lang w:eastAsia="zh-CN"/>
        </w:rPr>
        <w:t xml:space="preserve"> ；</w:t>
      </w:r>
    </w:p>
    <w:p w14:paraId="0023D194">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hint="eastAsia" w:ascii="宋体" w:hAnsi="宋体"/>
          <w:kern w:val="0"/>
          <w:sz w:val="21"/>
          <w:szCs w:val="21"/>
          <w:highlight w:val="none"/>
          <w:lang w:eastAsia="zh-CN"/>
        </w:rPr>
      </w:pPr>
      <w:r>
        <w:rPr>
          <w:rFonts w:hint="eastAsia" w:ascii="宋体" w:hAnsi="宋体"/>
          <w:kern w:val="0"/>
          <w:sz w:val="21"/>
          <w:szCs w:val="21"/>
          <w:highlight w:val="none"/>
          <w:lang w:eastAsia="zh-CN"/>
        </w:rPr>
        <w:t>（3）专业监理员姓名：专业监理工程师姓名：</w:t>
      </w:r>
      <w:r>
        <w:rPr>
          <w:rFonts w:hint="eastAsia" w:ascii="宋体" w:hAnsi="宋体"/>
          <w:kern w:val="0"/>
          <w:sz w:val="21"/>
          <w:szCs w:val="21"/>
          <w:highlight w:val="none"/>
          <w:u w:val="single"/>
          <w:lang w:eastAsia="zh-CN"/>
        </w:rPr>
        <w:t xml:space="preserve"> </w:t>
      </w:r>
      <w:r>
        <w:rPr>
          <w:rFonts w:hint="eastAsia" w:ascii="宋体" w:hAnsi="宋体"/>
          <w:kern w:val="0"/>
          <w:sz w:val="21"/>
          <w:szCs w:val="21"/>
          <w:highlight w:val="none"/>
          <w:u w:val="single"/>
          <w:lang w:val="en-US" w:eastAsia="zh-CN"/>
        </w:rPr>
        <w:t xml:space="preserve">   </w:t>
      </w:r>
      <w:r>
        <w:rPr>
          <w:rFonts w:hint="eastAsia" w:ascii="宋体" w:hAnsi="宋体"/>
          <w:kern w:val="0"/>
          <w:sz w:val="21"/>
          <w:szCs w:val="21"/>
          <w:highlight w:val="none"/>
          <w:u w:val="single"/>
          <w:lang w:eastAsia="zh-CN"/>
        </w:rPr>
        <w:t xml:space="preserve"> </w:t>
      </w:r>
      <w:r>
        <w:rPr>
          <w:rFonts w:hint="eastAsia" w:ascii="宋体" w:hAnsi="宋体"/>
          <w:kern w:val="0"/>
          <w:sz w:val="21"/>
          <w:szCs w:val="21"/>
          <w:highlight w:val="none"/>
          <w:lang w:eastAsia="zh-CN"/>
        </w:rPr>
        <w:t>，身份证号码：</w:t>
      </w:r>
      <w:r>
        <w:rPr>
          <w:rFonts w:hint="eastAsia" w:ascii="宋体" w:hAnsi="宋体"/>
          <w:kern w:val="0"/>
          <w:sz w:val="21"/>
          <w:szCs w:val="21"/>
          <w:highlight w:val="none"/>
          <w:u w:val="single"/>
          <w:lang w:eastAsia="zh-CN"/>
        </w:rPr>
        <w:t xml:space="preserve"> </w:t>
      </w:r>
      <w:r>
        <w:rPr>
          <w:rFonts w:hint="eastAsia" w:ascii="宋体" w:hAnsi="宋体"/>
          <w:kern w:val="0"/>
          <w:sz w:val="21"/>
          <w:szCs w:val="21"/>
          <w:highlight w:val="none"/>
          <w:u w:val="single"/>
          <w:lang w:val="en-US" w:eastAsia="zh-CN"/>
        </w:rPr>
        <w:t xml:space="preserve">    </w:t>
      </w:r>
      <w:r>
        <w:rPr>
          <w:rFonts w:hint="eastAsia" w:ascii="宋体" w:hAnsi="宋体"/>
          <w:kern w:val="0"/>
          <w:sz w:val="21"/>
          <w:szCs w:val="21"/>
          <w:highlight w:val="none"/>
          <w:u w:val="single"/>
          <w:lang w:eastAsia="zh-CN"/>
        </w:rPr>
        <w:t xml:space="preserve"> </w:t>
      </w:r>
      <w:r>
        <w:rPr>
          <w:rFonts w:hint="eastAsia" w:ascii="宋体" w:hAnsi="宋体"/>
          <w:kern w:val="0"/>
          <w:sz w:val="21"/>
          <w:szCs w:val="21"/>
          <w:highlight w:val="none"/>
          <w:lang w:eastAsia="zh-CN"/>
        </w:rPr>
        <w:t>；证书编号：</w:t>
      </w:r>
      <w:r>
        <w:rPr>
          <w:rFonts w:hint="eastAsia" w:ascii="宋体" w:hAnsi="宋体"/>
          <w:kern w:val="0"/>
          <w:sz w:val="21"/>
          <w:szCs w:val="21"/>
          <w:highlight w:val="none"/>
          <w:u w:val="single"/>
          <w:lang w:eastAsia="zh-CN"/>
        </w:rPr>
        <w:t xml:space="preserve"> </w:t>
      </w:r>
      <w:r>
        <w:rPr>
          <w:rFonts w:hint="eastAsia" w:ascii="宋体" w:hAnsi="宋体"/>
          <w:kern w:val="0"/>
          <w:sz w:val="21"/>
          <w:szCs w:val="21"/>
          <w:highlight w:val="none"/>
          <w:u w:val="single"/>
          <w:lang w:val="en-US" w:eastAsia="zh-CN"/>
        </w:rPr>
        <w:t xml:space="preserve">    </w:t>
      </w:r>
      <w:r>
        <w:rPr>
          <w:rFonts w:hint="eastAsia" w:ascii="宋体" w:hAnsi="宋体"/>
          <w:kern w:val="0"/>
          <w:sz w:val="21"/>
          <w:szCs w:val="21"/>
          <w:highlight w:val="none"/>
          <w:u w:val="single"/>
          <w:lang w:eastAsia="zh-CN"/>
        </w:rPr>
        <w:t xml:space="preserve"> </w:t>
      </w:r>
      <w:r>
        <w:rPr>
          <w:rFonts w:hint="eastAsia" w:ascii="宋体" w:hAnsi="宋体"/>
          <w:kern w:val="0"/>
          <w:sz w:val="21"/>
          <w:szCs w:val="21"/>
          <w:highlight w:val="none"/>
          <w:lang w:eastAsia="zh-CN"/>
        </w:rPr>
        <w:t>；职称证书编号：</w:t>
      </w:r>
      <w:r>
        <w:rPr>
          <w:rFonts w:hint="eastAsia" w:ascii="宋体" w:hAnsi="宋体"/>
          <w:kern w:val="0"/>
          <w:sz w:val="21"/>
          <w:szCs w:val="21"/>
          <w:highlight w:val="none"/>
          <w:u w:val="single"/>
          <w:lang w:eastAsia="zh-CN"/>
        </w:rPr>
        <w:t xml:space="preserve">          </w:t>
      </w:r>
      <w:r>
        <w:rPr>
          <w:rFonts w:hint="eastAsia" w:ascii="宋体" w:hAnsi="宋体"/>
          <w:kern w:val="0"/>
          <w:sz w:val="21"/>
          <w:szCs w:val="21"/>
          <w:highlight w:val="none"/>
          <w:lang w:eastAsia="zh-CN"/>
        </w:rPr>
        <w:t xml:space="preserve"> ；</w:t>
      </w:r>
    </w:p>
    <w:p w14:paraId="05F9069D">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hint="eastAsia" w:ascii="宋体" w:hAnsi="宋体"/>
          <w:kern w:val="0"/>
          <w:sz w:val="21"/>
          <w:szCs w:val="21"/>
          <w:highlight w:val="none"/>
          <w:lang w:eastAsia="zh-CN"/>
        </w:rPr>
      </w:pPr>
      <w:r>
        <w:rPr>
          <w:rFonts w:hint="eastAsia" w:ascii="宋体" w:hAnsi="宋体"/>
          <w:kern w:val="0"/>
          <w:sz w:val="21"/>
          <w:szCs w:val="21"/>
          <w:highlight w:val="none"/>
          <w:lang w:eastAsia="zh-CN"/>
        </w:rPr>
        <w:t>（4）监理员姓名：</w:t>
      </w:r>
      <w:r>
        <w:rPr>
          <w:rFonts w:hint="eastAsia" w:ascii="宋体" w:hAnsi="宋体"/>
          <w:kern w:val="0"/>
          <w:sz w:val="21"/>
          <w:szCs w:val="21"/>
          <w:highlight w:val="none"/>
          <w:u w:val="single"/>
          <w:lang w:eastAsia="zh-CN"/>
        </w:rPr>
        <w:t xml:space="preserve"> </w:t>
      </w:r>
      <w:r>
        <w:rPr>
          <w:rFonts w:hint="eastAsia" w:ascii="宋体" w:hAnsi="宋体"/>
          <w:kern w:val="0"/>
          <w:sz w:val="21"/>
          <w:szCs w:val="21"/>
          <w:highlight w:val="none"/>
          <w:u w:val="single"/>
          <w:lang w:val="en-US" w:eastAsia="zh-CN"/>
        </w:rPr>
        <w:t xml:space="preserve"> </w:t>
      </w:r>
      <w:r>
        <w:rPr>
          <w:rFonts w:hint="eastAsia" w:ascii="宋体" w:hAnsi="宋体"/>
          <w:kern w:val="0"/>
          <w:sz w:val="21"/>
          <w:szCs w:val="21"/>
          <w:highlight w:val="none"/>
          <w:lang w:eastAsia="zh-CN"/>
        </w:rPr>
        <w:t xml:space="preserve"> ，身份证号码；</w:t>
      </w:r>
      <w:r>
        <w:rPr>
          <w:rFonts w:hint="eastAsia" w:ascii="宋体" w:hAnsi="宋体"/>
          <w:kern w:val="0"/>
          <w:sz w:val="21"/>
          <w:szCs w:val="21"/>
          <w:highlight w:val="none"/>
          <w:u w:val="single"/>
          <w:lang w:eastAsia="zh-CN"/>
        </w:rPr>
        <w:t xml:space="preserve"> </w:t>
      </w:r>
      <w:r>
        <w:rPr>
          <w:rFonts w:hint="eastAsia" w:ascii="宋体" w:hAnsi="宋体"/>
          <w:kern w:val="0"/>
          <w:sz w:val="21"/>
          <w:szCs w:val="21"/>
          <w:highlight w:val="none"/>
          <w:u w:val="single"/>
          <w:lang w:val="en-US" w:eastAsia="zh-CN"/>
        </w:rPr>
        <w:t xml:space="preserve"> </w:t>
      </w:r>
      <w:r>
        <w:rPr>
          <w:rFonts w:hint="eastAsia" w:ascii="宋体" w:hAnsi="宋体"/>
          <w:kern w:val="0"/>
          <w:sz w:val="21"/>
          <w:szCs w:val="21"/>
          <w:highlight w:val="none"/>
          <w:u w:val="single"/>
          <w:lang w:eastAsia="zh-CN"/>
        </w:rPr>
        <w:t xml:space="preserve"> </w:t>
      </w:r>
      <w:r>
        <w:rPr>
          <w:rFonts w:hint="eastAsia" w:ascii="宋体" w:hAnsi="宋体"/>
          <w:kern w:val="0"/>
          <w:sz w:val="21"/>
          <w:szCs w:val="21"/>
          <w:highlight w:val="none"/>
          <w:u w:val="none"/>
          <w:lang w:eastAsia="zh-CN"/>
        </w:rPr>
        <w:t>；</w:t>
      </w:r>
      <w:r>
        <w:rPr>
          <w:rFonts w:hint="eastAsia" w:ascii="宋体" w:hAnsi="宋体"/>
          <w:kern w:val="0"/>
          <w:sz w:val="21"/>
          <w:szCs w:val="21"/>
          <w:highlight w:val="none"/>
          <w:lang w:eastAsia="zh-CN"/>
        </w:rPr>
        <w:t>证书编号：</w:t>
      </w:r>
      <w:r>
        <w:rPr>
          <w:rFonts w:hint="eastAsia" w:ascii="宋体" w:hAnsi="宋体"/>
          <w:kern w:val="0"/>
          <w:sz w:val="21"/>
          <w:szCs w:val="21"/>
          <w:highlight w:val="none"/>
          <w:u w:val="single"/>
          <w:lang w:eastAsia="zh-CN"/>
        </w:rPr>
        <w:t xml:space="preserve">          </w:t>
      </w:r>
      <w:r>
        <w:rPr>
          <w:rFonts w:hint="eastAsia" w:ascii="宋体" w:hAnsi="宋体"/>
          <w:kern w:val="0"/>
          <w:sz w:val="21"/>
          <w:szCs w:val="21"/>
          <w:highlight w:val="none"/>
          <w:lang w:eastAsia="zh-CN"/>
        </w:rPr>
        <w:t>；</w:t>
      </w:r>
    </w:p>
    <w:p w14:paraId="456D8DB6">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hint="eastAsia" w:ascii="宋体" w:hAnsi="宋体" w:eastAsia="宋体"/>
          <w:sz w:val="21"/>
          <w:szCs w:val="21"/>
          <w:lang w:eastAsia="zh-CN"/>
        </w:rPr>
      </w:pPr>
      <w:r>
        <w:rPr>
          <w:rFonts w:hint="eastAsia" w:ascii="宋体" w:hAnsi="宋体"/>
          <w:sz w:val="21"/>
          <w:szCs w:val="21"/>
        </w:rPr>
        <w:t>五、签约酬金</w:t>
      </w:r>
    </w:p>
    <w:p w14:paraId="74522B6A">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签约酬金（大写）：</w:t>
      </w:r>
      <w:r>
        <w:rPr>
          <w:rFonts w:hint="eastAsia" w:ascii="宋体" w:hAnsi="宋体"/>
          <w:sz w:val="21"/>
          <w:szCs w:val="21"/>
          <w:u w:val="single"/>
          <w:lang w:val="en-US" w:eastAsia="zh-CN"/>
        </w:rPr>
        <w:t xml:space="preserve">            （小写：        元 ）</w:t>
      </w:r>
      <w:r>
        <w:rPr>
          <w:rFonts w:hint="eastAsia" w:ascii="宋体" w:hAnsi="宋体"/>
          <w:sz w:val="21"/>
          <w:szCs w:val="21"/>
        </w:rPr>
        <w:t>。</w:t>
      </w:r>
    </w:p>
    <w:p w14:paraId="3375B2A4">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包括：</w:t>
      </w:r>
    </w:p>
    <w:p w14:paraId="04441907">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sz w:val="21"/>
          <w:szCs w:val="21"/>
        </w:rPr>
        <w:t>1. 监理酬金：。</w:t>
      </w:r>
    </w:p>
    <w:p w14:paraId="3D69D72F">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sz w:val="21"/>
          <w:szCs w:val="21"/>
        </w:rPr>
        <w:t>2. 相关服务酬金：。</w:t>
      </w:r>
    </w:p>
    <w:p w14:paraId="4465B629">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sz w:val="21"/>
          <w:szCs w:val="21"/>
        </w:rPr>
        <w:t>其中：</w:t>
      </w:r>
    </w:p>
    <w:p w14:paraId="2F89DED2">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840" w:firstLineChars="400"/>
        <w:textAlignment w:val="auto"/>
        <w:rPr>
          <w:rFonts w:ascii="宋体" w:hAnsi="宋体"/>
          <w:sz w:val="21"/>
          <w:szCs w:val="21"/>
        </w:rPr>
      </w:pPr>
      <w:r>
        <w:rPr>
          <w:rFonts w:hint="eastAsia" w:ascii="宋体" w:hAnsi="宋体"/>
          <w:kern w:val="0"/>
          <w:sz w:val="21"/>
          <w:szCs w:val="21"/>
        </w:rPr>
        <w:t>（1）勘察阶段服务</w:t>
      </w:r>
      <w:r>
        <w:rPr>
          <w:rFonts w:hint="eastAsia" w:ascii="宋体" w:hAnsi="宋体"/>
          <w:sz w:val="21"/>
          <w:szCs w:val="21"/>
        </w:rPr>
        <w:t>酬金：。</w:t>
      </w:r>
    </w:p>
    <w:p w14:paraId="2A46F16C">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840" w:firstLineChars="400"/>
        <w:textAlignment w:val="auto"/>
        <w:rPr>
          <w:rFonts w:ascii="宋体" w:hAnsi="宋体"/>
          <w:sz w:val="21"/>
          <w:szCs w:val="21"/>
        </w:rPr>
      </w:pPr>
      <w:r>
        <w:rPr>
          <w:rFonts w:hint="eastAsia" w:ascii="宋体" w:hAnsi="宋体"/>
          <w:kern w:val="0"/>
          <w:sz w:val="21"/>
          <w:szCs w:val="21"/>
        </w:rPr>
        <w:t>（2）设计阶段服务</w:t>
      </w:r>
      <w:r>
        <w:rPr>
          <w:rFonts w:hint="eastAsia" w:ascii="宋体" w:hAnsi="宋体"/>
          <w:sz w:val="21"/>
          <w:szCs w:val="21"/>
        </w:rPr>
        <w:t>酬金：。</w:t>
      </w:r>
    </w:p>
    <w:p w14:paraId="093207D0">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840" w:firstLineChars="400"/>
        <w:textAlignment w:val="auto"/>
        <w:rPr>
          <w:rFonts w:ascii="宋体" w:hAnsi="宋体"/>
          <w:sz w:val="21"/>
          <w:szCs w:val="21"/>
        </w:rPr>
      </w:pPr>
      <w:r>
        <w:rPr>
          <w:rFonts w:hint="eastAsia" w:ascii="宋体" w:hAnsi="宋体"/>
          <w:kern w:val="0"/>
          <w:sz w:val="21"/>
          <w:szCs w:val="21"/>
        </w:rPr>
        <w:t>（3）保修阶段服务</w:t>
      </w:r>
      <w:r>
        <w:rPr>
          <w:rFonts w:hint="eastAsia" w:ascii="宋体" w:hAnsi="宋体"/>
          <w:sz w:val="21"/>
          <w:szCs w:val="21"/>
        </w:rPr>
        <w:t>酬金：。</w:t>
      </w:r>
    </w:p>
    <w:p w14:paraId="59BB7AC5">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840" w:firstLineChars="400"/>
        <w:textAlignment w:val="auto"/>
        <w:rPr>
          <w:rFonts w:ascii="宋体" w:hAnsi="宋体"/>
          <w:sz w:val="21"/>
          <w:szCs w:val="21"/>
        </w:rPr>
      </w:pPr>
      <w:r>
        <w:rPr>
          <w:rFonts w:hint="eastAsia" w:ascii="宋体" w:hAnsi="宋体"/>
          <w:kern w:val="0"/>
          <w:sz w:val="21"/>
          <w:szCs w:val="21"/>
        </w:rPr>
        <w:t>（4）</w:t>
      </w:r>
      <w:r>
        <w:rPr>
          <w:rFonts w:hint="eastAsia" w:ascii="宋体" w:hAnsi="宋体"/>
          <w:sz w:val="21"/>
          <w:szCs w:val="21"/>
        </w:rPr>
        <w:t>其他相关服务酬金：。</w:t>
      </w:r>
    </w:p>
    <w:p w14:paraId="272375A1">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六、期限</w:t>
      </w:r>
    </w:p>
    <w:p w14:paraId="7A2EAE3E">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jc w:val="left"/>
        <w:textAlignment w:val="auto"/>
        <w:rPr>
          <w:rFonts w:ascii="宋体" w:hAnsi="宋体"/>
          <w:sz w:val="21"/>
          <w:szCs w:val="21"/>
        </w:rPr>
      </w:pPr>
      <w:r>
        <w:rPr>
          <w:rFonts w:hint="eastAsia" w:ascii="宋体" w:hAnsi="宋体"/>
          <w:kern w:val="0"/>
          <w:sz w:val="21"/>
          <w:szCs w:val="21"/>
        </w:rPr>
        <w:t xml:space="preserve">1. </w:t>
      </w:r>
      <w:r>
        <w:rPr>
          <w:rFonts w:hint="eastAsia" w:ascii="宋体" w:hAnsi="宋体"/>
          <w:sz w:val="21"/>
          <w:szCs w:val="21"/>
        </w:rPr>
        <w:t>监理期限：</w:t>
      </w:r>
    </w:p>
    <w:p w14:paraId="22FA7E2B">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jc w:val="left"/>
        <w:textAlignment w:val="auto"/>
        <w:rPr>
          <w:rFonts w:ascii="宋体" w:hAnsi="宋体"/>
          <w:sz w:val="21"/>
          <w:szCs w:val="21"/>
        </w:rPr>
      </w:pPr>
      <w:r>
        <w:rPr>
          <w:rFonts w:hint="eastAsia" w:ascii="宋体" w:hAnsi="宋体"/>
          <w:sz w:val="21"/>
          <w:szCs w:val="21"/>
        </w:rPr>
        <w:t>自</w:t>
      </w:r>
      <w:r>
        <w:rPr>
          <w:rFonts w:hint="eastAsia" w:ascii="宋体" w:hAnsi="宋体"/>
          <w:sz w:val="21"/>
          <w:szCs w:val="21"/>
          <w:u w:val="single"/>
          <w:lang w:val="en-US" w:eastAsia="zh-CN"/>
        </w:rPr>
        <w:t xml:space="preserve">           </w:t>
      </w:r>
      <w:r>
        <w:rPr>
          <w:rFonts w:hint="eastAsia" w:ascii="宋体" w:hAnsi="宋体"/>
          <w:sz w:val="21"/>
          <w:szCs w:val="21"/>
        </w:rPr>
        <w:t>始至</w:t>
      </w:r>
      <w:r>
        <w:rPr>
          <w:rFonts w:hint="eastAsia" w:ascii="宋体" w:hAnsi="宋体"/>
          <w:sz w:val="21"/>
          <w:szCs w:val="21"/>
          <w:u w:val="single"/>
          <w:lang w:val="en-US" w:eastAsia="zh-CN"/>
        </w:rPr>
        <w:t xml:space="preserve"> 项目竣工验收完成</w:t>
      </w:r>
      <w:r>
        <w:rPr>
          <w:rFonts w:hint="eastAsia" w:ascii="宋体" w:hAnsi="宋体"/>
          <w:sz w:val="21"/>
          <w:szCs w:val="21"/>
        </w:rPr>
        <w:t>。</w:t>
      </w:r>
    </w:p>
    <w:p w14:paraId="79C5238B">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kern w:val="0"/>
          <w:sz w:val="21"/>
          <w:szCs w:val="21"/>
        </w:rPr>
        <w:t xml:space="preserve">2. </w:t>
      </w:r>
      <w:r>
        <w:rPr>
          <w:rFonts w:hint="eastAsia" w:ascii="宋体" w:hAnsi="宋体"/>
          <w:sz w:val="21"/>
          <w:szCs w:val="21"/>
        </w:rPr>
        <w:t>相关服务期限：</w:t>
      </w:r>
    </w:p>
    <w:p w14:paraId="29475910">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kern w:val="0"/>
          <w:sz w:val="21"/>
          <w:szCs w:val="21"/>
        </w:rPr>
        <w:t>（1）勘察阶段</w:t>
      </w:r>
      <w:r>
        <w:rPr>
          <w:rFonts w:hint="eastAsia" w:ascii="宋体" w:hAnsi="宋体"/>
          <w:sz w:val="21"/>
          <w:szCs w:val="21"/>
        </w:rPr>
        <w:t>服务期限自</w:t>
      </w:r>
      <w:r>
        <w:rPr>
          <w:rFonts w:hint="eastAsia" w:ascii="宋体" w:hAnsi="宋体"/>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u w:val="single"/>
          <w:lang w:val="en-US" w:eastAsia="zh-CN"/>
        </w:rPr>
        <w:t>/</w:t>
      </w:r>
      <w:r>
        <w:rPr>
          <w:rFonts w:hint="eastAsia" w:ascii="宋体" w:hAnsi="宋体"/>
          <w:sz w:val="21"/>
          <w:szCs w:val="21"/>
          <w:u w:val="single"/>
        </w:rPr>
        <w:t xml:space="preserve">  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始，至</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 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止。</w:t>
      </w:r>
    </w:p>
    <w:p w14:paraId="11E3009C">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kern w:val="0"/>
          <w:sz w:val="21"/>
          <w:szCs w:val="21"/>
        </w:rPr>
        <w:t>（2）设计阶段</w:t>
      </w:r>
      <w:r>
        <w:rPr>
          <w:rFonts w:hint="eastAsia" w:ascii="宋体" w:hAnsi="宋体"/>
          <w:sz w:val="21"/>
          <w:szCs w:val="21"/>
        </w:rPr>
        <w:t>服务期限自</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 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始，至</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 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止。</w:t>
      </w:r>
    </w:p>
    <w:p w14:paraId="5A77F176">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kern w:val="0"/>
          <w:sz w:val="21"/>
          <w:szCs w:val="21"/>
        </w:rPr>
        <w:t>（3）保修阶段</w:t>
      </w:r>
      <w:r>
        <w:rPr>
          <w:rFonts w:hint="eastAsia" w:ascii="宋体" w:hAnsi="宋体"/>
          <w:sz w:val="21"/>
          <w:szCs w:val="21"/>
        </w:rPr>
        <w:t>服务期限自</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 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始，至</w:t>
      </w:r>
      <w:r>
        <w:rPr>
          <w:rFonts w:hint="eastAsia" w:ascii="宋体" w:hAnsi="宋体"/>
          <w:sz w:val="21"/>
          <w:szCs w:val="21"/>
          <w:u w:val="single"/>
        </w:rPr>
        <w:t xml:space="preserve">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止。</w:t>
      </w:r>
    </w:p>
    <w:p w14:paraId="7EE094C1">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kern w:val="0"/>
          <w:sz w:val="21"/>
          <w:szCs w:val="21"/>
        </w:rPr>
        <w:t>（4）</w:t>
      </w:r>
      <w:r>
        <w:rPr>
          <w:rFonts w:hint="eastAsia" w:ascii="宋体" w:hAnsi="宋体"/>
          <w:sz w:val="21"/>
          <w:szCs w:val="21"/>
        </w:rPr>
        <w:t>其他相关服务期限自</w:t>
      </w:r>
      <w:r>
        <w:rPr>
          <w:rFonts w:hint="eastAsia" w:ascii="宋体" w:hAnsi="宋体"/>
          <w:sz w:val="21"/>
          <w:szCs w:val="21"/>
          <w:u w:val="single"/>
        </w:rPr>
        <w:t xml:space="preserve">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 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始，至</w:t>
      </w:r>
      <w:r>
        <w:rPr>
          <w:rFonts w:hint="eastAsia" w:ascii="宋体" w:hAnsi="宋体"/>
          <w:sz w:val="21"/>
          <w:szCs w:val="21"/>
          <w:u w:val="single"/>
        </w:rPr>
        <w:t xml:space="preserve">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止。</w:t>
      </w:r>
    </w:p>
    <w:p w14:paraId="52C94669">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七、双方承诺</w:t>
      </w:r>
    </w:p>
    <w:p w14:paraId="1A014D69">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1. 监理人向委托人承诺，按照本合同约定</w:t>
      </w:r>
      <w:r>
        <w:rPr>
          <w:rFonts w:hint="eastAsia" w:ascii="宋体" w:hAnsi="宋体"/>
          <w:kern w:val="0"/>
          <w:sz w:val="21"/>
          <w:szCs w:val="21"/>
        </w:rPr>
        <w:t>提供</w:t>
      </w:r>
      <w:r>
        <w:rPr>
          <w:rFonts w:hint="eastAsia" w:ascii="宋体" w:hAnsi="宋体"/>
          <w:sz w:val="21"/>
          <w:szCs w:val="21"/>
        </w:rPr>
        <w:t>监理与相关服务。</w:t>
      </w:r>
    </w:p>
    <w:p w14:paraId="6F390307">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2. 委托人向监理人承诺，按照本合同约定派遣相应的人员，提供</w:t>
      </w:r>
      <w:r>
        <w:rPr>
          <w:rFonts w:hint="eastAsia" w:ascii="宋体" w:hAnsi="宋体"/>
          <w:bCs/>
          <w:sz w:val="21"/>
          <w:szCs w:val="21"/>
        </w:rPr>
        <w:t>房屋、资料</w:t>
      </w:r>
      <w:r>
        <w:rPr>
          <w:rFonts w:hint="eastAsia" w:ascii="宋体" w:hAnsi="宋体"/>
          <w:sz w:val="21"/>
          <w:szCs w:val="21"/>
        </w:rPr>
        <w:t>、设备，并按本合同约定支付酬金。</w:t>
      </w:r>
    </w:p>
    <w:p w14:paraId="36210114">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八、合同订立</w:t>
      </w:r>
    </w:p>
    <w:p w14:paraId="2718E707">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1. 订立时间：</w:t>
      </w:r>
      <w:r>
        <w:rPr>
          <w:rFonts w:hint="eastAsia" w:ascii="宋体" w:hAnsi="宋体"/>
          <w:sz w:val="21"/>
          <w:szCs w:val="21"/>
          <w:u w:val="single"/>
          <w:lang w:val="en-US" w:eastAsia="zh-CN"/>
        </w:rPr>
        <w:t xml:space="preserve">      </w:t>
      </w:r>
      <w:r>
        <w:rPr>
          <w:rFonts w:hint="eastAsia" w:ascii="宋体" w:hAnsi="宋体"/>
          <w:sz w:val="21"/>
          <w:szCs w:val="21"/>
          <w:u w:val="single"/>
        </w:rPr>
        <w:t>年</w:t>
      </w:r>
      <w:r>
        <w:rPr>
          <w:rFonts w:hint="eastAsia" w:ascii="宋体" w:hAnsi="宋体"/>
          <w:sz w:val="21"/>
          <w:szCs w:val="21"/>
          <w:u w:val="single"/>
          <w:lang w:val="en-US" w:eastAsia="zh-CN"/>
        </w:rPr>
        <w:t xml:space="preserve">   </w:t>
      </w:r>
      <w:r>
        <w:rPr>
          <w:rFonts w:hint="eastAsia" w:ascii="宋体" w:hAnsi="宋体"/>
          <w:sz w:val="21"/>
          <w:szCs w:val="21"/>
          <w:u w:val="single"/>
        </w:rPr>
        <w:t>月</w:t>
      </w:r>
      <w:r>
        <w:rPr>
          <w:rFonts w:hint="eastAsia" w:ascii="宋体" w:hAnsi="宋体"/>
          <w:sz w:val="21"/>
          <w:szCs w:val="21"/>
          <w:u w:val="single"/>
          <w:lang w:val="en-US" w:eastAsia="zh-CN"/>
        </w:rPr>
        <w:t xml:space="preserve">   </w:t>
      </w:r>
      <w:r>
        <w:rPr>
          <w:rFonts w:hint="eastAsia" w:ascii="宋体" w:hAnsi="宋体"/>
          <w:sz w:val="21"/>
          <w:szCs w:val="21"/>
          <w:u w:val="single"/>
        </w:rPr>
        <w:t>日</w:t>
      </w:r>
      <w:r>
        <w:rPr>
          <w:rFonts w:hint="eastAsia" w:ascii="宋体" w:hAnsi="宋体"/>
          <w:sz w:val="21"/>
          <w:szCs w:val="21"/>
        </w:rPr>
        <w:t>。</w:t>
      </w:r>
    </w:p>
    <w:p w14:paraId="1E75793D">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textAlignment w:val="auto"/>
        <w:rPr>
          <w:rFonts w:hint="default" w:ascii="宋体" w:hAnsi="宋体"/>
          <w:sz w:val="21"/>
          <w:szCs w:val="21"/>
          <w:u w:val="single"/>
          <w:lang w:val="en-US" w:eastAsia="zh-CN"/>
        </w:rPr>
      </w:pPr>
      <w:r>
        <w:rPr>
          <w:rFonts w:hint="eastAsia" w:ascii="宋体" w:hAnsi="宋体"/>
          <w:sz w:val="21"/>
          <w:szCs w:val="21"/>
        </w:rPr>
        <w:t>2. 订立地点：</w:t>
      </w:r>
      <w:r>
        <w:rPr>
          <w:rFonts w:hint="eastAsia" w:ascii="宋体" w:hAnsi="宋体"/>
          <w:sz w:val="21"/>
          <w:szCs w:val="21"/>
          <w:u w:val="single"/>
          <w:lang w:val="en-US" w:eastAsia="zh-CN"/>
        </w:rPr>
        <w:t xml:space="preserve">                                    </w:t>
      </w:r>
    </w:p>
    <w:p w14:paraId="2BEAA275">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textAlignment w:val="auto"/>
        <w:rPr>
          <w:rFonts w:hint="eastAsia" w:ascii="宋体" w:hAnsi="宋体"/>
          <w:sz w:val="21"/>
          <w:szCs w:val="21"/>
        </w:rPr>
      </w:pPr>
      <w:r>
        <w:rPr>
          <w:rFonts w:hint="eastAsia" w:ascii="宋体" w:hAnsi="宋体"/>
          <w:sz w:val="21"/>
          <w:szCs w:val="21"/>
        </w:rPr>
        <w:t>3. 本合同一式</w:t>
      </w:r>
      <w:r>
        <w:rPr>
          <w:rFonts w:hint="eastAsia" w:ascii="宋体" w:hAnsi="宋体"/>
          <w:sz w:val="21"/>
          <w:szCs w:val="21"/>
          <w:u w:val="single"/>
          <w:lang w:val="en-US" w:eastAsia="zh-CN"/>
        </w:rPr>
        <w:t xml:space="preserve">   六  </w:t>
      </w:r>
      <w:r>
        <w:rPr>
          <w:rFonts w:hint="eastAsia" w:ascii="宋体" w:hAnsi="宋体"/>
          <w:sz w:val="21"/>
          <w:szCs w:val="21"/>
        </w:rPr>
        <w:t>份，具备同等法律效力，双方各执</w:t>
      </w:r>
      <w:r>
        <w:rPr>
          <w:rFonts w:hint="eastAsia" w:ascii="宋体" w:hAnsi="宋体"/>
          <w:sz w:val="21"/>
          <w:szCs w:val="21"/>
          <w:u w:val="single"/>
          <w:lang w:val="en-US" w:eastAsia="zh-CN"/>
        </w:rPr>
        <w:t xml:space="preserve">  三  </w:t>
      </w:r>
      <w:r>
        <w:rPr>
          <w:rFonts w:hint="eastAsia" w:ascii="宋体" w:hAnsi="宋体"/>
          <w:sz w:val="21"/>
          <w:szCs w:val="21"/>
        </w:rPr>
        <w:t>份。</w:t>
      </w:r>
    </w:p>
    <w:tbl>
      <w:tblPr>
        <w:tblStyle w:val="22"/>
        <w:tblpPr w:leftFromText="180" w:rightFromText="180" w:vertAnchor="text" w:horzAnchor="page" w:tblpX="1033" w:tblpY="645"/>
        <w:tblOverlap w:val="never"/>
        <w:tblW w:w="9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3"/>
        <w:gridCol w:w="5069"/>
      </w:tblGrid>
      <w:tr w14:paraId="6D659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14:paraId="587FD45F">
            <w:pPr>
              <w:outlineLvl w:val="0"/>
              <w:rPr>
                <w:rFonts w:hint="eastAsia" w:ascii="Times New Roman" w:hAnsi="Times New Roman" w:eastAsia="宋体" w:cs="Times New Roman"/>
                <w:sz w:val="24"/>
              </w:rPr>
            </w:pPr>
            <w:r>
              <w:rPr>
                <w:rFonts w:hint="eastAsia" w:ascii="Times New Roman" w:hAnsi="Times New Roman" w:eastAsia="宋体" w:cs="Times New Roman"/>
                <w:sz w:val="24"/>
              </w:rPr>
              <w:t>委 托 方 &lt; 甲 方 &gt;：</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（盖章）</w:t>
            </w:r>
          </w:p>
        </w:tc>
        <w:tc>
          <w:tcPr>
            <w:tcW w:w="5069" w:type="dxa"/>
            <w:noWrap w:val="0"/>
            <w:vAlign w:val="center"/>
          </w:tcPr>
          <w:p w14:paraId="4B945BAE">
            <w:pPr>
              <w:outlineLvl w:val="0"/>
              <w:rPr>
                <w:rFonts w:hint="eastAsia" w:ascii="Times New Roman" w:hAnsi="Times New Roman" w:eastAsia="宋体" w:cs="Times New Roman"/>
                <w:sz w:val="24"/>
              </w:rPr>
            </w:pPr>
            <w:r>
              <w:rPr>
                <w:rFonts w:hint="eastAsia" w:ascii="Times New Roman" w:hAnsi="Times New Roman" w:eastAsia="宋体" w:cs="Times New Roman"/>
                <w:sz w:val="24"/>
              </w:rPr>
              <w:t>受 托 方 &lt; 乙 方 &gt;：</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（盖章）</w:t>
            </w:r>
          </w:p>
        </w:tc>
      </w:tr>
      <w:tr w14:paraId="7F360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14:paraId="779F7573">
            <w:pPr>
              <w:outlineLvl w:val="0"/>
              <w:rPr>
                <w:rFonts w:hint="default" w:ascii="Times New Roman" w:hAnsi="Times New Roman" w:eastAsia="宋体" w:cs="Times New Roman"/>
                <w:sz w:val="24"/>
                <w:lang w:val="en-US" w:eastAsia="zh-CN"/>
              </w:rPr>
            </w:pPr>
          </w:p>
        </w:tc>
        <w:tc>
          <w:tcPr>
            <w:tcW w:w="5069" w:type="dxa"/>
            <w:noWrap w:val="0"/>
            <w:vAlign w:val="center"/>
          </w:tcPr>
          <w:p w14:paraId="7F002130">
            <w:pPr>
              <w:outlineLvl w:val="0"/>
              <w:rPr>
                <w:rFonts w:hint="eastAsia" w:ascii="Times New Roman" w:hAnsi="Times New Roman" w:eastAsia="宋体" w:cs="Times New Roman"/>
                <w:sz w:val="24"/>
                <w:lang w:val="en-US" w:eastAsia="zh-CN"/>
              </w:rPr>
            </w:pPr>
          </w:p>
        </w:tc>
      </w:tr>
      <w:tr w14:paraId="7D766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14:paraId="2BD30771">
            <w:pPr>
              <w:outlineLvl w:val="0"/>
              <w:rPr>
                <w:rFonts w:hint="eastAsia" w:ascii="Times New Roman" w:hAnsi="Times New Roman" w:eastAsia="宋体" w:cs="Times New Roman"/>
                <w:sz w:val="24"/>
                <w:lang w:val="en-US" w:eastAsia="zh-CN"/>
              </w:rPr>
            </w:pPr>
            <w:r>
              <w:rPr>
                <w:rFonts w:hint="eastAsia" w:ascii="Times New Roman" w:hAnsi="Times New Roman" w:eastAsia="宋体" w:cs="Times New Roman"/>
                <w:sz w:val="24"/>
              </w:rPr>
              <w:t>法</w:t>
            </w:r>
            <w:r>
              <w:rPr>
                <w:rFonts w:hint="eastAsia" w:ascii="Times New Roman" w:hAnsi="Times New Roman" w:eastAsia="宋体" w:cs="Times New Roman"/>
                <w:sz w:val="24"/>
                <w:lang w:val="en-US" w:eastAsia="zh-CN"/>
              </w:rPr>
              <w:t>定</w:t>
            </w:r>
            <w:r>
              <w:rPr>
                <w:rFonts w:hint="eastAsia" w:ascii="Times New Roman" w:hAnsi="Times New Roman" w:eastAsia="宋体" w:cs="Times New Roman"/>
                <w:sz w:val="24"/>
              </w:rPr>
              <w:t>代表</w:t>
            </w:r>
            <w:r>
              <w:rPr>
                <w:rFonts w:hint="eastAsia" w:ascii="Times New Roman" w:hAnsi="Times New Roman" w:eastAsia="宋体" w:cs="Times New Roman"/>
                <w:sz w:val="24"/>
                <w:lang w:val="en-US" w:eastAsia="zh-CN"/>
              </w:rPr>
              <w:t>人或</w:t>
            </w:r>
          </w:p>
          <w:p w14:paraId="041E41CC">
            <w:pPr>
              <w:outlineLvl w:val="0"/>
              <w:rPr>
                <w:rFonts w:hint="eastAsia" w:ascii="Times New Roman" w:hAnsi="Times New Roman" w:eastAsia="宋体" w:cs="Times New Roman"/>
                <w:sz w:val="24"/>
              </w:rPr>
            </w:pPr>
            <w:r>
              <w:rPr>
                <w:rFonts w:hint="eastAsia" w:ascii="Times New Roman" w:hAnsi="Times New Roman" w:eastAsia="宋体" w:cs="Times New Roman"/>
                <w:sz w:val="24"/>
                <w:lang w:val="en-US" w:eastAsia="zh-CN"/>
              </w:rPr>
              <w:t>授权的代理人</w:t>
            </w:r>
            <w:r>
              <w:rPr>
                <w:rFonts w:hint="eastAsia" w:ascii="Times New Roman" w:hAnsi="Times New Roman" w:eastAsia="宋体" w:cs="Times New Roman"/>
                <w:sz w:val="24"/>
              </w:rPr>
              <w:t>：</w:t>
            </w:r>
          </w:p>
        </w:tc>
        <w:tc>
          <w:tcPr>
            <w:tcW w:w="5069" w:type="dxa"/>
            <w:noWrap w:val="0"/>
            <w:vAlign w:val="center"/>
          </w:tcPr>
          <w:p w14:paraId="17CC1179">
            <w:pPr>
              <w:outlineLvl w:val="0"/>
              <w:rPr>
                <w:rFonts w:hint="eastAsia" w:ascii="Times New Roman" w:hAnsi="Times New Roman" w:eastAsia="宋体" w:cs="Times New Roman"/>
                <w:sz w:val="24"/>
                <w:lang w:val="en-US" w:eastAsia="zh-CN"/>
              </w:rPr>
            </w:pPr>
            <w:r>
              <w:rPr>
                <w:rFonts w:hint="eastAsia" w:ascii="Times New Roman" w:hAnsi="Times New Roman" w:eastAsia="宋体" w:cs="Times New Roman"/>
                <w:sz w:val="24"/>
              </w:rPr>
              <w:t>法</w:t>
            </w:r>
            <w:r>
              <w:rPr>
                <w:rFonts w:hint="eastAsia" w:ascii="Times New Roman" w:hAnsi="Times New Roman" w:eastAsia="宋体" w:cs="Times New Roman"/>
                <w:sz w:val="24"/>
                <w:lang w:val="en-US" w:eastAsia="zh-CN"/>
              </w:rPr>
              <w:t>定</w:t>
            </w:r>
            <w:r>
              <w:rPr>
                <w:rFonts w:hint="eastAsia" w:ascii="Times New Roman" w:hAnsi="Times New Roman" w:eastAsia="宋体" w:cs="Times New Roman"/>
                <w:sz w:val="24"/>
              </w:rPr>
              <w:t>代表</w:t>
            </w:r>
            <w:r>
              <w:rPr>
                <w:rFonts w:hint="eastAsia" w:ascii="Times New Roman" w:hAnsi="Times New Roman" w:eastAsia="宋体" w:cs="Times New Roman"/>
                <w:sz w:val="24"/>
                <w:lang w:val="en-US" w:eastAsia="zh-CN"/>
              </w:rPr>
              <w:t>人或</w:t>
            </w:r>
          </w:p>
          <w:p w14:paraId="3887A888">
            <w:pPr>
              <w:outlineLvl w:val="0"/>
              <w:rPr>
                <w:rFonts w:hint="eastAsia" w:ascii="Times New Roman" w:hAnsi="Times New Roman" w:eastAsia="宋体" w:cs="Times New Roman"/>
                <w:sz w:val="24"/>
              </w:rPr>
            </w:pPr>
            <w:r>
              <w:rPr>
                <w:rFonts w:hint="eastAsia" w:ascii="Times New Roman" w:hAnsi="Times New Roman" w:eastAsia="宋体" w:cs="Times New Roman"/>
                <w:sz w:val="24"/>
                <w:lang w:val="en-US" w:eastAsia="zh-CN"/>
              </w:rPr>
              <w:t>授权的代理人</w:t>
            </w:r>
            <w:r>
              <w:rPr>
                <w:rFonts w:hint="eastAsia" w:ascii="Times New Roman" w:hAnsi="Times New Roman" w:eastAsia="宋体" w:cs="Times New Roman"/>
                <w:sz w:val="24"/>
              </w:rPr>
              <w:t>：</w:t>
            </w:r>
          </w:p>
        </w:tc>
      </w:tr>
      <w:tr w14:paraId="66A35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14:paraId="7D6CA75B">
            <w:pPr>
              <w:outlineLvl w:val="0"/>
              <w:rPr>
                <w:rFonts w:hint="eastAsia" w:ascii="Times New Roman" w:hAnsi="Times New Roman" w:eastAsia="宋体" w:cs="Times New Roman"/>
                <w:sz w:val="24"/>
              </w:rPr>
            </w:pPr>
            <w:r>
              <w:rPr>
                <w:rFonts w:hint="eastAsia" w:ascii="Times New Roman" w:hAnsi="Times New Roman" w:eastAsia="宋体" w:cs="Times New Roman"/>
                <w:sz w:val="24"/>
              </w:rPr>
              <w:t>统一社会信用代码：</w:t>
            </w:r>
          </w:p>
        </w:tc>
        <w:tc>
          <w:tcPr>
            <w:tcW w:w="5069" w:type="dxa"/>
            <w:noWrap w:val="0"/>
            <w:vAlign w:val="center"/>
          </w:tcPr>
          <w:p w14:paraId="54C8E2D2">
            <w:pPr>
              <w:outlineLvl w:val="0"/>
              <w:rPr>
                <w:rFonts w:hint="default" w:ascii="Times New Roman" w:hAnsi="Times New Roman" w:eastAsia="宋体" w:cs="Times New Roman"/>
                <w:sz w:val="24"/>
                <w:lang w:val="en-US" w:eastAsia="zh-CN"/>
              </w:rPr>
            </w:pPr>
            <w:r>
              <w:rPr>
                <w:rFonts w:hint="eastAsia" w:ascii="Times New Roman" w:hAnsi="Times New Roman" w:eastAsia="宋体" w:cs="Times New Roman"/>
                <w:sz w:val="24"/>
              </w:rPr>
              <w:t>统一社会信用代码：</w:t>
            </w:r>
          </w:p>
        </w:tc>
      </w:tr>
      <w:tr w14:paraId="3670E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14:paraId="4E35FAC2">
            <w:pPr>
              <w:outlineLvl w:val="0"/>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rPr>
              <w:t>住所：</w:t>
            </w:r>
            <w:r>
              <w:rPr>
                <w:rFonts w:hint="eastAsia" w:ascii="Times New Roman" w:hAnsi="Times New Roman" w:eastAsia="宋体" w:cs="Times New Roman"/>
                <w:sz w:val="24"/>
                <w:lang w:val="en-US" w:eastAsia="zh-CN"/>
              </w:rPr>
              <w:t>合江县符阳街道荔城大道198号</w:t>
            </w:r>
          </w:p>
        </w:tc>
        <w:tc>
          <w:tcPr>
            <w:tcW w:w="5069" w:type="dxa"/>
            <w:noWrap w:val="0"/>
            <w:vAlign w:val="center"/>
          </w:tcPr>
          <w:p w14:paraId="4623FFB7">
            <w:pPr>
              <w:outlineLvl w:val="0"/>
              <w:rPr>
                <w:rFonts w:hint="default"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szCs w:val="24"/>
              </w:rPr>
              <w:t>住所</w:t>
            </w:r>
            <w:r>
              <w:rPr>
                <w:rFonts w:hint="eastAsia" w:ascii="Times New Roman" w:hAnsi="Times New Roman" w:eastAsia="宋体" w:cs="Times New Roman"/>
                <w:sz w:val="24"/>
                <w:szCs w:val="24"/>
                <w:lang w:eastAsia="zh-CN"/>
              </w:rPr>
              <w:t>：</w:t>
            </w:r>
          </w:p>
        </w:tc>
      </w:tr>
      <w:tr w14:paraId="4EB8A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14:paraId="14D8A8DB">
            <w:pPr>
              <w:outlineLvl w:val="0"/>
              <w:rPr>
                <w:rFonts w:hint="eastAsia" w:ascii="宋体" w:hAnsi="宋体" w:eastAsia="宋体" w:cs="Times New Roman"/>
                <w:kern w:val="2"/>
                <w:sz w:val="21"/>
                <w:szCs w:val="21"/>
                <w:u w:val="none"/>
                <w:lang w:val="en-US" w:eastAsia="zh-CN" w:bidi="ar-SA"/>
              </w:rPr>
            </w:pPr>
            <w:r>
              <w:rPr>
                <w:rFonts w:hint="eastAsia" w:ascii="Times New Roman" w:hAnsi="Times New Roman" w:eastAsia="宋体" w:cs="Times New Roman"/>
                <w:sz w:val="24"/>
                <w:lang w:val="en-US" w:eastAsia="zh-CN"/>
              </w:rPr>
              <w:t xml:space="preserve">邮政编码：646200    </w:t>
            </w:r>
            <w:r>
              <w:rPr>
                <w:rFonts w:hint="eastAsia" w:ascii="宋体" w:hAnsi="宋体" w:eastAsia="宋体" w:cs="Times New Roman"/>
                <w:sz w:val="21"/>
                <w:szCs w:val="21"/>
                <w:u w:val="none"/>
                <w:lang w:val="en-US" w:eastAsia="zh-CN"/>
              </w:rPr>
              <w:t xml:space="preserve">      </w:t>
            </w:r>
          </w:p>
        </w:tc>
        <w:tc>
          <w:tcPr>
            <w:tcW w:w="5069" w:type="dxa"/>
            <w:noWrap w:val="0"/>
            <w:vAlign w:val="center"/>
          </w:tcPr>
          <w:p w14:paraId="4126CB78">
            <w:pPr>
              <w:outlineLvl w:val="0"/>
              <w:rPr>
                <w:rFonts w:hint="eastAsia" w:ascii="宋体" w:hAnsi="宋体" w:eastAsia="宋体" w:cs="Times New Roman"/>
                <w:kern w:val="2"/>
                <w:sz w:val="21"/>
                <w:szCs w:val="21"/>
                <w:u w:val="none"/>
                <w:lang w:val="en-US" w:eastAsia="zh-CN" w:bidi="ar-SA"/>
              </w:rPr>
            </w:pPr>
            <w:r>
              <w:rPr>
                <w:rFonts w:hint="eastAsia" w:ascii="Times New Roman" w:hAnsi="Times New Roman" w:eastAsia="宋体" w:cs="Times New Roman"/>
                <w:sz w:val="24"/>
                <w:lang w:val="en-US" w:eastAsia="zh-CN"/>
              </w:rPr>
              <w:t>邮政编码</w:t>
            </w:r>
            <w:r>
              <w:rPr>
                <w:rFonts w:hint="eastAsia" w:ascii="宋体" w:hAnsi="宋体" w:eastAsia="宋体" w:cs="Times New Roman"/>
                <w:sz w:val="21"/>
                <w:szCs w:val="21"/>
                <w:u w:val="none"/>
                <w:lang w:val="en-US" w:eastAsia="zh-CN"/>
              </w:rPr>
              <w:t xml:space="preserve">       </w:t>
            </w:r>
          </w:p>
        </w:tc>
      </w:tr>
      <w:tr w14:paraId="3BAB4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14:paraId="325671BD">
            <w:pPr>
              <w:outlineLvl w:val="0"/>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rPr>
              <w:t>开户银行：</w:t>
            </w:r>
          </w:p>
        </w:tc>
        <w:tc>
          <w:tcPr>
            <w:tcW w:w="5069" w:type="dxa"/>
            <w:noWrap w:val="0"/>
            <w:vAlign w:val="center"/>
          </w:tcPr>
          <w:p w14:paraId="47C0C98C">
            <w:pPr>
              <w:jc w:val="left"/>
              <w:outlineLvl w:val="0"/>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u w:val="none"/>
              </w:rPr>
              <w:t>开户银行：</w:t>
            </w:r>
          </w:p>
        </w:tc>
      </w:tr>
      <w:tr w14:paraId="37508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14:paraId="3B1823CE">
            <w:pPr>
              <w:outlineLvl w:val="0"/>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rPr>
              <w:t>账    号：</w:t>
            </w:r>
          </w:p>
        </w:tc>
        <w:tc>
          <w:tcPr>
            <w:tcW w:w="5069" w:type="dxa"/>
            <w:noWrap w:val="0"/>
            <w:vAlign w:val="center"/>
          </w:tcPr>
          <w:p w14:paraId="7EE2A375">
            <w:pPr>
              <w:outlineLvl w:val="0"/>
              <w:rPr>
                <w:rFonts w:hint="default"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rPr>
              <w:t>账    号：60</w:t>
            </w:r>
          </w:p>
        </w:tc>
      </w:tr>
      <w:tr w14:paraId="094CE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14:paraId="779E9F1B">
            <w:pPr>
              <w:outlineLvl w:val="0"/>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rPr>
              <w:t>联系电话：</w:t>
            </w:r>
            <w:r>
              <w:rPr>
                <w:rFonts w:hint="eastAsia" w:ascii="Times New Roman" w:hAnsi="Times New Roman" w:eastAsia="宋体" w:cs="Times New Roman"/>
                <w:sz w:val="24"/>
                <w:lang w:val="en-US" w:eastAsia="zh-CN"/>
              </w:rPr>
              <w:t>0830-5135801</w:t>
            </w:r>
          </w:p>
        </w:tc>
        <w:tc>
          <w:tcPr>
            <w:tcW w:w="5069" w:type="dxa"/>
            <w:noWrap w:val="0"/>
            <w:vAlign w:val="center"/>
          </w:tcPr>
          <w:p w14:paraId="4C8D5252">
            <w:pPr>
              <w:outlineLvl w:val="0"/>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rPr>
              <w:t>联系电话：</w:t>
            </w:r>
            <w:r>
              <w:rPr>
                <w:rFonts w:hint="eastAsia" w:ascii="Times New Roman" w:hAnsi="Times New Roman" w:eastAsia="宋体" w:cs="Times New Roman"/>
                <w:sz w:val="24"/>
                <w:lang w:val="en-US" w:eastAsia="zh-CN"/>
              </w:rPr>
              <w:t xml:space="preserve">  </w:t>
            </w:r>
          </w:p>
        </w:tc>
      </w:tr>
    </w:tbl>
    <w:p w14:paraId="70B1DB12">
      <w:pPr>
        <w:pageBreakBefore/>
        <w:spacing w:line="360" w:lineRule="auto"/>
        <w:ind w:right="25" w:rightChars="12"/>
        <w:jc w:val="center"/>
        <w:rPr>
          <w:rFonts w:ascii="黑体" w:hAnsi="黑体" w:eastAsia="黑体"/>
          <w:sz w:val="32"/>
          <w:szCs w:val="32"/>
        </w:rPr>
      </w:pPr>
      <w:r>
        <w:rPr>
          <w:rFonts w:hint="eastAsia" w:ascii="黑体" w:hAnsi="黑体" w:eastAsia="黑体"/>
          <w:sz w:val="32"/>
          <w:szCs w:val="32"/>
        </w:rPr>
        <w:t>第二部分  通用条件</w:t>
      </w:r>
    </w:p>
    <w:p w14:paraId="4AF901F7">
      <w:pPr>
        <w:spacing w:line="360" w:lineRule="auto"/>
        <w:ind w:right="25" w:rightChars="12"/>
        <w:jc w:val="center"/>
        <w:rPr>
          <w:rFonts w:ascii="宋体" w:hAnsi="宋体"/>
          <w:szCs w:val="21"/>
        </w:rPr>
      </w:pPr>
    </w:p>
    <w:p w14:paraId="11FDC7C6">
      <w:pPr>
        <w:spacing w:line="360" w:lineRule="auto"/>
        <w:ind w:right="25" w:rightChars="12"/>
        <w:outlineLvl w:val="0"/>
        <w:rPr>
          <w:rFonts w:ascii="宋体" w:hAnsi="宋体"/>
          <w:szCs w:val="21"/>
        </w:rPr>
      </w:pPr>
      <w:r>
        <w:rPr>
          <w:rFonts w:hint="eastAsia" w:ascii="宋体" w:hAnsi="宋体"/>
          <w:szCs w:val="21"/>
        </w:rPr>
        <w:t>1. 定义与解释</w:t>
      </w:r>
    </w:p>
    <w:p w14:paraId="40E10949">
      <w:pPr>
        <w:spacing w:line="360" w:lineRule="auto"/>
        <w:ind w:right="25" w:rightChars="12"/>
        <w:outlineLvl w:val="0"/>
        <w:rPr>
          <w:rFonts w:ascii="宋体" w:hAnsi="宋体"/>
          <w:bCs/>
          <w:szCs w:val="21"/>
        </w:rPr>
      </w:pPr>
      <w:r>
        <w:rPr>
          <w:rFonts w:hint="eastAsia" w:ascii="宋体" w:hAnsi="宋体"/>
          <w:szCs w:val="21"/>
        </w:rPr>
        <w:t xml:space="preserve">1.1 </w:t>
      </w:r>
      <w:r>
        <w:rPr>
          <w:rFonts w:hint="eastAsia" w:ascii="宋体" w:hAnsi="宋体"/>
          <w:bCs/>
          <w:szCs w:val="21"/>
        </w:rPr>
        <w:t>定义</w:t>
      </w:r>
    </w:p>
    <w:p w14:paraId="14114B03">
      <w:pPr>
        <w:adjustRightInd w:val="0"/>
        <w:snapToGrid w:val="0"/>
        <w:spacing w:line="360" w:lineRule="auto"/>
        <w:ind w:right="25" w:rightChars="12" w:firstLine="420" w:firstLineChars="200"/>
        <w:rPr>
          <w:rFonts w:ascii="宋体" w:hAnsi="宋体"/>
          <w:szCs w:val="21"/>
        </w:rPr>
      </w:pPr>
      <w:r>
        <w:rPr>
          <w:rFonts w:hint="eastAsia" w:ascii="宋体" w:hAnsi="宋体"/>
          <w:szCs w:val="21"/>
        </w:rPr>
        <w:t>除根据上下文另有其意义外，组成本合同的全部文件中的下列名词和用语应具备本款所赋予的含义：</w:t>
      </w:r>
    </w:p>
    <w:p w14:paraId="7933A33D">
      <w:pPr>
        <w:adjustRightInd w:val="0"/>
        <w:snapToGrid w:val="0"/>
        <w:spacing w:line="360" w:lineRule="auto"/>
        <w:ind w:right="25" w:rightChars="12" w:firstLine="420" w:firstLineChars="200"/>
        <w:rPr>
          <w:rFonts w:ascii="宋体" w:hAnsi="宋体"/>
          <w:szCs w:val="21"/>
        </w:rPr>
      </w:pPr>
      <w:r>
        <w:rPr>
          <w:rFonts w:hint="eastAsia" w:ascii="宋体" w:hAnsi="宋体"/>
          <w:szCs w:val="21"/>
        </w:rPr>
        <w:t>1.1.1 “工程”是指按照本合同约定实施监理与相关服务的建设工程。</w:t>
      </w:r>
    </w:p>
    <w:p w14:paraId="309D4CC3">
      <w:pPr>
        <w:adjustRightInd w:val="0"/>
        <w:snapToGrid w:val="0"/>
        <w:spacing w:line="360" w:lineRule="auto"/>
        <w:ind w:right="25" w:rightChars="12" w:firstLine="420" w:firstLineChars="200"/>
        <w:rPr>
          <w:rFonts w:ascii="宋体" w:hAnsi="宋体"/>
          <w:szCs w:val="21"/>
        </w:rPr>
      </w:pPr>
      <w:r>
        <w:rPr>
          <w:rFonts w:hint="eastAsia" w:ascii="宋体" w:hAnsi="宋体"/>
          <w:szCs w:val="21"/>
        </w:rPr>
        <w:t>1.1.2 “委托人”是指本合同中委托监理与相关服务的一方，及其合法的继承人或受让人。</w:t>
      </w:r>
    </w:p>
    <w:p w14:paraId="30EFAB4F">
      <w:pPr>
        <w:adjustRightInd w:val="0"/>
        <w:snapToGrid w:val="0"/>
        <w:spacing w:line="360" w:lineRule="auto"/>
        <w:ind w:right="25" w:rightChars="12" w:firstLine="420" w:firstLineChars="200"/>
        <w:rPr>
          <w:rFonts w:ascii="宋体" w:hAnsi="宋体"/>
          <w:szCs w:val="21"/>
        </w:rPr>
      </w:pPr>
      <w:r>
        <w:rPr>
          <w:rFonts w:hint="eastAsia" w:ascii="宋体" w:hAnsi="宋体"/>
          <w:szCs w:val="21"/>
        </w:rPr>
        <w:t>1.1.3 “监理人”是指本合同中提供监理与相关服务的一方，及其合法的继承人。</w:t>
      </w:r>
    </w:p>
    <w:p w14:paraId="5ACB520D">
      <w:pPr>
        <w:adjustRightInd w:val="0"/>
        <w:snapToGrid w:val="0"/>
        <w:spacing w:line="360" w:lineRule="auto"/>
        <w:ind w:right="25" w:rightChars="12" w:firstLine="420" w:firstLineChars="200"/>
        <w:rPr>
          <w:rFonts w:ascii="宋体" w:hAnsi="宋体"/>
          <w:szCs w:val="21"/>
        </w:rPr>
      </w:pPr>
      <w:r>
        <w:rPr>
          <w:rFonts w:hint="eastAsia" w:ascii="宋体" w:hAnsi="宋体"/>
          <w:szCs w:val="21"/>
        </w:rPr>
        <w:t>1.1.4 “承包人”是指在工程范围内与委托人签订勘察、设计、施工等有关合同的当事人，及其合法的继承人。</w:t>
      </w:r>
    </w:p>
    <w:p w14:paraId="29681046">
      <w:pPr>
        <w:pStyle w:val="11"/>
        <w:spacing w:line="360" w:lineRule="auto"/>
        <w:ind w:right="25" w:rightChars="12" w:firstLine="570"/>
        <w:rPr>
          <w:rFonts w:hAnsi="宋体"/>
          <w:szCs w:val="21"/>
        </w:rPr>
      </w:pPr>
      <w:r>
        <w:rPr>
          <w:rFonts w:hint="eastAsia" w:hAnsi="宋体"/>
          <w:szCs w:val="21"/>
        </w:rPr>
        <w:t>1.1.5 “监理”是指监理人受委托人的委托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236D863F">
      <w:pPr>
        <w:adjustRightInd w:val="0"/>
        <w:snapToGrid w:val="0"/>
        <w:spacing w:line="360" w:lineRule="auto"/>
        <w:ind w:right="25" w:rightChars="12" w:firstLine="420" w:firstLineChars="200"/>
        <w:rPr>
          <w:rFonts w:ascii="宋体" w:hAnsi="宋体"/>
          <w:szCs w:val="21"/>
        </w:rPr>
      </w:pPr>
      <w:r>
        <w:rPr>
          <w:rFonts w:hint="eastAsia" w:ascii="宋体" w:hAnsi="宋体"/>
          <w:szCs w:val="21"/>
        </w:rPr>
        <w:t>1.1.6 “相关服务”是指监理人受委托人的委托 ，按照本合同约定，在勘察、设计、保修等阶段提供的服务活动。</w:t>
      </w:r>
    </w:p>
    <w:p w14:paraId="15AC92AA">
      <w:pPr>
        <w:adjustRightInd w:val="0"/>
        <w:snapToGrid w:val="0"/>
        <w:spacing w:line="360" w:lineRule="auto"/>
        <w:ind w:right="25" w:rightChars="12" w:firstLine="420" w:firstLineChars="200"/>
        <w:rPr>
          <w:rFonts w:ascii="宋体" w:hAnsi="宋体"/>
          <w:szCs w:val="21"/>
        </w:rPr>
      </w:pPr>
      <w:r>
        <w:rPr>
          <w:rFonts w:hint="eastAsia" w:ascii="宋体" w:hAnsi="宋体"/>
          <w:szCs w:val="21"/>
        </w:rPr>
        <w:t>1.1.7 “正常工作”指本合同订立时通用条件和专用条件中约定的监理人的工作。</w:t>
      </w:r>
    </w:p>
    <w:p w14:paraId="5ED72AB3">
      <w:pPr>
        <w:adjustRightInd w:val="0"/>
        <w:snapToGrid w:val="0"/>
        <w:spacing w:line="360" w:lineRule="auto"/>
        <w:ind w:right="25" w:rightChars="12" w:firstLine="420" w:firstLineChars="200"/>
        <w:rPr>
          <w:rFonts w:ascii="宋体" w:hAnsi="宋体"/>
          <w:szCs w:val="21"/>
        </w:rPr>
      </w:pPr>
      <w:r>
        <w:rPr>
          <w:rFonts w:hint="eastAsia" w:ascii="宋体" w:hAnsi="宋体"/>
          <w:szCs w:val="21"/>
        </w:rPr>
        <w:t>1.1.8 “附加工作”是指本合同约定的正常工作以外监理人的工作。</w:t>
      </w:r>
    </w:p>
    <w:p w14:paraId="754009F0">
      <w:pPr>
        <w:adjustRightInd w:val="0"/>
        <w:snapToGrid w:val="0"/>
        <w:spacing w:line="360" w:lineRule="auto"/>
        <w:ind w:right="25" w:rightChars="12" w:firstLine="420" w:firstLineChars="200"/>
        <w:rPr>
          <w:rFonts w:ascii="宋体" w:hAnsi="宋体"/>
          <w:szCs w:val="21"/>
        </w:rPr>
      </w:pPr>
      <w:r>
        <w:rPr>
          <w:rFonts w:hint="eastAsia" w:ascii="宋体" w:hAnsi="宋体"/>
          <w:szCs w:val="21"/>
        </w:rPr>
        <w:t>1.1.9 “项目监理机构”是指监理人派驻工程负责履行本合同的组织机构。</w:t>
      </w:r>
    </w:p>
    <w:p w14:paraId="3F5CF63F">
      <w:pPr>
        <w:adjustRightInd w:val="0"/>
        <w:snapToGrid w:val="0"/>
        <w:spacing w:line="360" w:lineRule="auto"/>
        <w:ind w:right="25" w:rightChars="12" w:firstLine="420" w:firstLineChars="200"/>
        <w:rPr>
          <w:rFonts w:ascii="宋体" w:hAnsi="宋体"/>
          <w:szCs w:val="21"/>
        </w:rPr>
      </w:pPr>
      <w:r>
        <w:rPr>
          <w:rFonts w:hint="eastAsia" w:ascii="宋体" w:hAnsi="宋体"/>
          <w:szCs w:val="21"/>
        </w:rPr>
        <w:t>1.1.10 “总监理工程师”是指由监理人的法定代表人书面授权，全面负责履行本合同、主持项目监理机构工作的注册监理工程师。</w:t>
      </w:r>
    </w:p>
    <w:p w14:paraId="3D2F8F8F">
      <w:pPr>
        <w:adjustRightInd w:val="0"/>
        <w:snapToGrid w:val="0"/>
        <w:spacing w:line="360" w:lineRule="auto"/>
        <w:ind w:right="25" w:rightChars="12" w:firstLine="415" w:firstLineChars="198"/>
        <w:rPr>
          <w:rFonts w:ascii="宋体" w:hAnsi="宋体"/>
          <w:szCs w:val="21"/>
        </w:rPr>
      </w:pPr>
      <w:r>
        <w:rPr>
          <w:rFonts w:hint="eastAsia" w:ascii="宋体" w:hAnsi="宋体"/>
          <w:szCs w:val="21"/>
        </w:rPr>
        <w:t>1.1.11 “酬金”是指监理人履行本合同义务，委托人按照本合同约定给付监理人的金额。</w:t>
      </w:r>
    </w:p>
    <w:p w14:paraId="07FD4FAA">
      <w:pPr>
        <w:adjustRightInd w:val="0"/>
        <w:snapToGrid w:val="0"/>
        <w:spacing w:line="360" w:lineRule="auto"/>
        <w:ind w:right="25" w:rightChars="12" w:firstLine="415" w:firstLineChars="198"/>
        <w:rPr>
          <w:rFonts w:ascii="宋体" w:hAnsi="宋体"/>
          <w:szCs w:val="21"/>
        </w:rPr>
      </w:pPr>
      <w:r>
        <w:rPr>
          <w:rFonts w:hint="eastAsia" w:ascii="宋体" w:hAnsi="宋体"/>
          <w:szCs w:val="21"/>
        </w:rPr>
        <w:t>1.1.12 “正常工作</w:t>
      </w:r>
      <w:r>
        <w:rPr>
          <w:rFonts w:hint="eastAsia" w:ascii="宋体" w:hAnsi="宋体" w:cs="宋体"/>
          <w:kern w:val="0"/>
          <w:szCs w:val="21"/>
        </w:rPr>
        <w:t>酬金”</w:t>
      </w:r>
      <w:r>
        <w:rPr>
          <w:rFonts w:hint="eastAsia" w:ascii="宋体" w:hAnsi="宋体"/>
          <w:szCs w:val="21"/>
        </w:rPr>
        <w:t>是指监理人完成正常工作，委托人应给付监理人并在协议书中载明的签约</w:t>
      </w:r>
      <w:r>
        <w:rPr>
          <w:rFonts w:hint="eastAsia" w:ascii="宋体" w:hAnsi="宋体" w:cs="宋体"/>
          <w:kern w:val="0"/>
          <w:szCs w:val="21"/>
        </w:rPr>
        <w:t>酬金额</w:t>
      </w:r>
      <w:r>
        <w:rPr>
          <w:rFonts w:hint="eastAsia" w:ascii="宋体" w:hAnsi="宋体"/>
          <w:szCs w:val="21"/>
        </w:rPr>
        <w:t>。</w:t>
      </w:r>
    </w:p>
    <w:p w14:paraId="18D48F50">
      <w:pPr>
        <w:adjustRightInd w:val="0"/>
        <w:snapToGrid w:val="0"/>
        <w:spacing w:line="360" w:lineRule="auto"/>
        <w:ind w:right="25" w:rightChars="12" w:firstLine="415" w:firstLineChars="198"/>
        <w:rPr>
          <w:rFonts w:ascii="宋体" w:hAnsi="宋体"/>
          <w:szCs w:val="21"/>
        </w:rPr>
      </w:pPr>
      <w:r>
        <w:rPr>
          <w:rFonts w:hint="eastAsia" w:ascii="宋体" w:hAnsi="宋体"/>
          <w:szCs w:val="21"/>
        </w:rPr>
        <w:t>1.1.13 “附加工作酬金”是指监理人完成附加工作，委托人应给付监理人的金额。</w:t>
      </w:r>
    </w:p>
    <w:p w14:paraId="7112DF31">
      <w:pPr>
        <w:adjustRightInd w:val="0"/>
        <w:snapToGrid w:val="0"/>
        <w:spacing w:line="360" w:lineRule="auto"/>
        <w:ind w:right="25" w:rightChars="12" w:firstLine="420" w:firstLineChars="200"/>
        <w:rPr>
          <w:rFonts w:ascii="宋体" w:hAnsi="宋体"/>
          <w:szCs w:val="21"/>
        </w:rPr>
      </w:pPr>
      <w:r>
        <w:rPr>
          <w:rFonts w:hint="eastAsia" w:ascii="宋体" w:hAnsi="宋体"/>
          <w:szCs w:val="21"/>
        </w:rPr>
        <w:t>1.1.14 “一方”是指委托人或监理人；“双方”是指委托人和监理人；“第三方”是指除委托人和监理人以外的有关方。</w:t>
      </w:r>
    </w:p>
    <w:p w14:paraId="1A533FA1">
      <w:pPr>
        <w:adjustRightInd w:val="0"/>
        <w:snapToGrid w:val="0"/>
        <w:spacing w:line="360" w:lineRule="auto"/>
        <w:ind w:right="25" w:rightChars="12" w:firstLine="420" w:firstLineChars="200"/>
        <w:rPr>
          <w:rFonts w:ascii="宋体" w:hAnsi="宋体"/>
          <w:szCs w:val="21"/>
        </w:rPr>
      </w:pPr>
      <w:r>
        <w:rPr>
          <w:rFonts w:hint="eastAsia" w:ascii="宋体" w:hAnsi="宋体"/>
          <w:szCs w:val="21"/>
        </w:rPr>
        <w:t>1.1.15 “书面形式”是指合同书、信件和数据电文（包括电报、电传、传真、电子数据交换和电子邮件）等可以有形地表现所载内容的形式。</w:t>
      </w:r>
    </w:p>
    <w:p w14:paraId="15A35601">
      <w:pPr>
        <w:adjustRightInd w:val="0"/>
        <w:snapToGrid w:val="0"/>
        <w:spacing w:line="360" w:lineRule="auto"/>
        <w:ind w:right="25" w:rightChars="12" w:firstLine="420" w:firstLineChars="200"/>
        <w:rPr>
          <w:rFonts w:ascii="宋体" w:hAnsi="宋体"/>
          <w:szCs w:val="21"/>
        </w:rPr>
      </w:pPr>
      <w:r>
        <w:rPr>
          <w:rFonts w:hint="eastAsia" w:ascii="宋体" w:hAnsi="宋体"/>
          <w:szCs w:val="21"/>
        </w:rPr>
        <w:t>1.1.16 “天”是指第一天零时至第二天零时的时间。</w:t>
      </w:r>
    </w:p>
    <w:p w14:paraId="5D05CAF2">
      <w:pPr>
        <w:adjustRightInd w:val="0"/>
        <w:snapToGrid w:val="0"/>
        <w:spacing w:line="360" w:lineRule="auto"/>
        <w:ind w:right="25" w:rightChars="12" w:firstLine="420" w:firstLineChars="200"/>
        <w:rPr>
          <w:rFonts w:ascii="宋体" w:hAnsi="宋体"/>
          <w:szCs w:val="21"/>
        </w:rPr>
      </w:pPr>
      <w:r>
        <w:rPr>
          <w:rFonts w:hint="eastAsia" w:ascii="宋体" w:hAnsi="宋体"/>
          <w:szCs w:val="21"/>
        </w:rPr>
        <w:t>1.1.17“月”是指按公历从一个月中任何一天开始的一个公历月时间。</w:t>
      </w:r>
    </w:p>
    <w:p w14:paraId="24847A25">
      <w:pPr>
        <w:adjustRightInd w:val="0"/>
        <w:snapToGrid w:val="0"/>
        <w:spacing w:line="360" w:lineRule="auto"/>
        <w:ind w:right="25" w:rightChars="12" w:firstLine="645"/>
        <w:rPr>
          <w:rFonts w:ascii="宋体" w:hAnsi="宋体"/>
          <w:szCs w:val="21"/>
        </w:rPr>
      </w:pPr>
      <w:r>
        <w:rPr>
          <w:rFonts w:hint="eastAsia" w:ascii="宋体" w:hAnsi="宋体"/>
          <w:szCs w:val="21"/>
        </w:rPr>
        <w:t>1.1.18 “不可抗力”是指委托人和监理人在订立本合同时不可预见，在工程施工过程中不可避免发生并不能克服的自然灾害和社会性突发事件，如地震、海啸、瘟疫、水灾、骚乱、暴动、战争和专用条件约定的其他情形。</w:t>
      </w:r>
    </w:p>
    <w:p w14:paraId="7D62E78C">
      <w:pPr>
        <w:adjustRightInd w:val="0"/>
        <w:snapToGrid w:val="0"/>
        <w:spacing w:line="360" w:lineRule="auto"/>
        <w:ind w:right="25" w:rightChars="12"/>
        <w:outlineLvl w:val="0"/>
        <w:rPr>
          <w:rFonts w:ascii="宋体" w:hAnsi="宋体"/>
          <w:szCs w:val="21"/>
        </w:rPr>
      </w:pPr>
      <w:r>
        <w:rPr>
          <w:rFonts w:hint="eastAsia" w:ascii="宋体" w:hAnsi="宋体"/>
          <w:bCs/>
          <w:szCs w:val="21"/>
        </w:rPr>
        <w:t xml:space="preserve">1.2 </w:t>
      </w:r>
      <w:r>
        <w:rPr>
          <w:rFonts w:hint="eastAsia" w:ascii="宋体" w:hAnsi="宋体"/>
          <w:szCs w:val="21"/>
        </w:rPr>
        <w:t>解释</w:t>
      </w:r>
    </w:p>
    <w:p w14:paraId="4EEDA61C">
      <w:pPr>
        <w:tabs>
          <w:tab w:val="left" w:pos="6140"/>
        </w:tabs>
        <w:adjustRightInd w:val="0"/>
        <w:snapToGrid w:val="0"/>
        <w:spacing w:line="360" w:lineRule="auto"/>
        <w:ind w:right="25" w:rightChars="12" w:firstLine="420" w:firstLineChars="200"/>
        <w:rPr>
          <w:rFonts w:ascii="宋体" w:hAnsi="宋体"/>
          <w:szCs w:val="21"/>
        </w:rPr>
      </w:pPr>
      <w:r>
        <w:rPr>
          <w:rFonts w:hint="eastAsia" w:ascii="宋体" w:hAnsi="宋体"/>
          <w:szCs w:val="21"/>
        </w:rPr>
        <w:t>1.2.1本合同使用中文书写、解释和说明。如专用条件约定使用两种及以上语言文字时，应以中文为准。</w:t>
      </w:r>
    </w:p>
    <w:p w14:paraId="549E87DD">
      <w:pPr>
        <w:tabs>
          <w:tab w:val="left" w:pos="6140"/>
        </w:tabs>
        <w:adjustRightInd w:val="0"/>
        <w:snapToGrid w:val="0"/>
        <w:spacing w:line="360" w:lineRule="auto"/>
        <w:ind w:right="25" w:rightChars="12" w:firstLine="420" w:firstLineChars="200"/>
        <w:rPr>
          <w:rFonts w:ascii="宋体" w:hAnsi="宋体"/>
          <w:szCs w:val="21"/>
        </w:rPr>
      </w:pPr>
      <w:r>
        <w:rPr>
          <w:rFonts w:hint="eastAsia" w:ascii="宋体" w:hAnsi="宋体"/>
          <w:szCs w:val="21"/>
        </w:rPr>
        <w:t>1.2.2 组成本合同的下列文件彼此应能相互解释、互为说明。除专用条件另有约定外，本合同文件的解释顺序如下：</w:t>
      </w:r>
    </w:p>
    <w:p w14:paraId="15CA6D53">
      <w:pPr>
        <w:adjustRightInd w:val="0"/>
        <w:snapToGrid w:val="0"/>
        <w:spacing w:line="360" w:lineRule="auto"/>
        <w:ind w:right="25" w:rightChars="12" w:firstLine="420" w:firstLineChars="200"/>
        <w:rPr>
          <w:rFonts w:ascii="宋体" w:hAnsi="宋体"/>
          <w:szCs w:val="21"/>
        </w:rPr>
      </w:pPr>
      <w:r>
        <w:rPr>
          <w:rFonts w:hint="eastAsia" w:ascii="宋体" w:hAnsi="宋体"/>
          <w:szCs w:val="21"/>
        </w:rPr>
        <w:t>（1）协议书；</w:t>
      </w:r>
    </w:p>
    <w:p w14:paraId="68D1188F">
      <w:pPr>
        <w:adjustRightInd w:val="0"/>
        <w:snapToGrid w:val="0"/>
        <w:spacing w:line="360" w:lineRule="auto"/>
        <w:ind w:right="25" w:rightChars="12" w:firstLine="420" w:firstLineChars="200"/>
        <w:rPr>
          <w:rFonts w:ascii="宋体" w:hAnsi="宋体"/>
          <w:szCs w:val="21"/>
        </w:rPr>
      </w:pPr>
      <w:r>
        <w:rPr>
          <w:rFonts w:hint="eastAsia" w:ascii="宋体" w:hAnsi="宋体"/>
          <w:szCs w:val="21"/>
        </w:rPr>
        <w:t>（2）中标通知书（适用于招标工程）或委托书（适用于非招标工程）；</w:t>
      </w:r>
    </w:p>
    <w:p w14:paraId="50B66E0D">
      <w:pPr>
        <w:adjustRightInd w:val="0"/>
        <w:snapToGrid w:val="0"/>
        <w:spacing w:line="360" w:lineRule="auto"/>
        <w:ind w:right="25" w:rightChars="12" w:firstLine="420" w:firstLineChars="200"/>
        <w:rPr>
          <w:rFonts w:ascii="宋体" w:hAnsi="宋体"/>
          <w:szCs w:val="21"/>
        </w:rPr>
      </w:pPr>
      <w:r>
        <w:rPr>
          <w:rFonts w:hint="eastAsia" w:ascii="宋体" w:hAnsi="宋体"/>
          <w:szCs w:val="21"/>
        </w:rPr>
        <w:t>（3）专用条件及附录A、附录B；</w:t>
      </w:r>
    </w:p>
    <w:p w14:paraId="417C4C5F">
      <w:pPr>
        <w:adjustRightInd w:val="0"/>
        <w:snapToGrid w:val="0"/>
        <w:spacing w:line="360" w:lineRule="auto"/>
        <w:ind w:right="25" w:rightChars="12" w:firstLine="420" w:firstLineChars="200"/>
        <w:rPr>
          <w:rFonts w:ascii="宋体" w:hAnsi="宋体"/>
          <w:szCs w:val="21"/>
        </w:rPr>
      </w:pPr>
      <w:r>
        <w:rPr>
          <w:rFonts w:hint="eastAsia" w:ascii="宋体" w:hAnsi="宋体"/>
          <w:szCs w:val="21"/>
        </w:rPr>
        <w:t>（4）通用条件；</w:t>
      </w:r>
    </w:p>
    <w:p w14:paraId="366B083D">
      <w:pPr>
        <w:adjustRightInd w:val="0"/>
        <w:snapToGrid w:val="0"/>
        <w:spacing w:line="360" w:lineRule="auto"/>
        <w:ind w:right="25" w:rightChars="12" w:firstLine="420" w:firstLineChars="200"/>
        <w:rPr>
          <w:rFonts w:ascii="宋体" w:hAnsi="宋体"/>
          <w:szCs w:val="21"/>
        </w:rPr>
      </w:pPr>
      <w:r>
        <w:rPr>
          <w:rFonts w:hint="eastAsia" w:ascii="宋体" w:hAnsi="宋体"/>
          <w:szCs w:val="21"/>
        </w:rPr>
        <w:t>（5）投标文件（适用于招标工程）或监理与相关服务建议书（适用于非招标工程）。</w:t>
      </w:r>
    </w:p>
    <w:p w14:paraId="1F0BD31D">
      <w:pPr>
        <w:spacing w:line="360" w:lineRule="auto"/>
        <w:ind w:right="25" w:rightChars="12" w:firstLine="420" w:firstLineChars="200"/>
        <w:rPr>
          <w:rFonts w:ascii="宋体" w:hAnsi="宋体"/>
          <w:szCs w:val="21"/>
        </w:rPr>
      </w:pPr>
      <w:r>
        <w:rPr>
          <w:rFonts w:hint="eastAsia" w:ascii="宋体" w:hAnsi="宋体"/>
          <w:szCs w:val="21"/>
        </w:rPr>
        <w:t>双方签订的补充协议与其他文件发生矛盾或歧义时，属于同一类内容的文件，应以最新签署的为准。</w:t>
      </w:r>
    </w:p>
    <w:p w14:paraId="4DB513DF">
      <w:pPr>
        <w:spacing w:line="360" w:lineRule="auto"/>
        <w:ind w:right="25" w:rightChars="12"/>
        <w:outlineLvl w:val="0"/>
        <w:rPr>
          <w:rFonts w:ascii="宋体" w:hAnsi="宋体"/>
          <w:szCs w:val="21"/>
        </w:rPr>
      </w:pPr>
      <w:r>
        <w:rPr>
          <w:rFonts w:hint="eastAsia" w:ascii="宋体" w:hAnsi="宋体"/>
          <w:szCs w:val="21"/>
        </w:rPr>
        <w:t>2. 监理人的义务</w:t>
      </w:r>
    </w:p>
    <w:p w14:paraId="7024C9BF">
      <w:pPr>
        <w:adjustRightInd w:val="0"/>
        <w:snapToGrid w:val="0"/>
        <w:spacing w:line="360" w:lineRule="auto"/>
        <w:ind w:right="25" w:rightChars="12"/>
        <w:outlineLvl w:val="0"/>
        <w:rPr>
          <w:rFonts w:ascii="宋体" w:hAnsi="宋体"/>
          <w:bCs/>
          <w:szCs w:val="21"/>
        </w:rPr>
      </w:pPr>
      <w:r>
        <w:rPr>
          <w:rFonts w:hint="eastAsia" w:ascii="宋体" w:hAnsi="宋体"/>
          <w:szCs w:val="21"/>
        </w:rPr>
        <w:t>2.1 监理的范围和工作内容</w:t>
      </w:r>
    </w:p>
    <w:p w14:paraId="763B76FD">
      <w:pPr>
        <w:adjustRightInd w:val="0"/>
        <w:snapToGrid w:val="0"/>
        <w:spacing w:line="360" w:lineRule="auto"/>
        <w:ind w:right="25" w:rightChars="12"/>
        <w:rPr>
          <w:rFonts w:ascii="宋体" w:hAnsi="宋体"/>
          <w:szCs w:val="21"/>
        </w:rPr>
      </w:pPr>
      <w:r>
        <w:rPr>
          <w:rFonts w:hint="eastAsia" w:ascii="宋体" w:hAnsi="宋体"/>
          <w:szCs w:val="21"/>
        </w:rPr>
        <w:t>2.1.1 监理范围在专用条件中约定。</w:t>
      </w:r>
    </w:p>
    <w:p w14:paraId="014A8EB8">
      <w:pPr>
        <w:adjustRightInd w:val="0"/>
        <w:snapToGrid w:val="0"/>
        <w:spacing w:line="360" w:lineRule="auto"/>
        <w:ind w:right="25" w:rightChars="12"/>
        <w:rPr>
          <w:rFonts w:ascii="宋体" w:hAnsi="宋体"/>
          <w:szCs w:val="21"/>
        </w:rPr>
      </w:pPr>
      <w:r>
        <w:rPr>
          <w:rFonts w:hint="eastAsia" w:ascii="宋体" w:hAnsi="宋体"/>
          <w:szCs w:val="21"/>
        </w:rPr>
        <w:t>2.1.2 除专用条件另有约定外，监理工作内容包括：</w:t>
      </w:r>
    </w:p>
    <w:p w14:paraId="49649952">
      <w:pPr>
        <w:adjustRightInd w:val="0"/>
        <w:snapToGrid w:val="0"/>
        <w:spacing w:line="360" w:lineRule="auto"/>
        <w:ind w:right="25" w:rightChars="12" w:firstLine="420" w:firstLineChars="200"/>
        <w:rPr>
          <w:rFonts w:ascii="宋体" w:hAnsi="宋体"/>
          <w:szCs w:val="21"/>
        </w:rPr>
      </w:pPr>
      <w:r>
        <w:rPr>
          <w:rFonts w:hint="eastAsia" w:ascii="宋体" w:hAnsi="宋体"/>
          <w:szCs w:val="21"/>
        </w:rPr>
        <w:t>（1）收到工程设计文件后编制监理规划，并在第一次工地会议7天前报委托人。根据有关规定和监理工作需要，编制监理实施细则；</w:t>
      </w:r>
    </w:p>
    <w:p w14:paraId="3EB34A19">
      <w:pPr>
        <w:adjustRightInd w:val="0"/>
        <w:snapToGrid w:val="0"/>
        <w:spacing w:line="360" w:lineRule="auto"/>
        <w:ind w:right="25" w:rightChars="12" w:firstLine="420" w:firstLineChars="200"/>
        <w:rPr>
          <w:rFonts w:ascii="宋体" w:hAnsi="宋体"/>
          <w:szCs w:val="21"/>
        </w:rPr>
      </w:pPr>
      <w:r>
        <w:rPr>
          <w:rFonts w:hint="eastAsia" w:ascii="宋体" w:hAnsi="宋体"/>
          <w:szCs w:val="21"/>
        </w:rPr>
        <w:t>（2）熟悉工程设计文件，并参加由委托人主持的图纸会审和设计交底会议；</w:t>
      </w:r>
    </w:p>
    <w:p w14:paraId="42E44873">
      <w:pPr>
        <w:adjustRightInd w:val="0"/>
        <w:snapToGrid w:val="0"/>
        <w:spacing w:line="360" w:lineRule="auto"/>
        <w:ind w:right="25" w:rightChars="12" w:firstLine="420" w:firstLineChars="200"/>
        <w:rPr>
          <w:rFonts w:ascii="宋体" w:hAnsi="宋体"/>
          <w:szCs w:val="21"/>
        </w:rPr>
      </w:pPr>
      <w:r>
        <w:rPr>
          <w:rFonts w:hint="eastAsia" w:ascii="宋体" w:hAnsi="宋体"/>
          <w:szCs w:val="21"/>
        </w:rPr>
        <w:t>（3）参加由委托人主持的第一次工地会议；主持监理例会并根据工程需要主持或参加专题会议；</w:t>
      </w:r>
    </w:p>
    <w:p w14:paraId="30B2A387">
      <w:pPr>
        <w:adjustRightInd w:val="0"/>
        <w:snapToGrid w:val="0"/>
        <w:spacing w:line="360" w:lineRule="auto"/>
        <w:ind w:right="25" w:rightChars="12"/>
        <w:rPr>
          <w:rFonts w:ascii="宋体" w:hAnsi="宋体"/>
          <w:szCs w:val="21"/>
        </w:rPr>
      </w:pPr>
      <w:r>
        <w:rPr>
          <w:rFonts w:hint="eastAsia" w:ascii="宋体" w:hAnsi="宋体"/>
          <w:szCs w:val="21"/>
        </w:rPr>
        <w:t xml:space="preserve">    （4）审查施工承包人提交的施工组织设计，重点审查其中的质量安全技术措施、专项施工方案与工程建设强制性标准的符合性；</w:t>
      </w:r>
    </w:p>
    <w:p w14:paraId="09BC0568">
      <w:pPr>
        <w:adjustRightInd w:val="0"/>
        <w:snapToGrid w:val="0"/>
        <w:spacing w:line="360" w:lineRule="auto"/>
        <w:ind w:right="25" w:rightChars="12" w:firstLine="645"/>
        <w:rPr>
          <w:rFonts w:ascii="宋体" w:hAnsi="宋体"/>
          <w:szCs w:val="21"/>
        </w:rPr>
      </w:pPr>
      <w:r>
        <w:rPr>
          <w:rFonts w:hint="eastAsia" w:ascii="宋体" w:hAnsi="宋体"/>
          <w:szCs w:val="21"/>
        </w:rPr>
        <w:t xml:space="preserve">（5）检查施工承包人工程质量、安全生产管理制度及组织机构和人员资格； </w:t>
      </w:r>
    </w:p>
    <w:p w14:paraId="1976A065">
      <w:pPr>
        <w:adjustRightInd w:val="0"/>
        <w:snapToGrid w:val="0"/>
        <w:spacing w:line="360" w:lineRule="auto"/>
        <w:ind w:right="25" w:rightChars="12"/>
        <w:rPr>
          <w:rFonts w:ascii="宋体" w:hAnsi="宋体"/>
          <w:szCs w:val="21"/>
        </w:rPr>
      </w:pPr>
      <w:r>
        <w:rPr>
          <w:rFonts w:hint="eastAsia" w:ascii="宋体" w:hAnsi="宋体"/>
          <w:szCs w:val="21"/>
        </w:rPr>
        <w:t xml:space="preserve">    （6）检查施工承包人专职安全生产管理人员的配备情况；</w:t>
      </w:r>
    </w:p>
    <w:p w14:paraId="20E1FA95">
      <w:pPr>
        <w:adjustRightInd w:val="0"/>
        <w:snapToGrid w:val="0"/>
        <w:spacing w:line="360" w:lineRule="auto"/>
        <w:ind w:right="25" w:rightChars="12"/>
        <w:rPr>
          <w:rFonts w:ascii="宋体" w:hAnsi="宋体"/>
          <w:szCs w:val="21"/>
        </w:rPr>
      </w:pPr>
      <w:r>
        <w:rPr>
          <w:rFonts w:hint="eastAsia" w:ascii="宋体" w:hAnsi="宋体"/>
          <w:szCs w:val="21"/>
        </w:rPr>
        <w:t xml:space="preserve">    （7）审查施工承包人提交的施工进度计划，核查承包人对施工进度计划的调整；</w:t>
      </w:r>
    </w:p>
    <w:p w14:paraId="49087759">
      <w:pPr>
        <w:adjustRightInd w:val="0"/>
        <w:snapToGrid w:val="0"/>
        <w:spacing w:line="360" w:lineRule="auto"/>
        <w:ind w:right="25" w:rightChars="12" w:firstLine="645"/>
        <w:rPr>
          <w:rFonts w:ascii="宋体" w:hAnsi="宋体"/>
          <w:szCs w:val="21"/>
        </w:rPr>
      </w:pPr>
      <w:r>
        <w:rPr>
          <w:rFonts w:hint="eastAsia" w:ascii="宋体" w:hAnsi="宋体"/>
          <w:szCs w:val="21"/>
        </w:rPr>
        <w:t>（8）检查施工承包人的试验室；</w:t>
      </w:r>
    </w:p>
    <w:p w14:paraId="518810DF">
      <w:pPr>
        <w:adjustRightInd w:val="0"/>
        <w:snapToGrid w:val="0"/>
        <w:spacing w:line="360" w:lineRule="auto"/>
        <w:ind w:right="25" w:rightChars="12"/>
        <w:rPr>
          <w:rFonts w:ascii="宋体" w:hAnsi="宋体"/>
          <w:szCs w:val="21"/>
        </w:rPr>
      </w:pPr>
      <w:r>
        <w:rPr>
          <w:rFonts w:hint="eastAsia" w:ascii="宋体" w:hAnsi="宋体"/>
          <w:szCs w:val="21"/>
        </w:rPr>
        <w:t xml:space="preserve">    （9）审核施工分包人资质条件；</w:t>
      </w:r>
    </w:p>
    <w:p w14:paraId="537EC495">
      <w:pPr>
        <w:spacing w:line="360" w:lineRule="auto"/>
        <w:ind w:right="25" w:rightChars="12"/>
        <w:rPr>
          <w:rFonts w:ascii="宋体" w:hAnsi="宋体"/>
          <w:szCs w:val="21"/>
        </w:rPr>
      </w:pPr>
      <w:r>
        <w:rPr>
          <w:rFonts w:hint="eastAsia" w:ascii="宋体" w:hAnsi="宋体"/>
          <w:szCs w:val="21"/>
        </w:rPr>
        <w:t xml:space="preserve">    （10）查验施工承包人的施工测量放线成果；</w:t>
      </w:r>
    </w:p>
    <w:p w14:paraId="654726D4">
      <w:pPr>
        <w:adjustRightInd w:val="0"/>
        <w:snapToGrid w:val="0"/>
        <w:spacing w:line="360" w:lineRule="auto"/>
        <w:ind w:right="25" w:rightChars="12" w:firstLine="645"/>
        <w:rPr>
          <w:rFonts w:ascii="宋体" w:hAnsi="宋体"/>
          <w:szCs w:val="21"/>
        </w:rPr>
      </w:pPr>
      <w:r>
        <w:rPr>
          <w:rFonts w:hint="eastAsia" w:ascii="宋体" w:hAnsi="宋体"/>
          <w:szCs w:val="21"/>
        </w:rPr>
        <w:t>（11）审查工程开工条件，对条件具备的签发开工令；</w:t>
      </w:r>
    </w:p>
    <w:p w14:paraId="60C914D1">
      <w:pPr>
        <w:adjustRightInd w:val="0"/>
        <w:snapToGrid w:val="0"/>
        <w:spacing w:line="360" w:lineRule="auto"/>
        <w:ind w:right="25" w:rightChars="12" w:firstLine="645"/>
        <w:rPr>
          <w:rFonts w:ascii="宋体" w:hAnsi="宋体"/>
          <w:szCs w:val="21"/>
        </w:rPr>
      </w:pPr>
      <w:r>
        <w:rPr>
          <w:rFonts w:hint="eastAsia" w:ascii="宋体" w:hAnsi="宋体"/>
          <w:szCs w:val="21"/>
        </w:rPr>
        <w:t>（12）审查施工承包人报送的工程材料、构配件、设备质量证明文件的有效性和符合性，并按规定对用于工程的材料采取平行检验或见证取样方式进行抽检；</w:t>
      </w:r>
    </w:p>
    <w:p w14:paraId="1D7D5C23">
      <w:pPr>
        <w:adjustRightInd w:val="0"/>
        <w:snapToGrid w:val="0"/>
        <w:spacing w:line="360" w:lineRule="auto"/>
        <w:ind w:right="25" w:rightChars="12"/>
        <w:rPr>
          <w:rFonts w:ascii="宋体" w:hAnsi="宋体"/>
          <w:szCs w:val="21"/>
        </w:rPr>
      </w:pPr>
      <w:r>
        <w:rPr>
          <w:rFonts w:hint="eastAsia" w:ascii="宋体" w:hAnsi="宋体"/>
          <w:szCs w:val="21"/>
        </w:rPr>
        <w:t xml:space="preserve">     （13）审核施工承包人提交的工程款支付申请，签发或出具工程款支付证书，并报委托人审核、批准；</w:t>
      </w:r>
    </w:p>
    <w:p w14:paraId="72B39D37">
      <w:pPr>
        <w:adjustRightInd w:val="0"/>
        <w:snapToGrid w:val="0"/>
        <w:spacing w:line="360" w:lineRule="auto"/>
        <w:ind w:right="25" w:rightChars="12" w:firstLine="645"/>
        <w:rPr>
          <w:rFonts w:ascii="宋体" w:hAnsi="宋体"/>
          <w:szCs w:val="21"/>
        </w:rPr>
      </w:pPr>
      <w:r>
        <w:rPr>
          <w:rFonts w:hint="eastAsia" w:ascii="宋体" w:hAnsi="宋体"/>
          <w:szCs w:val="21"/>
        </w:rPr>
        <w:t>（14）在巡视、旁站和检验过程中，发现工程质量、施工安全存在事故隐患的，要求施工承包人整改并报委托人；</w:t>
      </w:r>
    </w:p>
    <w:p w14:paraId="0BAC4DFF">
      <w:pPr>
        <w:adjustRightInd w:val="0"/>
        <w:snapToGrid w:val="0"/>
        <w:spacing w:line="360" w:lineRule="auto"/>
        <w:ind w:right="25" w:rightChars="12" w:firstLine="420" w:firstLineChars="200"/>
        <w:rPr>
          <w:rFonts w:ascii="宋体" w:hAnsi="宋体"/>
          <w:szCs w:val="21"/>
        </w:rPr>
      </w:pPr>
      <w:r>
        <w:rPr>
          <w:rFonts w:hint="eastAsia" w:ascii="宋体" w:hAnsi="宋体"/>
          <w:szCs w:val="21"/>
        </w:rPr>
        <w:t>（15）经委托人同意，签发工程暂停令和复工令；</w:t>
      </w:r>
    </w:p>
    <w:p w14:paraId="705E20F5">
      <w:pPr>
        <w:adjustRightInd w:val="0"/>
        <w:snapToGrid w:val="0"/>
        <w:spacing w:line="360" w:lineRule="auto"/>
        <w:ind w:right="25" w:rightChars="12"/>
        <w:rPr>
          <w:rFonts w:ascii="宋体" w:hAnsi="宋体"/>
          <w:szCs w:val="21"/>
        </w:rPr>
      </w:pPr>
      <w:r>
        <w:rPr>
          <w:rFonts w:hint="eastAsia" w:ascii="宋体" w:hAnsi="宋体"/>
          <w:szCs w:val="21"/>
        </w:rPr>
        <w:t xml:space="preserve">    （16）审查施工承包人提交的采用新材料、新工艺、新技术、新设备的论证材料及相关验收标准；</w:t>
      </w:r>
    </w:p>
    <w:p w14:paraId="38D6F9DE">
      <w:pPr>
        <w:adjustRightInd w:val="0"/>
        <w:snapToGrid w:val="0"/>
        <w:spacing w:line="360" w:lineRule="auto"/>
        <w:ind w:right="25" w:rightChars="12" w:firstLine="660"/>
        <w:rPr>
          <w:rFonts w:ascii="宋体" w:hAnsi="宋体"/>
          <w:szCs w:val="21"/>
        </w:rPr>
      </w:pPr>
      <w:r>
        <w:rPr>
          <w:rFonts w:hint="eastAsia" w:ascii="宋体" w:hAnsi="宋体"/>
          <w:szCs w:val="21"/>
        </w:rPr>
        <w:t>（17）验收隐蔽工程、分部分项工程；</w:t>
      </w:r>
    </w:p>
    <w:p w14:paraId="10750FDE">
      <w:pPr>
        <w:adjustRightInd w:val="0"/>
        <w:snapToGrid w:val="0"/>
        <w:spacing w:line="360" w:lineRule="auto"/>
        <w:ind w:right="25" w:rightChars="12"/>
        <w:rPr>
          <w:rFonts w:ascii="宋体" w:hAnsi="宋体"/>
          <w:szCs w:val="21"/>
        </w:rPr>
      </w:pPr>
      <w:r>
        <w:rPr>
          <w:rFonts w:hint="eastAsia" w:ascii="宋体" w:hAnsi="宋体"/>
          <w:szCs w:val="21"/>
        </w:rPr>
        <w:t xml:space="preserve">    （18）审查施工承包人提交的工程变更申请，协调处理施工进度调整、费用索赔、合同争议等事项；</w:t>
      </w:r>
    </w:p>
    <w:p w14:paraId="29F6F143">
      <w:pPr>
        <w:adjustRightInd w:val="0"/>
        <w:snapToGrid w:val="0"/>
        <w:spacing w:line="360" w:lineRule="auto"/>
        <w:ind w:right="25" w:rightChars="12" w:firstLine="645"/>
        <w:rPr>
          <w:rFonts w:ascii="宋体" w:hAnsi="宋体"/>
          <w:szCs w:val="21"/>
        </w:rPr>
      </w:pPr>
      <w:r>
        <w:rPr>
          <w:rFonts w:hint="eastAsia" w:ascii="宋体" w:hAnsi="宋体"/>
          <w:szCs w:val="21"/>
        </w:rPr>
        <w:t>（19）审查施工承包人提交的竣工验收申请，编写工程质量评估报告；</w:t>
      </w:r>
    </w:p>
    <w:p w14:paraId="505CA4EC">
      <w:pPr>
        <w:adjustRightInd w:val="0"/>
        <w:snapToGrid w:val="0"/>
        <w:spacing w:line="360" w:lineRule="auto"/>
        <w:ind w:right="25" w:rightChars="12" w:firstLine="420" w:firstLineChars="200"/>
        <w:rPr>
          <w:rFonts w:ascii="宋体" w:hAnsi="宋体"/>
          <w:szCs w:val="21"/>
        </w:rPr>
      </w:pPr>
      <w:r>
        <w:rPr>
          <w:rFonts w:hint="eastAsia" w:ascii="宋体" w:hAnsi="宋体"/>
          <w:szCs w:val="21"/>
        </w:rPr>
        <w:t>（20）参加工程竣工验收，签署竣工验收意见；</w:t>
      </w:r>
    </w:p>
    <w:p w14:paraId="5181D7B3">
      <w:pPr>
        <w:adjustRightInd w:val="0"/>
        <w:snapToGrid w:val="0"/>
        <w:spacing w:line="360" w:lineRule="auto"/>
        <w:ind w:right="25" w:rightChars="12" w:firstLine="420" w:firstLineChars="200"/>
        <w:rPr>
          <w:rFonts w:ascii="宋体" w:hAnsi="宋体"/>
          <w:szCs w:val="21"/>
        </w:rPr>
      </w:pPr>
      <w:r>
        <w:rPr>
          <w:rFonts w:hint="eastAsia" w:ascii="宋体" w:hAnsi="宋体"/>
          <w:szCs w:val="21"/>
        </w:rPr>
        <w:t>（21）审查施工承包人提交的竣工结算申请并报委托人；</w:t>
      </w:r>
    </w:p>
    <w:p w14:paraId="063E5E20">
      <w:pPr>
        <w:adjustRightInd w:val="0"/>
        <w:snapToGrid w:val="0"/>
        <w:spacing w:line="360" w:lineRule="auto"/>
        <w:ind w:right="25" w:rightChars="12" w:firstLine="420" w:firstLineChars="200"/>
        <w:rPr>
          <w:rFonts w:ascii="宋体" w:hAnsi="宋体"/>
          <w:szCs w:val="21"/>
        </w:rPr>
      </w:pPr>
      <w:r>
        <w:rPr>
          <w:rFonts w:hint="eastAsia" w:ascii="宋体" w:hAnsi="宋体"/>
          <w:szCs w:val="21"/>
        </w:rPr>
        <w:t>（22）编制、整理工程监理归档文件并报委托人。</w:t>
      </w:r>
    </w:p>
    <w:p w14:paraId="0E9509FB">
      <w:pPr>
        <w:spacing w:line="360" w:lineRule="auto"/>
        <w:ind w:right="25" w:rightChars="12" w:firstLine="105" w:firstLineChars="50"/>
        <w:rPr>
          <w:rFonts w:ascii="宋体" w:hAnsi="宋体"/>
          <w:szCs w:val="21"/>
        </w:rPr>
      </w:pPr>
      <w:r>
        <w:rPr>
          <w:rFonts w:hint="eastAsia" w:ascii="宋体" w:hAnsi="宋体"/>
          <w:szCs w:val="21"/>
        </w:rPr>
        <w:t>2.1.3 相关服务的范围和内容在附录A中约定。</w:t>
      </w:r>
    </w:p>
    <w:p w14:paraId="6A47B6DC">
      <w:pPr>
        <w:spacing w:line="360" w:lineRule="auto"/>
        <w:ind w:right="25" w:rightChars="12" w:firstLine="210" w:firstLineChars="100"/>
        <w:outlineLvl w:val="0"/>
        <w:rPr>
          <w:rFonts w:ascii="宋体" w:hAnsi="宋体"/>
          <w:bCs/>
          <w:szCs w:val="21"/>
        </w:rPr>
      </w:pPr>
      <w:r>
        <w:rPr>
          <w:rFonts w:hint="eastAsia" w:ascii="宋体" w:hAnsi="宋体"/>
          <w:szCs w:val="21"/>
        </w:rPr>
        <w:t xml:space="preserve">2.2 </w:t>
      </w:r>
      <w:r>
        <w:rPr>
          <w:rFonts w:hint="eastAsia" w:ascii="宋体" w:hAnsi="宋体"/>
          <w:bCs/>
          <w:szCs w:val="21"/>
        </w:rPr>
        <w:t>监理与相关服务依据</w:t>
      </w:r>
    </w:p>
    <w:p w14:paraId="37B301F1">
      <w:pPr>
        <w:adjustRightInd w:val="0"/>
        <w:snapToGrid w:val="0"/>
        <w:spacing w:line="360" w:lineRule="auto"/>
        <w:ind w:right="25" w:rightChars="12" w:firstLine="420" w:firstLineChars="200"/>
        <w:outlineLvl w:val="0"/>
        <w:rPr>
          <w:rFonts w:ascii="宋体" w:hAnsi="宋体"/>
          <w:szCs w:val="21"/>
        </w:rPr>
      </w:pPr>
      <w:r>
        <w:rPr>
          <w:rFonts w:hint="eastAsia" w:ascii="宋体" w:hAnsi="宋体"/>
          <w:szCs w:val="21"/>
        </w:rPr>
        <w:t>2.2.1 监理依据包括：</w:t>
      </w:r>
    </w:p>
    <w:p w14:paraId="65AE6021">
      <w:pPr>
        <w:adjustRightInd w:val="0"/>
        <w:snapToGrid w:val="0"/>
        <w:spacing w:line="360" w:lineRule="auto"/>
        <w:ind w:right="25" w:rightChars="12" w:firstLine="525" w:firstLineChars="250"/>
        <w:rPr>
          <w:rFonts w:ascii="宋体" w:hAnsi="宋体"/>
          <w:szCs w:val="21"/>
        </w:rPr>
      </w:pPr>
      <w:r>
        <w:rPr>
          <w:rFonts w:hint="eastAsia" w:ascii="宋体" w:hAnsi="宋体"/>
          <w:szCs w:val="21"/>
        </w:rPr>
        <w:t>（1）适用的法律、行政法规及部门规章；</w:t>
      </w:r>
    </w:p>
    <w:p w14:paraId="2EAB5092">
      <w:pPr>
        <w:adjustRightInd w:val="0"/>
        <w:snapToGrid w:val="0"/>
        <w:spacing w:line="360" w:lineRule="auto"/>
        <w:ind w:right="25" w:rightChars="12" w:firstLine="525" w:firstLineChars="250"/>
        <w:rPr>
          <w:rFonts w:ascii="宋体" w:hAnsi="宋体"/>
          <w:szCs w:val="21"/>
        </w:rPr>
      </w:pPr>
      <w:r>
        <w:rPr>
          <w:rFonts w:hint="eastAsia" w:ascii="宋体" w:hAnsi="宋体"/>
          <w:szCs w:val="21"/>
        </w:rPr>
        <w:t>（2）与工程有关的标准；</w:t>
      </w:r>
    </w:p>
    <w:p w14:paraId="522B1412">
      <w:pPr>
        <w:adjustRightInd w:val="0"/>
        <w:snapToGrid w:val="0"/>
        <w:spacing w:line="360" w:lineRule="auto"/>
        <w:ind w:right="25" w:rightChars="12" w:firstLine="525" w:firstLineChars="250"/>
        <w:rPr>
          <w:rFonts w:ascii="宋体" w:hAnsi="宋体"/>
          <w:szCs w:val="21"/>
        </w:rPr>
      </w:pPr>
      <w:r>
        <w:rPr>
          <w:rFonts w:hint="eastAsia" w:ascii="宋体" w:hAnsi="宋体"/>
          <w:szCs w:val="21"/>
        </w:rPr>
        <w:t>（3）工程设计及有关文件；</w:t>
      </w:r>
    </w:p>
    <w:p w14:paraId="222DD265">
      <w:pPr>
        <w:adjustRightInd w:val="0"/>
        <w:snapToGrid w:val="0"/>
        <w:spacing w:line="360" w:lineRule="auto"/>
        <w:ind w:right="25" w:rightChars="12" w:firstLine="525" w:firstLineChars="250"/>
        <w:rPr>
          <w:rFonts w:ascii="宋体" w:hAnsi="宋体"/>
          <w:szCs w:val="21"/>
        </w:rPr>
      </w:pPr>
      <w:r>
        <w:rPr>
          <w:rFonts w:hint="eastAsia" w:ascii="宋体" w:hAnsi="宋体"/>
          <w:szCs w:val="21"/>
        </w:rPr>
        <w:t>（4）本合同及委托人与第三方签订的与实施工程有关的其他合同。</w:t>
      </w:r>
    </w:p>
    <w:p w14:paraId="5060A93F">
      <w:pPr>
        <w:spacing w:line="360" w:lineRule="auto"/>
        <w:ind w:right="25" w:rightChars="12" w:firstLine="420" w:firstLineChars="200"/>
        <w:rPr>
          <w:rFonts w:ascii="宋体" w:hAnsi="宋体"/>
          <w:bCs/>
          <w:szCs w:val="21"/>
        </w:rPr>
      </w:pPr>
      <w:r>
        <w:rPr>
          <w:rFonts w:hint="eastAsia" w:ascii="宋体" w:hAnsi="宋体"/>
          <w:bCs/>
          <w:szCs w:val="21"/>
        </w:rPr>
        <w:t>双方根据工程的行业和地域特点，在专用条件中具体约定监理依据。</w:t>
      </w:r>
    </w:p>
    <w:p w14:paraId="2492716D">
      <w:pPr>
        <w:adjustRightInd w:val="0"/>
        <w:snapToGrid w:val="0"/>
        <w:spacing w:line="360" w:lineRule="auto"/>
        <w:ind w:right="25" w:rightChars="12" w:firstLine="420" w:firstLineChars="200"/>
        <w:outlineLvl w:val="0"/>
        <w:rPr>
          <w:rFonts w:ascii="宋体" w:hAnsi="宋体"/>
          <w:szCs w:val="21"/>
        </w:rPr>
      </w:pPr>
      <w:r>
        <w:rPr>
          <w:rFonts w:hint="eastAsia" w:ascii="宋体" w:hAnsi="宋体"/>
          <w:szCs w:val="21"/>
        </w:rPr>
        <w:t>2.2.2 相关服务依据在专用条件中约定。</w:t>
      </w:r>
    </w:p>
    <w:p w14:paraId="216AF399">
      <w:pPr>
        <w:spacing w:line="360" w:lineRule="auto"/>
        <w:ind w:right="25" w:rightChars="12" w:firstLine="210" w:firstLineChars="100"/>
        <w:outlineLvl w:val="0"/>
        <w:rPr>
          <w:rFonts w:ascii="宋体" w:hAnsi="宋体" w:cs="宋体"/>
          <w:kern w:val="0"/>
          <w:szCs w:val="21"/>
        </w:rPr>
      </w:pPr>
      <w:r>
        <w:rPr>
          <w:rFonts w:hint="eastAsia" w:ascii="宋体" w:hAnsi="宋体"/>
          <w:kern w:val="0"/>
          <w:szCs w:val="21"/>
        </w:rPr>
        <w:t xml:space="preserve">2.3 </w:t>
      </w:r>
      <w:r>
        <w:rPr>
          <w:rFonts w:hint="eastAsia" w:ascii="宋体" w:hAnsi="宋体" w:cs="宋体"/>
          <w:kern w:val="0"/>
          <w:szCs w:val="21"/>
        </w:rPr>
        <w:t>项目监理机构和人员</w:t>
      </w:r>
    </w:p>
    <w:p w14:paraId="610B7058">
      <w:pPr>
        <w:adjustRightInd w:val="0"/>
        <w:snapToGrid w:val="0"/>
        <w:spacing w:line="360" w:lineRule="auto"/>
        <w:ind w:right="25" w:rightChars="12" w:firstLine="645"/>
        <w:outlineLvl w:val="0"/>
        <w:rPr>
          <w:rFonts w:ascii="宋体" w:hAnsi="宋体"/>
          <w:kern w:val="0"/>
          <w:szCs w:val="21"/>
        </w:rPr>
      </w:pPr>
      <w:r>
        <w:rPr>
          <w:rFonts w:hint="eastAsia" w:ascii="宋体" w:hAnsi="宋体"/>
          <w:kern w:val="0"/>
          <w:szCs w:val="21"/>
        </w:rPr>
        <w:t>2.3.1 监理人应组建满足工作需要的项目监理机构，配备必要的检测设备。项目监理机构的主要人员应具备相应的资格条件。</w:t>
      </w:r>
    </w:p>
    <w:p w14:paraId="5B686696">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2.3.2本合同履行过程中，总监理工程师及重要岗位监理人员应保持相对稳定，以保证监理工作正常进行。</w:t>
      </w:r>
    </w:p>
    <w:p w14:paraId="6080AE5A">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14:paraId="1A1D66C1">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2.3.4 监理人应及时更换有下列情形之一的监理人员：</w:t>
      </w:r>
    </w:p>
    <w:p w14:paraId="5CA381A1">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（1）严重过失行为的；</w:t>
      </w:r>
    </w:p>
    <w:p w14:paraId="3783172D">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（2）有违法行为不能履行职责的；</w:t>
      </w:r>
    </w:p>
    <w:p w14:paraId="5C24F950">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（3）涉嫌犯罪的；</w:t>
      </w:r>
    </w:p>
    <w:p w14:paraId="4BC46111">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（4）不能胜任岗位职责的；</w:t>
      </w:r>
    </w:p>
    <w:p w14:paraId="7657A37C">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（5）严重违反职业道德的；</w:t>
      </w:r>
    </w:p>
    <w:p w14:paraId="41EEBB38">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（6）专用条件约定的其他情形。</w:t>
      </w:r>
    </w:p>
    <w:p w14:paraId="4DFC99D6">
      <w:pPr>
        <w:spacing w:line="360" w:lineRule="auto"/>
        <w:ind w:right="25" w:rightChars="12" w:firstLine="420" w:firstLineChars="200"/>
        <w:rPr>
          <w:rFonts w:ascii="宋体" w:hAnsi="宋体"/>
          <w:kern w:val="0"/>
          <w:szCs w:val="21"/>
        </w:rPr>
      </w:pPr>
      <w:r>
        <w:rPr>
          <w:rFonts w:hint="eastAsia" w:ascii="宋体" w:hAnsi="宋体"/>
          <w:kern w:val="0"/>
          <w:szCs w:val="21"/>
        </w:rPr>
        <w:t>2.3.5 委托人可要求监理人更换不能胜任本职工作的项目监理机构人员。</w:t>
      </w:r>
    </w:p>
    <w:p w14:paraId="62DE928C">
      <w:pPr>
        <w:spacing w:line="360" w:lineRule="auto"/>
        <w:ind w:right="25" w:rightChars="12"/>
        <w:outlineLvl w:val="0"/>
        <w:rPr>
          <w:rFonts w:ascii="宋体" w:hAnsi="宋体" w:cs="宋体"/>
          <w:kern w:val="0"/>
          <w:szCs w:val="21"/>
        </w:rPr>
      </w:pPr>
      <w:r>
        <w:rPr>
          <w:rFonts w:hint="eastAsia" w:ascii="宋体" w:hAnsi="宋体"/>
          <w:kern w:val="0"/>
          <w:szCs w:val="21"/>
        </w:rPr>
        <w:t xml:space="preserve">2.4 </w:t>
      </w:r>
      <w:r>
        <w:rPr>
          <w:rFonts w:hint="eastAsia" w:ascii="宋体" w:hAnsi="宋体" w:cs="宋体"/>
          <w:kern w:val="0"/>
          <w:szCs w:val="21"/>
        </w:rPr>
        <w:t>履行职责</w:t>
      </w:r>
    </w:p>
    <w:p w14:paraId="6089B001">
      <w:pPr>
        <w:adjustRightInd w:val="0"/>
        <w:snapToGrid w:val="0"/>
        <w:spacing w:line="360" w:lineRule="auto"/>
        <w:ind w:right="25" w:rightChars="12" w:firstLine="420" w:firstLineChars="200"/>
        <w:rPr>
          <w:rFonts w:ascii="宋体" w:hAnsi="宋体"/>
          <w:szCs w:val="21"/>
        </w:rPr>
      </w:pPr>
      <w:r>
        <w:rPr>
          <w:rFonts w:hint="eastAsia" w:ascii="宋体" w:hAnsi="宋体"/>
          <w:kern w:val="0"/>
          <w:szCs w:val="21"/>
        </w:rPr>
        <w:t>监理人应遵循职业道德准则和行为规范，严格按照法律法规、工程建设有关标准及本合同履行职责。</w:t>
      </w:r>
    </w:p>
    <w:p w14:paraId="61D17917">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2.4.1 在监理与相关服务范围内，委托人和承包人提出的意见和要求，监理人应及时提出处置意见。当委托人与承包人之间发生合同争议时，监理人应协助委托人、承包人协商解决。</w:t>
      </w:r>
    </w:p>
    <w:p w14:paraId="5CE51E4A">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2.4.2 当委托人与承包人之间的合同争议提交仲裁机构仲裁或人民法院审理时，监理人应提供必要的证明资料。</w:t>
      </w:r>
    </w:p>
    <w:p w14:paraId="6505AFB7">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2.4.3 监理人应在专用条件约定的授权范围内，处理委托人与承包人所签订合同的变更事宜。如果变更超过授权范围，应以书面形式报委托人批准。</w:t>
      </w:r>
    </w:p>
    <w:p w14:paraId="7DE39C1A">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在紧急情况下，为了保护财产和人身安全，监理人所发出的指令未能事先报委托人批准时，应在发出指令后的24小时内以书面形式报委托人。</w:t>
      </w:r>
    </w:p>
    <w:p w14:paraId="7D798F53">
      <w:pPr>
        <w:spacing w:line="360" w:lineRule="auto"/>
        <w:ind w:right="25" w:rightChars="12" w:firstLine="420" w:firstLineChars="200"/>
        <w:rPr>
          <w:rFonts w:ascii="宋体" w:hAnsi="宋体"/>
          <w:kern w:val="0"/>
          <w:szCs w:val="21"/>
        </w:rPr>
      </w:pPr>
      <w:r>
        <w:rPr>
          <w:rFonts w:hint="eastAsia" w:ascii="宋体" w:hAnsi="宋体"/>
          <w:kern w:val="0"/>
          <w:szCs w:val="21"/>
        </w:rPr>
        <w:t>2.4.4 除专用条件另有约定外，监理人发现承包人的人员不能胜任本职工作的，有权要求承包人予以调换。</w:t>
      </w:r>
    </w:p>
    <w:p w14:paraId="3834636F">
      <w:pPr>
        <w:spacing w:line="360" w:lineRule="auto"/>
        <w:ind w:right="25" w:rightChars="12"/>
        <w:outlineLvl w:val="0"/>
        <w:rPr>
          <w:rFonts w:ascii="宋体" w:hAnsi="宋体" w:cs="宋体"/>
          <w:kern w:val="0"/>
          <w:szCs w:val="21"/>
        </w:rPr>
      </w:pPr>
      <w:r>
        <w:rPr>
          <w:rFonts w:hint="eastAsia" w:ascii="宋体" w:hAnsi="宋体"/>
          <w:kern w:val="0"/>
          <w:szCs w:val="21"/>
        </w:rPr>
        <w:t>2.5 提交</w:t>
      </w:r>
      <w:r>
        <w:rPr>
          <w:rFonts w:hint="eastAsia" w:ascii="宋体" w:hAnsi="宋体" w:cs="宋体"/>
          <w:kern w:val="0"/>
          <w:szCs w:val="21"/>
        </w:rPr>
        <w:t>报告</w:t>
      </w:r>
    </w:p>
    <w:p w14:paraId="27577616">
      <w:pPr>
        <w:spacing w:line="360" w:lineRule="auto"/>
        <w:ind w:right="25" w:rightChars="12" w:firstLine="420" w:firstLineChars="200"/>
        <w:rPr>
          <w:rFonts w:ascii="宋体" w:hAnsi="宋体"/>
          <w:szCs w:val="21"/>
        </w:rPr>
      </w:pPr>
      <w:r>
        <w:rPr>
          <w:rFonts w:hint="eastAsia" w:ascii="宋体" w:hAnsi="宋体"/>
          <w:szCs w:val="21"/>
        </w:rPr>
        <w:t>监理人应按专用条件约定的种类、时间和份数向委托人提交监理与相关服务的报告。</w:t>
      </w:r>
    </w:p>
    <w:p w14:paraId="21C52156">
      <w:pPr>
        <w:spacing w:line="360" w:lineRule="auto"/>
        <w:ind w:right="25" w:rightChars="12"/>
        <w:outlineLvl w:val="0"/>
        <w:rPr>
          <w:rFonts w:ascii="宋体" w:hAnsi="宋体"/>
          <w:kern w:val="0"/>
          <w:szCs w:val="21"/>
        </w:rPr>
      </w:pPr>
      <w:r>
        <w:rPr>
          <w:rFonts w:hint="eastAsia" w:ascii="宋体" w:hAnsi="宋体"/>
          <w:kern w:val="0"/>
          <w:szCs w:val="21"/>
        </w:rPr>
        <w:t>2.6 文件资料</w:t>
      </w:r>
    </w:p>
    <w:p w14:paraId="47AD565C">
      <w:pPr>
        <w:spacing w:line="360" w:lineRule="auto"/>
        <w:ind w:right="25" w:rightChars="12" w:firstLine="420" w:firstLineChars="200"/>
        <w:rPr>
          <w:rFonts w:ascii="宋体" w:hAnsi="宋体"/>
          <w:szCs w:val="21"/>
        </w:rPr>
      </w:pPr>
      <w:r>
        <w:rPr>
          <w:rFonts w:hint="eastAsia" w:ascii="宋体" w:hAnsi="宋体"/>
          <w:kern w:val="0"/>
          <w:szCs w:val="21"/>
        </w:rPr>
        <w:t>在本合同履行期内，监理人应在现场保留工作所用的图纸、报告及记录监理工</w:t>
      </w:r>
      <w:r>
        <w:rPr>
          <w:rFonts w:hint="eastAsia" w:ascii="宋体" w:hAnsi="宋体"/>
          <w:szCs w:val="21"/>
        </w:rPr>
        <w:t>作的相关文件。工程竣工后，应当按照档案管理规定将监理有关文件归档。</w:t>
      </w:r>
    </w:p>
    <w:p w14:paraId="377F375D">
      <w:pPr>
        <w:spacing w:line="360" w:lineRule="auto"/>
        <w:ind w:right="25" w:rightChars="12"/>
        <w:outlineLvl w:val="0"/>
        <w:rPr>
          <w:rFonts w:ascii="宋体" w:hAnsi="宋体" w:cs="宋体"/>
          <w:kern w:val="0"/>
          <w:szCs w:val="21"/>
        </w:rPr>
      </w:pPr>
      <w:r>
        <w:rPr>
          <w:rFonts w:hint="eastAsia" w:ascii="宋体" w:hAnsi="宋体"/>
          <w:kern w:val="0"/>
          <w:szCs w:val="21"/>
        </w:rPr>
        <w:t xml:space="preserve">2.7 </w:t>
      </w:r>
      <w:r>
        <w:rPr>
          <w:rFonts w:hint="eastAsia" w:ascii="宋体" w:hAnsi="宋体" w:cs="宋体"/>
          <w:kern w:val="0"/>
          <w:szCs w:val="21"/>
        </w:rPr>
        <w:t>使用委托人的财产</w:t>
      </w:r>
    </w:p>
    <w:p w14:paraId="6DEB3724">
      <w:pPr>
        <w:spacing w:line="360" w:lineRule="auto"/>
        <w:ind w:right="25" w:rightChars="12" w:firstLine="420" w:firstLineChars="200"/>
        <w:rPr>
          <w:rFonts w:ascii="宋体" w:hAnsi="宋体"/>
          <w:szCs w:val="21"/>
        </w:rPr>
      </w:pPr>
      <w:r>
        <w:rPr>
          <w:rFonts w:hint="eastAsia" w:ascii="宋体" w:hAnsi="宋体"/>
          <w:szCs w:val="21"/>
        </w:rPr>
        <w:t>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14:paraId="0E89FE82">
      <w:pPr>
        <w:spacing w:line="360" w:lineRule="auto"/>
        <w:ind w:right="25" w:rightChars="12"/>
        <w:outlineLvl w:val="0"/>
        <w:rPr>
          <w:rFonts w:ascii="宋体" w:hAnsi="宋体"/>
          <w:kern w:val="0"/>
          <w:szCs w:val="21"/>
        </w:rPr>
      </w:pPr>
      <w:r>
        <w:rPr>
          <w:rFonts w:hint="eastAsia" w:ascii="宋体" w:hAnsi="宋体"/>
          <w:kern w:val="0"/>
          <w:szCs w:val="21"/>
        </w:rPr>
        <w:t>3．委托人的义务</w:t>
      </w:r>
    </w:p>
    <w:p w14:paraId="09F10F0E">
      <w:pPr>
        <w:spacing w:line="360" w:lineRule="auto"/>
        <w:ind w:right="25" w:rightChars="12"/>
        <w:outlineLvl w:val="0"/>
        <w:rPr>
          <w:rFonts w:ascii="宋体" w:hAnsi="宋体" w:cs="宋体"/>
          <w:kern w:val="0"/>
          <w:szCs w:val="21"/>
        </w:rPr>
      </w:pPr>
      <w:r>
        <w:rPr>
          <w:rFonts w:hint="eastAsia" w:ascii="宋体" w:hAnsi="宋体"/>
          <w:kern w:val="0"/>
          <w:szCs w:val="21"/>
        </w:rPr>
        <w:t xml:space="preserve">3.1 </w:t>
      </w:r>
      <w:r>
        <w:rPr>
          <w:rFonts w:hint="eastAsia" w:ascii="宋体" w:hAnsi="宋体" w:cs="宋体"/>
          <w:kern w:val="0"/>
          <w:szCs w:val="21"/>
        </w:rPr>
        <w:t>告知</w:t>
      </w:r>
    </w:p>
    <w:p w14:paraId="206521E0">
      <w:pPr>
        <w:spacing w:line="360" w:lineRule="auto"/>
        <w:ind w:right="25" w:rightChars="12" w:firstLine="420" w:firstLineChars="200"/>
        <w:rPr>
          <w:rFonts w:ascii="宋体" w:hAnsi="宋体"/>
          <w:kern w:val="0"/>
          <w:szCs w:val="21"/>
        </w:rPr>
      </w:pPr>
      <w:r>
        <w:rPr>
          <w:rFonts w:hint="eastAsia" w:ascii="宋体" w:hAnsi="宋体"/>
          <w:kern w:val="0"/>
          <w:szCs w:val="21"/>
        </w:rPr>
        <w:t>委托人应在委托人与承包人签订的合同中明确监理人、总监理工程师和授予项目监理机构的权限。如有变更，应及时通知承包人。</w:t>
      </w:r>
    </w:p>
    <w:p w14:paraId="51D935AA">
      <w:pPr>
        <w:spacing w:line="360" w:lineRule="auto"/>
        <w:ind w:right="25" w:rightChars="12"/>
        <w:outlineLvl w:val="0"/>
        <w:rPr>
          <w:rFonts w:ascii="宋体" w:hAnsi="宋体" w:cs="宋体"/>
          <w:kern w:val="0"/>
          <w:szCs w:val="21"/>
        </w:rPr>
      </w:pPr>
      <w:r>
        <w:rPr>
          <w:rFonts w:hint="eastAsia" w:ascii="宋体" w:hAnsi="宋体"/>
          <w:kern w:val="0"/>
          <w:szCs w:val="21"/>
        </w:rPr>
        <w:t xml:space="preserve">3.2 </w:t>
      </w:r>
      <w:r>
        <w:rPr>
          <w:rFonts w:hint="eastAsia" w:ascii="宋体" w:hAnsi="宋体" w:cs="宋体"/>
          <w:kern w:val="0"/>
          <w:szCs w:val="21"/>
        </w:rPr>
        <w:t>提供资料</w:t>
      </w:r>
    </w:p>
    <w:p w14:paraId="12A1DC7D">
      <w:pPr>
        <w:spacing w:line="360" w:lineRule="auto"/>
        <w:ind w:right="25" w:rightChars="12" w:firstLine="420" w:firstLineChars="200"/>
        <w:rPr>
          <w:rFonts w:ascii="宋体" w:hAnsi="宋体"/>
          <w:szCs w:val="21"/>
        </w:rPr>
      </w:pPr>
      <w:r>
        <w:rPr>
          <w:rFonts w:hint="eastAsia" w:ascii="宋体" w:hAnsi="宋体"/>
          <w:kern w:val="0"/>
          <w:szCs w:val="21"/>
        </w:rPr>
        <w:t>委托人应按照附录B约定，无偿向监理人提供工程有关的资料。</w:t>
      </w:r>
      <w:r>
        <w:rPr>
          <w:rFonts w:hint="eastAsia" w:ascii="宋体" w:hAnsi="宋体"/>
          <w:szCs w:val="21"/>
        </w:rPr>
        <w:t>在本合同履行过程中，委托人应及时向监理人提供最新的与工程有关的资料。</w:t>
      </w:r>
    </w:p>
    <w:p w14:paraId="4E59383A">
      <w:pPr>
        <w:spacing w:line="360" w:lineRule="auto"/>
        <w:ind w:right="25" w:rightChars="12"/>
        <w:outlineLvl w:val="0"/>
        <w:rPr>
          <w:rFonts w:ascii="宋体" w:hAnsi="宋体" w:cs="宋体"/>
          <w:kern w:val="0"/>
          <w:szCs w:val="21"/>
        </w:rPr>
      </w:pPr>
      <w:r>
        <w:rPr>
          <w:rFonts w:hint="eastAsia" w:ascii="宋体" w:hAnsi="宋体"/>
          <w:kern w:val="0"/>
          <w:szCs w:val="21"/>
        </w:rPr>
        <w:t xml:space="preserve">3.3 </w:t>
      </w:r>
      <w:r>
        <w:rPr>
          <w:rFonts w:hint="eastAsia" w:ascii="宋体" w:hAnsi="宋体" w:cs="宋体"/>
          <w:kern w:val="0"/>
          <w:szCs w:val="21"/>
        </w:rPr>
        <w:t>提供工作条件</w:t>
      </w:r>
    </w:p>
    <w:p w14:paraId="6C1D6E79">
      <w:pPr>
        <w:adjustRightInd w:val="0"/>
        <w:snapToGrid w:val="0"/>
        <w:spacing w:line="360" w:lineRule="auto"/>
        <w:ind w:right="25" w:rightChars="12" w:firstLine="420" w:firstLineChars="200"/>
        <w:rPr>
          <w:rFonts w:ascii="宋体" w:hAnsi="宋体"/>
          <w:szCs w:val="21"/>
        </w:rPr>
      </w:pPr>
      <w:r>
        <w:rPr>
          <w:rFonts w:hint="eastAsia" w:ascii="宋体" w:hAnsi="宋体"/>
          <w:szCs w:val="21"/>
        </w:rPr>
        <w:t>委托人应为监理人完成监理与相关服务提供必要的条件。</w:t>
      </w:r>
    </w:p>
    <w:p w14:paraId="6AAAC285">
      <w:pPr>
        <w:adjustRightInd w:val="0"/>
        <w:snapToGrid w:val="0"/>
        <w:spacing w:line="360" w:lineRule="auto"/>
        <w:ind w:right="25" w:rightChars="12" w:firstLine="420" w:firstLineChars="200"/>
        <w:rPr>
          <w:rFonts w:ascii="宋体" w:hAnsi="宋体"/>
          <w:szCs w:val="21"/>
        </w:rPr>
      </w:pPr>
      <w:r>
        <w:rPr>
          <w:rFonts w:hint="eastAsia" w:ascii="宋体" w:hAnsi="宋体"/>
          <w:kern w:val="0"/>
          <w:szCs w:val="21"/>
        </w:rPr>
        <w:t xml:space="preserve">3.3.1 </w:t>
      </w:r>
      <w:r>
        <w:rPr>
          <w:rFonts w:hint="eastAsia" w:ascii="宋体" w:hAnsi="宋体"/>
          <w:szCs w:val="21"/>
        </w:rPr>
        <w:t>委托人应按照附录B约定，派遣相应的人员，提供房屋、设备，供监理人</w:t>
      </w:r>
      <w:r>
        <w:rPr>
          <w:rFonts w:hint="eastAsia" w:ascii="宋体" w:hAnsi="宋体"/>
          <w:kern w:val="0"/>
          <w:szCs w:val="21"/>
        </w:rPr>
        <w:t>无偿</w:t>
      </w:r>
      <w:r>
        <w:rPr>
          <w:rFonts w:hint="eastAsia" w:ascii="宋体" w:hAnsi="宋体"/>
          <w:szCs w:val="21"/>
        </w:rPr>
        <w:t>使用。</w:t>
      </w:r>
    </w:p>
    <w:p w14:paraId="4D97EB0B">
      <w:pPr>
        <w:spacing w:line="360" w:lineRule="auto"/>
        <w:ind w:right="25" w:rightChars="12" w:firstLine="420" w:firstLineChars="200"/>
        <w:rPr>
          <w:rFonts w:ascii="宋体" w:hAnsi="宋体"/>
          <w:szCs w:val="21"/>
        </w:rPr>
      </w:pPr>
      <w:r>
        <w:rPr>
          <w:rFonts w:hint="eastAsia" w:ascii="宋体" w:hAnsi="宋体"/>
          <w:kern w:val="0"/>
          <w:szCs w:val="21"/>
        </w:rPr>
        <w:t xml:space="preserve">3.3.2 </w:t>
      </w:r>
      <w:r>
        <w:rPr>
          <w:rFonts w:hint="eastAsia" w:ascii="宋体" w:hAnsi="宋体"/>
          <w:szCs w:val="21"/>
        </w:rPr>
        <w:t>委托人应负责协调工程建设中所有外部关系，为监理人履行本合同提供必要的外部条件。</w:t>
      </w:r>
    </w:p>
    <w:p w14:paraId="15EAA9DA">
      <w:pPr>
        <w:snapToGrid w:val="0"/>
        <w:spacing w:line="360" w:lineRule="auto"/>
        <w:ind w:right="25" w:rightChars="12"/>
        <w:outlineLvl w:val="0"/>
        <w:rPr>
          <w:rFonts w:ascii="宋体" w:hAnsi="宋体" w:cs="宋体"/>
          <w:kern w:val="0"/>
          <w:szCs w:val="21"/>
        </w:rPr>
      </w:pPr>
      <w:r>
        <w:rPr>
          <w:rFonts w:hint="eastAsia" w:ascii="宋体" w:hAnsi="宋体"/>
          <w:kern w:val="0"/>
          <w:szCs w:val="21"/>
        </w:rPr>
        <w:t xml:space="preserve">3.4 </w:t>
      </w:r>
      <w:r>
        <w:rPr>
          <w:rFonts w:hint="eastAsia" w:ascii="宋体" w:hAnsi="宋体" w:cs="宋体"/>
          <w:kern w:val="0"/>
          <w:szCs w:val="21"/>
        </w:rPr>
        <w:t>委托人代表</w:t>
      </w:r>
    </w:p>
    <w:p w14:paraId="7DC7FCF4">
      <w:pPr>
        <w:snapToGrid w:val="0"/>
        <w:spacing w:line="360" w:lineRule="auto"/>
        <w:ind w:right="25" w:rightChars="12" w:firstLine="420" w:firstLineChars="200"/>
        <w:rPr>
          <w:rFonts w:ascii="宋体" w:hAnsi="宋体"/>
          <w:szCs w:val="21"/>
        </w:rPr>
      </w:pPr>
      <w:r>
        <w:rPr>
          <w:rFonts w:hint="eastAsia" w:ascii="宋体" w:hAnsi="宋体"/>
          <w:szCs w:val="21"/>
        </w:rPr>
        <w:t>委托人应授权一名熟悉工程情况的代表，负责与监理人联系。委托人应在双方签订本合同后7天内，将委托人代表的姓名和职责书面告知监理人。当委托人更换委托人代表时，应提前7天通知监理人。</w:t>
      </w:r>
    </w:p>
    <w:p w14:paraId="75620404">
      <w:pPr>
        <w:snapToGrid w:val="0"/>
        <w:spacing w:line="360" w:lineRule="auto"/>
        <w:ind w:right="25" w:rightChars="12"/>
        <w:outlineLvl w:val="0"/>
        <w:rPr>
          <w:rFonts w:ascii="宋体" w:hAnsi="宋体" w:cs="宋体"/>
          <w:kern w:val="0"/>
          <w:szCs w:val="21"/>
        </w:rPr>
      </w:pPr>
      <w:r>
        <w:rPr>
          <w:rFonts w:hint="eastAsia" w:ascii="宋体" w:hAnsi="宋体"/>
          <w:kern w:val="0"/>
          <w:szCs w:val="21"/>
        </w:rPr>
        <w:t xml:space="preserve">3.5 </w:t>
      </w:r>
      <w:r>
        <w:rPr>
          <w:rFonts w:hint="eastAsia" w:ascii="宋体" w:hAnsi="宋体" w:cs="宋体"/>
          <w:kern w:val="0"/>
          <w:szCs w:val="21"/>
        </w:rPr>
        <w:t>委托人意见或要求</w:t>
      </w:r>
    </w:p>
    <w:p w14:paraId="38A9DE37">
      <w:pPr>
        <w:snapToGrid w:val="0"/>
        <w:spacing w:line="360" w:lineRule="auto"/>
        <w:ind w:right="25" w:rightChars="12" w:firstLine="420" w:firstLineChars="200"/>
        <w:rPr>
          <w:rFonts w:ascii="宋体" w:hAnsi="宋体"/>
          <w:szCs w:val="21"/>
        </w:rPr>
      </w:pPr>
      <w:r>
        <w:rPr>
          <w:rFonts w:hint="eastAsia" w:ascii="宋体" w:hAnsi="宋体"/>
          <w:szCs w:val="21"/>
        </w:rPr>
        <w:t>在本合同约定的监理与相关服务工作范围内，委托人对承包人的任何意见或要求应通知监理人，由监理人向承包人发出相应指令。</w:t>
      </w:r>
    </w:p>
    <w:p w14:paraId="4BA77145">
      <w:pPr>
        <w:snapToGrid w:val="0"/>
        <w:spacing w:line="360" w:lineRule="auto"/>
        <w:ind w:right="25" w:rightChars="12"/>
        <w:outlineLvl w:val="0"/>
        <w:rPr>
          <w:rFonts w:ascii="宋体" w:hAnsi="宋体" w:cs="宋体"/>
          <w:kern w:val="0"/>
          <w:szCs w:val="21"/>
        </w:rPr>
      </w:pPr>
      <w:r>
        <w:rPr>
          <w:rFonts w:hint="eastAsia" w:ascii="宋体" w:hAnsi="宋体"/>
          <w:kern w:val="0"/>
          <w:szCs w:val="21"/>
        </w:rPr>
        <w:t xml:space="preserve">3.6 </w:t>
      </w:r>
      <w:r>
        <w:rPr>
          <w:rFonts w:hint="eastAsia" w:ascii="宋体" w:hAnsi="宋体" w:cs="宋体"/>
          <w:kern w:val="0"/>
          <w:szCs w:val="21"/>
        </w:rPr>
        <w:t>答复</w:t>
      </w:r>
    </w:p>
    <w:p w14:paraId="2A6EA51B">
      <w:pPr>
        <w:snapToGrid w:val="0"/>
        <w:spacing w:line="360" w:lineRule="auto"/>
        <w:ind w:right="25" w:rightChars="12" w:firstLine="420" w:firstLineChars="200"/>
        <w:rPr>
          <w:rFonts w:ascii="宋体" w:hAnsi="宋体"/>
          <w:szCs w:val="21"/>
        </w:rPr>
      </w:pPr>
      <w:r>
        <w:rPr>
          <w:rFonts w:hint="eastAsia" w:ascii="宋体" w:hAnsi="宋体"/>
          <w:szCs w:val="21"/>
        </w:rPr>
        <w:t>委托人应在专用条件约定的时间内，对监理人以书面形式提交并要求作出决定的事宜，给予书面答复。逾期未答复的，视为委托人认可。</w:t>
      </w:r>
    </w:p>
    <w:p w14:paraId="72C5D64D">
      <w:pPr>
        <w:snapToGrid w:val="0"/>
        <w:spacing w:line="360" w:lineRule="auto"/>
        <w:ind w:right="25" w:rightChars="12"/>
        <w:outlineLvl w:val="0"/>
        <w:rPr>
          <w:rFonts w:ascii="宋体" w:hAnsi="宋体" w:cs="宋体"/>
          <w:kern w:val="0"/>
          <w:szCs w:val="21"/>
        </w:rPr>
      </w:pPr>
      <w:r>
        <w:rPr>
          <w:rFonts w:hint="eastAsia" w:ascii="宋体" w:hAnsi="宋体"/>
          <w:kern w:val="0"/>
          <w:szCs w:val="21"/>
        </w:rPr>
        <w:t xml:space="preserve">3.7 </w:t>
      </w:r>
      <w:r>
        <w:rPr>
          <w:rFonts w:hint="eastAsia" w:ascii="宋体" w:hAnsi="宋体" w:cs="宋体"/>
          <w:kern w:val="0"/>
          <w:szCs w:val="21"/>
        </w:rPr>
        <w:t>支付</w:t>
      </w:r>
    </w:p>
    <w:p w14:paraId="78EF88CF">
      <w:pPr>
        <w:snapToGrid w:val="0"/>
        <w:spacing w:line="360" w:lineRule="auto"/>
        <w:ind w:right="25" w:rightChars="12" w:firstLine="420" w:firstLineChars="200"/>
        <w:rPr>
          <w:rFonts w:ascii="宋体" w:hAnsi="宋体"/>
          <w:szCs w:val="21"/>
        </w:rPr>
      </w:pPr>
      <w:r>
        <w:rPr>
          <w:rFonts w:hint="eastAsia" w:ascii="宋体" w:hAnsi="宋体"/>
          <w:szCs w:val="21"/>
        </w:rPr>
        <w:t>委托人应按本合同约定，向监理人支付酬金。</w:t>
      </w:r>
    </w:p>
    <w:p w14:paraId="3769D2AB">
      <w:pPr>
        <w:snapToGrid w:val="0"/>
        <w:spacing w:line="360" w:lineRule="auto"/>
        <w:ind w:right="25" w:rightChars="12"/>
        <w:outlineLvl w:val="0"/>
        <w:rPr>
          <w:rFonts w:ascii="宋体" w:hAnsi="宋体"/>
          <w:bCs/>
          <w:szCs w:val="21"/>
        </w:rPr>
      </w:pPr>
      <w:r>
        <w:rPr>
          <w:rFonts w:hint="eastAsia" w:ascii="宋体" w:hAnsi="宋体"/>
          <w:bCs/>
          <w:szCs w:val="21"/>
        </w:rPr>
        <w:t>4. 违约责任</w:t>
      </w:r>
    </w:p>
    <w:p w14:paraId="5561B0B0">
      <w:pPr>
        <w:spacing w:line="360" w:lineRule="auto"/>
        <w:ind w:right="25" w:rightChars="12"/>
        <w:outlineLvl w:val="0"/>
        <w:rPr>
          <w:rFonts w:ascii="宋体" w:hAnsi="宋体" w:cs="宋体"/>
          <w:kern w:val="0"/>
          <w:szCs w:val="21"/>
        </w:rPr>
      </w:pPr>
      <w:r>
        <w:rPr>
          <w:rFonts w:hint="eastAsia" w:ascii="宋体" w:hAnsi="宋体"/>
          <w:kern w:val="0"/>
          <w:szCs w:val="21"/>
        </w:rPr>
        <w:t xml:space="preserve">4.1 </w:t>
      </w:r>
      <w:r>
        <w:rPr>
          <w:rFonts w:hint="eastAsia" w:ascii="宋体" w:hAnsi="宋体" w:cs="宋体"/>
          <w:kern w:val="0"/>
          <w:szCs w:val="21"/>
        </w:rPr>
        <w:t>监理人的违约责任</w:t>
      </w:r>
    </w:p>
    <w:p w14:paraId="5C15490F">
      <w:pPr>
        <w:adjustRightInd w:val="0"/>
        <w:snapToGrid w:val="0"/>
        <w:spacing w:line="360" w:lineRule="auto"/>
        <w:ind w:right="25" w:rightChars="12" w:firstLine="420" w:firstLineChars="200"/>
        <w:rPr>
          <w:rFonts w:ascii="宋体" w:hAnsi="宋体"/>
          <w:szCs w:val="21"/>
        </w:rPr>
      </w:pPr>
      <w:r>
        <w:rPr>
          <w:rFonts w:hint="eastAsia" w:ascii="宋体" w:hAnsi="宋体"/>
          <w:kern w:val="0"/>
          <w:szCs w:val="21"/>
        </w:rPr>
        <w:t>监理人未履行本合同义务的，应承担相应的责任。</w:t>
      </w:r>
    </w:p>
    <w:p w14:paraId="7D129852">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4.1.1 因监理人</w:t>
      </w:r>
      <w:r>
        <w:rPr>
          <w:rFonts w:hint="eastAsia" w:ascii="宋体" w:hAnsi="宋体" w:cs="宋体"/>
          <w:kern w:val="0"/>
          <w:szCs w:val="21"/>
        </w:rPr>
        <w:t>违反本合同约定</w:t>
      </w:r>
      <w:r>
        <w:rPr>
          <w:rFonts w:hint="eastAsia" w:ascii="宋体" w:hAnsi="宋体"/>
          <w:szCs w:val="21"/>
        </w:rPr>
        <w:t>给委托人造成损失的，监理人应当赔偿委托人损失</w:t>
      </w:r>
      <w:r>
        <w:rPr>
          <w:rFonts w:hint="eastAsia" w:ascii="宋体" w:hAnsi="宋体"/>
          <w:kern w:val="0"/>
          <w:szCs w:val="21"/>
        </w:rPr>
        <w:t>。赔偿金额的确定方法在专用条件中约定。监理人承担部分赔偿责任的，其承担赔偿金额由双方协商确定。</w:t>
      </w:r>
    </w:p>
    <w:p w14:paraId="6770CE55">
      <w:pPr>
        <w:spacing w:line="360" w:lineRule="auto"/>
        <w:ind w:right="25" w:rightChars="12" w:firstLine="420" w:firstLineChars="200"/>
        <w:rPr>
          <w:rFonts w:ascii="宋体" w:hAnsi="宋体"/>
          <w:kern w:val="0"/>
          <w:szCs w:val="21"/>
        </w:rPr>
      </w:pPr>
      <w:r>
        <w:rPr>
          <w:rFonts w:hint="eastAsia" w:ascii="宋体" w:hAnsi="宋体"/>
          <w:kern w:val="0"/>
          <w:szCs w:val="21"/>
        </w:rPr>
        <w:t>4.1.2 监理人向委托人的索赔不成立时，监理人应赔偿委托人由此发生的费用。</w:t>
      </w:r>
    </w:p>
    <w:p w14:paraId="2C6D1840">
      <w:pPr>
        <w:snapToGrid w:val="0"/>
        <w:spacing w:line="360" w:lineRule="auto"/>
        <w:ind w:right="25" w:rightChars="12" w:firstLine="210" w:firstLineChars="100"/>
        <w:outlineLvl w:val="0"/>
        <w:rPr>
          <w:rFonts w:ascii="宋体" w:hAnsi="宋体" w:cs="宋体"/>
          <w:kern w:val="0"/>
          <w:szCs w:val="21"/>
        </w:rPr>
      </w:pPr>
      <w:r>
        <w:rPr>
          <w:rFonts w:hint="eastAsia" w:ascii="宋体" w:hAnsi="宋体"/>
          <w:kern w:val="0"/>
          <w:szCs w:val="21"/>
        </w:rPr>
        <w:t>4.2 委</w:t>
      </w:r>
      <w:r>
        <w:rPr>
          <w:rFonts w:hint="eastAsia" w:ascii="宋体" w:hAnsi="宋体" w:cs="宋体"/>
          <w:kern w:val="0"/>
          <w:szCs w:val="21"/>
        </w:rPr>
        <w:t>托人的违约责任</w:t>
      </w:r>
    </w:p>
    <w:p w14:paraId="545FECD8">
      <w:pPr>
        <w:adjustRightInd w:val="0"/>
        <w:snapToGrid w:val="0"/>
        <w:spacing w:line="360" w:lineRule="auto"/>
        <w:ind w:right="25" w:rightChars="12" w:firstLine="420" w:firstLineChars="200"/>
        <w:rPr>
          <w:rFonts w:ascii="宋体" w:hAnsi="宋体" w:cs="宋体"/>
          <w:kern w:val="0"/>
          <w:szCs w:val="21"/>
        </w:rPr>
      </w:pPr>
      <w:r>
        <w:rPr>
          <w:rFonts w:hint="eastAsia" w:ascii="宋体" w:hAnsi="宋体"/>
          <w:kern w:val="0"/>
          <w:szCs w:val="21"/>
        </w:rPr>
        <w:t>委托人未履行本合同义务的，应承担相应的责任。</w:t>
      </w:r>
    </w:p>
    <w:p w14:paraId="4E71A1E5">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4.2.1 委托人违反本合同约定造成监理人损失的，委托人应予以赔偿。</w:t>
      </w:r>
    </w:p>
    <w:p w14:paraId="476C121D">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4.2.2 委托人向监理人的索赔不成立时，应赔偿监理人由此引起的费用。</w:t>
      </w:r>
    </w:p>
    <w:p w14:paraId="249A025F">
      <w:pPr>
        <w:spacing w:line="360" w:lineRule="auto"/>
        <w:ind w:right="25" w:rightChars="12" w:firstLine="420" w:firstLineChars="200"/>
        <w:rPr>
          <w:rFonts w:ascii="宋体" w:hAnsi="宋体"/>
          <w:kern w:val="0"/>
          <w:szCs w:val="21"/>
        </w:rPr>
      </w:pPr>
      <w:r>
        <w:rPr>
          <w:rFonts w:hint="eastAsia" w:ascii="宋体" w:hAnsi="宋体"/>
          <w:szCs w:val="21"/>
        </w:rPr>
        <w:t xml:space="preserve">4.2.3 </w:t>
      </w:r>
      <w:r>
        <w:rPr>
          <w:rFonts w:hint="eastAsia" w:ascii="宋体" w:hAnsi="宋体"/>
          <w:kern w:val="0"/>
          <w:szCs w:val="21"/>
        </w:rPr>
        <w:t>委托人未能按期支付</w:t>
      </w:r>
      <w:r>
        <w:rPr>
          <w:rFonts w:hint="eastAsia" w:ascii="宋体" w:hAnsi="宋体"/>
          <w:szCs w:val="21"/>
        </w:rPr>
        <w:t>酬金</w:t>
      </w:r>
      <w:r>
        <w:rPr>
          <w:rFonts w:hint="eastAsia" w:ascii="宋体" w:hAnsi="宋体"/>
          <w:kern w:val="0"/>
          <w:szCs w:val="21"/>
        </w:rPr>
        <w:t>超过28天，</w:t>
      </w:r>
      <w:r>
        <w:rPr>
          <w:rFonts w:hint="eastAsia" w:ascii="宋体" w:hAnsi="宋体" w:cs="宋体"/>
          <w:kern w:val="0"/>
          <w:szCs w:val="21"/>
        </w:rPr>
        <w:t>应按专用条件约定支付逾期付款利息</w:t>
      </w:r>
      <w:r>
        <w:rPr>
          <w:rFonts w:hint="eastAsia" w:ascii="宋体" w:hAnsi="宋体"/>
          <w:kern w:val="0"/>
          <w:szCs w:val="21"/>
        </w:rPr>
        <w:t>。</w:t>
      </w:r>
    </w:p>
    <w:p w14:paraId="15385FC6">
      <w:pPr>
        <w:spacing w:line="360" w:lineRule="auto"/>
        <w:ind w:right="25" w:rightChars="12" w:firstLine="210" w:firstLineChars="100"/>
        <w:outlineLvl w:val="0"/>
        <w:rPr>
          <w:rFonts w:ascii="宋体" w:hAnsi="宋体"/>
          <w:kern w:val="0"/>
          <w:szCs w:val="21"/>
        </w:rPr>
      </w:pPr>
      <w:r>
        <w:rPr>
          <w:rFonts w:hint="eastAsia" w:ascii="宋体" w:hAnsi="宋体"/>
          <w:kern w:val="0"/>
          <w:szCs w:val="21"/>
        </w:rPr>
        <w:t>4.3 除外责任</w:t>
      </w:r>
    </w:p>
    <w:p w14:paraId="7DA9D1B2">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因非监理人的原因，且监理人无过错，发生工程质量事故、安全事故、工期延误等造成的损失，监理人不承担赔偿责任。</w:t>
      </w:r>
    </w:p>
    <w:p w14:paraId="383FF6C5">
      <w:pPr>
        <w:snapToGrid w:val="0"/>
        <w:spacing w:line="360" w:lineRule="auto"/>
        <w:ind w:right="25" w:rightChars="12" w:firstLine="420" w:firstLineChars="200"/>
        <w:rPr>
          <w:rFonts w:ascii="宋体" w:hAnsi="宋体"/>
          <w:kern w:val="0"/>
          <w:szCs w:val="21"/>
        </w:rPr>
      </w:pPr>
      <w:r>
        <w:rPr>
          <w:rFonts w:hint="eastAsia" w:ascii="宋体" w:hAnsi="宋体"/>
          <w:kern w:val="0"/>
          <w:szCs w:val="21"/>
        </w:rPr>
        <w:t>因不可抗力导致本合同全部或部分不能履行时，双方各自承担其因此而造成的损失、损害。</w:t>
      </w:r>
    </w:p>
    <w:p w14:paraId="327BD897">
      <w:pPr>
        <w:snapToGrid w:val="0"/>
        <w:spacing w:line="360" w:lineRule="auto"/>
        <w:ind w:right="25" w:rightChars="12"/>
        <w:outlineLvl w:val="0"/>
        <w:rPr>
          <w:rFonts w:ascii="宋体" w:hAnsi="宋体"/>
          <w:bCs/>
          <w:szCs w:val="21"/>
        </w:rPr>
      </w:pPr>
      <w:r>
        <w:rPr>
          <w:rFonts w:hint="eastAsia" w:ascii="宋体" w:hAnsi="宋体"/>
          <w:bCs/>
          <w:szCs w:val="21"/>
        </w:rPr>
        <w:t>5. 支付</w:t>
      </w:r>
    </w:p>
    <w:p w14:paraId="4173EB17">
      <w:pPr>
        <w:snapToGrid w:val="0"/>
        <w:spacing w:line="360" w:lineRule="auto"/>
        <w:ind w:right="25" w:rightChars="12"/>
        <w:outlineLvl w:val="0"/>
        <w:rPr>
          <w:rFonts w:ascii="宋体" w:hAnsi="宋体"/>
          <w:bCs/>
          <w:szCs w:val="21"/>
        </w:rPr>
      </w:pPr>
      <w:r>
        <w:rPr>
          <w:rFonts w:hint="eastAsia" w:ascii="宋体" w:hAnsi="宋体"/>
          <w:szCs w:val="21"/>
        </w:rPr>
        <w:t xml:space="preserve">5.1 </w:t>
      </w:r>
      <w:r>
        <w:rPr>
          <w:rFonts w:hint="eastAsia" w:ascii="宋体" w:hAnsi="宋体"/>
          <w:bCs/>
          <w:szCs w:val="21"/>
        </w:rPr>
        <w:t>支付货币</w:t>
      </w:r>
    </w:p>
    <w:p w14:paraId="10A4B21A">
      <w:pPr>
        <w:snapToGrid w:val="0"/>
        <w:spacing w:line="360" w:lineRule="auto"/>
        <w:ind w:right="25" w:rightChars="12" w:firstLine="420" w:firstLineChars="200"/>
        <w:rPr>
          <w:rFonts w:ascii="宋体" w:hAnsi="宋体"/>
          <w:bCs/>
          <w:szCs w:val="21"/>
        </w:rPr>
      </w:pPr>
      <w:r>
        <w:rPr>
          <w:rFonts w:hint="eastAsia" w:ascii="宋体" w:hAnsi="宋体"/>
          <w:szCs w:val="21"/>
        </w:rPr>
        <w:t>除专用条件另有约定外，酬金均以人民币支付。涉及外币支付的，所采用的货币种类、比例和汇率在专用条件中约定。</w:t>
      </w:r>
    </w:p>
    <w:p w14:paraId="50310043">
      <w:pPr>
        <w:snapToGrid w:val="0"/>
        <w:spacing w:line="360" w:lineRule="auto"/>
        <w:ind w:right="25" w:rightChars="12"/>
        <w:outlineLvl w:val="0"/>
        <w:rPr>
          <w:rFonts w:ascii="宋体" w:hAnsi="宋体"/>
          <w:bCs/>
          <w:szCs w:val="21"/>
        </w:rPr>
      </w:pPr>
      <w:r>
        <w:rPr>
          <w:rFonts w:hint="eastAsia" w:ascii="宋体" w:hAnsi="宋体"/>
          <w:szCs w:val="21"/>
        </w:rPr>
        <w:t>5.2 支付申请</w:t>
      </w:r>
    </w:p>
    <w:p w14:paraId="39DAB5B5">
      <w:pPr>
        <w:snapToGrid w:val="0"/>
        <w:spacing w:line="360" w:lineRule="auto"/>
        <w:ind w:right="25" w:rightChars="12" w:firstLine="420" w:firstLineChars="200"/>
        <w:rPr>
          <w:rFonts w:ascii="宋体" w:hAnsi="宋体"/>
          <w:szCs w:val="21"/>
        </w:rPr>
      </w:pPr>
      <w:r>
        <w:rPr>
          <w:rFonts w:hint="eastAsia" w:ascii="宋体" w:hAnsi="宋体"/>
          <w:szCs w:val="21"/>
        </w:rPr>
        <w:t>监理人应在本合同约定的每次应付款时间的7天前，向委托人提交支付申请书。支付申请书应当说明当期应付款总额，并列出当期应支付的款项及其金额。</w:t>
      </w:r>
    </w:p>
    <w:p w14:paraId="5E280944">
      <w:pPr>
        <w:snapToGrid w:val="0"/>
        <w:spacing w:line="360" w:lineRule="auto"/>
        <w:ind w:right="25" w:rightChars="12"/>
        <w:outlineLvl w:val="0"/>
        <w:rPr>
          <w:rFonts w:ascii="宋体" w:hAnsi="宋体"/>
          <w:szCs w:val="21"/>
        </w:rPr>
      </w:pPr>
      <w:r>
        <w:rPr>
          <w:rFonts w:hint="eastAsia" w:ascii="宋体" w:hAnsi="宋体"/>
          <w:szCs w:val="21"/>
        </w:rPr>
        <w:t xml:space="preserve"> 5.3 支付酬金</w:t>
      </w:r>
    </w:p>
    <w:p w14:paraId="6DC2309B">
      <w:pPr>
        <w:snapToGrid w:val="0"/>
        <w:spacing w:line="360" w:lineRule="auto"/>
        <w:ind w:right="25" w:rightChars="12" w:firstLine="480"/>
        <w:rPr>
          <w:rFonts w:ascii="宋体" w:hAnsi="宋体"/>
          <w:szCs w:val="21"/>
        </w:rPr>
      </w:pPr>
      <w:r>
        <w:rPr>
          <w:rFonts w:hint="eastAsia" w:ascii="宋体" w:hAnsi="宋体"/>
          <w:szCs w:val="21"/>
        </w:rPr>
        <w:t>支付的酬金包括正常工作酬金、附加工作酬金、合理化建议奖励金额及费用。</w:t>
      </w:r>
    </w:p>
    <w:p w14:paraId="50358E6C">
      <w:pPr>
        <w:snapToGrid w:val="0"/>
        <w:spacing w:line="360" w:lineRule="auto"/>
        <w:ind w:right="25" w:rightChars="12"/>
        <w:rPr>
          <w:rFonts w:ascii="宋体" w:hAnsi="宋体"/>
          <w:bCs/>
          <w:szCs w:val="21"/>
        </w:rPr>
      </w:pPr>
      <w:r>
        <w:rPr>
          <w:rFonts w:hint="eastAsia" w:ascii="宋体" w:hAnsi="宋体"/>
          <w:szCs w:val="21"/>
        </w:rPr>
        <w:t xml:space="preserve">  5.4 </w:t>
      </w:r>
      <w:r>
        <w:rPr>
          <w:rFonts w:hint="eastAsia" w:ascii="宋体" w:hAnsi="宋体"/>
          <w:bCs/>
          <w:szCs w:val="21"/>
        </w:rPr>
        <w:t>有争议部分的付款</w:t>
      </w:r>
    </w:p>
    <w:p w14:paraId="0A816528">
      <w:pPr>
        <w:snapToGrid w:val="0"/>
        <w:spacing w:line="360" w:lineRule="auto"/>
        <w:ind w:right="25" w:rightChars="12" w:firstLine="420" w:firstLineChars="200"/>
        <w:rPr>
          <w:rFonts w:ascii="宋体" w:hAnsi="宋体"/>
          <w:szCs w:val="21"/>
        </w:rPr>
      </w:pPr>
      <w:r>
        <w:rPr>
          <w:rFonts w:hint="eastAsia" w:ascii="宋体" w:hAnsi="宋体"/>
          <w:szCs w:val="21"/>
        </w:rPr>
        <w:t>委托人对监理人提交的支付申请书有异议时，应当在收到监理人提交的支付申请书后7天内，以书面形式向监理人发出异议通知。无异议部分的款项应按期支付，有异议部分的款项按第7条约定办理。</w:t>
      </w:r>
    </w:p>
    <w:p w14:paraId="00DC38D9">
      <w:pPr>
        <w:snapToGrid w:val="0"/>
        <w:spacing w:line="360" w:lineRule="auto"/>
        <w:ind w:right="25" w:rightChars="12"/>
        <w:outlineLvl w:val="0"/>
        <w:rPr>
          <w:rFonts w:ascii="宋体" w:hAnsi="宋体"/>
          <w:bCs/>
          <w:szCs w:val="21"/>
        </w:rPr>
      </w:pPr>
      <w:r>
        <w:rPr>
          <w:rFonts w:hint="eastAsia" w:ascii="宋体" w:hAnsi="宋体"/>
          <w:bCs/>
          <w:szCs w:val="21"/>
        </w:rPr>
        <w:t>6. 合同生效、变更、暂停、解除与终止</w:t>
      </w:r>
    </w:p>
    <w:p w14:paraId="54DC550F">
      <w:pPr>
        <w:spacing w:line="360" w:lineRule="auto"/>
        <w:ind w:right="25" w:rightChars="12"/>
        <w:rPr>
          <w:rFonts w:ascii="宋体" w:hAnsi="宋体"/>
          <w:szCs w:val="21"/>
        </w:rPr>
      </w:pPr>
      <w:r>
        <w:rPr>
          <w:rFonts w:hint="eastAsia" w:ascii="宋体" w:hAnsi="宋体"/>
          <w:szCs w:val="21"/>
        </w:rPr>
        <w:t>6.1生效</w:t>
      </w:r>
    </w:p>
    <w:p w14:paraId="1F629872">
      <w:pPr>
        <w:spacing w:line="360" w:lineRule="auto"/>
        <w:ind w:right="25" w:rightChars="12" w:firstLine="420" w:firstLineChars="200"/>
        <w:rPr>
          <w:rFonts w:ascii="宋体" w:hAnsi="宋体"/>
          <w:szCs w:val="21"/>
        </w:rPr>
      </w:pPr>
      <w:r>
        <w:rPr>
          <w:rFonts w:hint="eastAsia" w:ascii="宋体" w:hAnsi="宋体"/>
          <w:szCs w:val="21"/>
        </w:rPr>
        <w:t>除法律另有规定或者专用条件另有约定外，委托人和监理人的法定代表人或其授权代理人在协议书上签字并盖单位章后本合同生效。</w:t>
      </w:r>
    </w:p>
    <w:p w14:paraId="5FB09C7F">
      <w:pPr>
        <w:snapToGrid w:val="0"/>
        <w:spacing w:line="360" w:lineRule="auto"/>
        <w:ind w:right="25" w:rightChars="12"/>
        <w:rPr>
          <w:rFonts w:ascii="宋体" w:hAnsi="宋体"/>
          <w:bCs/>
          <w:szCs w:val="21"/>
        </w:rPr>
      </w:pPr>
      <w:r>
        <w:rPr>
          <w:rFonts w:hint="eastAsia" w:ascii="宋体" w:hAnsi="宋体"/>
          <w:szCs w:val="21"/>
        </w:rPr>
        <w:t>6.2</w:t>
      </w:r>
      <w:r>
        <w:rPr>
          <w:rFonts w:hint="eastAsia" w:ascii="宋体" w:hAnsi="宋体"/>
          <w:bCs/>
          <w:szCs w:val="21"/>
        </w:rPr>
        <w:t>变更</w:t>
      </w:r>
    </w:p>
    <w:p w14:paraId="52400899">
      <w:pPr>
        <w:snapToGrid w:val="0"/>
        <w:spacing w:line="360" w:lineRule="auto"/>
        <w:ind w:right="25" w:rightChars="12" w:firstLine="420" w:firstLineChars="200"/>
        <w:rPr>
          <w:rFonts w:ascii="宋体" w:hAnsi="宋体"/>
          <w:szCs w:val="21"/>
        </w:rPr>
      </w:pPr>
      <w:r>
        <w:rPr>
          <w:rFonts w:hint="eastAsia" w:ascii="宋体" w:hAnsi="宋体"/>
          <w:szCs w:val="21"/>
        </w:rPr>
        <w:t>6.2.1 任何一方提出变更请求时，双方经协商一致后可进行变更。</w:t>
      </w:r>
    </w:p>
    <w:p w14:paraId="4AC1DE67">
      <w:pPr>
        <w:adjustRightInd w:val="0"/>
        <w:snapToGrid w:val="0"/>
        <w:spacing w:line="360" w:lineRule="auto"/>
        <w:ind w:right="25" w:rightChars="12" w:firstLine="420" w:firstLineChars="200"/>
        <w:rPr>
          <w:rFonts w:ascii="宋体" w:hAnsi="宋体"/>
          <w:szCs w:val="21"/>
        </w:rPr>
      </w:pPr>
      <w:r>
        <w:rPr>
          <w:rFonts w:hint="eastAsia" w:ascii="宋体" w:hAnsi="宋体"/>
          <w:szCs w:val="21"/>
        </w:rPr>
        <w:t>6.2.2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14:paraId="39D6FD66">
      <w:pPr>
        <w:adjustRightInd w:val="0"/>
        <w:snapToGrid w:val="0"/>
        <w:spacing w:line="360" w:lineRule="auto"/>
        <w:ind w:right="25" w:rightChars="12" w:firstLine="420" w:firstLineChars="200"/>
        <w:rPr>
          <w:rFonts w:ascii="宋体" w:hAnsi="宋体"/>
          <w:szCs w:val="21"/>
        </w:rPr>
      </w:pPr>
      <w:r>
        <w:rPr>
          <w:rFonts w:hint="eastAsia" w:ascii="宋体" w:hAnsi="宋体"/>
          <w:szCs w:val="21"/>
        </w:rPr>
        <w:t>6.2.3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14:paraId="1F19DFA6">
      <w:pPr>
        <w:snapToGrid w:val="0"/>
        <w:spacing w:line="360" w:lineRule="auto"/>
        <w:ind w:right="25" w:rightChars="12" w:firstLine="420" w:firstLineChars="200"/>
        <w:rPr>
          <w:rFonts w:ascii="宋体" w:hAnsi="宋体"/>
          <w:szCs w:val="21"/>
        </w:rPr>
      </w:pPr>
      <w:r>
        <w:rPr>
          <w:rFonts w:hint="eastAsia" w:ascii="宋体" w:hAnsi="宋体"/>
          <w:szCs w:val="21"/>
        </w:rPr>
        <w:t>6.2.4合同签订后，遇有与工程相关的法律法规、标准颁布或修订的，双方应遵照执行。由此引起监理与相关服务的范围、时间、酬金变化的，双方应通过协商进行相应调整。</w:t>
      </w:r>
    </w:p>
    <w:p w14:paraId="07470569">
      <w:pPr>
        <w:adjustRightInd w:val="0"/>
        <w:snapToGrid w:val="0"/>
        <w:spacing w:line="360" w:lineRule="auto"/>
        <w:ind w:right="25" w:rightChars="12" w:firstLine="420" w:firstLineChars="200"/>
        <w:rPr>
          <w:rFonts w:ascii="宋体" w:hAnsi="宋体"/>
          <w:szCs w:val="21"/>
        </w:rPr>
      </w:pPr>
      <w:r>
        <w:rPr>
          <w:rFonts w:hint="eastAsia" w:ascii="宋体" w:hAnsi="宋体"/>
          <w:szCs w:val="21"/>
        </w:rPr>
        <w:t>6.2.5 因非监理人原因造成工程概算投资额或建筑安装工程费增加时，正常工作酬金应作相应调整。调整方法在专用条件中约定。</w:t>
      </w:r>
    </w:p>
    <w:p w14:paraId="7981D100">
      <w:pPr>
        <w:snapToGrid w:val="0"/>
        <w:spacing w:line="360" w:lineRule="auto"/>
        <w:ind w:right="25" w:rightChars="12" w:firstLine="420" w:firstLineChars="200"/>
        <w:rPr>
          <w:rFonts w:ascii="宋体" w:hAnsi="宋体"/>
          <w:szCs w:val="21"/>
        </w:rPr>
      </w:pPr>
      <w:r>
        <w:rPr>
          <w:rFonts w:hint="eastAsia" w:ascii="宋体" w:hAnsi="宋体"/>
          <w:szCs w:val="21"/>
        </w:rPr>
        <w:t>6.2.6 因工程规模、监理范围的变化导致监理人的正常工作量减少时，正常工作酬金应作相应调整。调整方法在专用条件中约定。</w:t>
      </w:r>
    </w:p>
    <w:p w14:paraId="09F5110B">
      <w:pPr>
        <w:snapToGrid w:val="0"/>
        <w:spacing w:line="360" w:lineRule="auto"/>
        <w:ind w:right="25" w:rightChars="12"/>
        <w:outlineLvl w:val="0"/>
        <w:rPr>
          <w:rFonts w:ascii="宋体" w:hAnsi="宋体"/>
          <w:bCs/>
          <w:szCs w:val="21"/>
        </w:rPr>
      </w:pPr>
      <w:r>
        <w:rPr>
          <w:rFonts w:hint="eastAsia" w:ascii="宋体" w:hAnsi="宋体"/>
          <w:szCs w:val="21"/>
        </w:rPr>
        <w:t xml:space="preserve">  6.3 暂停与</w:t>
      </w:r>
      <w:r>
        <w:rPr>
          <w:rFonts w:hint="eastAsia" w:ascii="宋体" w:hAnsi="宋体"/>
          <w:bCs/>
          <w:szCs w:val="21"/>
        </w:rPr>
        <w:t>解除</w:t>
      </w:r>
    </w:p>
    <w:p w14:paraId="67DE1DB4">
      <w:pPr>
        <w:adjustRightInd w:val="0"/>
        <w:snapToGrid w:val="0"/>
        <w:spacing w:line="360" w:lineRule="auto"/>
        <w:ind w:right="25" w:rightChars="12" w:firstLine="420" w:firstLineChars="200"/>
        <w:rPr>
          <w:rFonts w:ascii="宋体" w:hAnsi="宋体"/>
          <w:szCs w:val="21"/>
        </w:rPr>
      </w:pPr>
      <w:r>
        <w:rPr>
          <w:rFonts w:hint="eastAsia" w:ascii="宋体" w:hAnsi="宋体"/>
          <w:szCs w:val="21"/>
        </w:rPr>
        <w:t>除双方协商一致可以解除本合同外，当一方无正当理由未履行本合同约定的义务时，另一方可以根据本合同约定暂停履行本合同直至解除本合同。</w:t>
      </w:r>
    </w:p>
    <w:p w14:paraId="2760D5D1">
      <w:pPr>
        <w:adjustRightInd w:val="0"/>
        <w:snapToGrid w:val="0"/>
        <w:spacing w:line="360" w:lineRule="auto"/>
        <w:ind w:right="25" w:rightChars="12" w:firstLine="420" w:firstLineChars="200"/>
        <w:rPr>
          <w:rFonts w:ascii="宋体" w:hAnsi="宋体"/>
          <w:szCs w:val="21"/>
        </w:rPr>
      </w:pPr>
      <w:r>
        <w:rPr>
          <w:rFonts w:hint="eastAsia" w:ascii="宋体" w:hAnsi="宋体"/>
          <w:szCs w:val="21"/>
        </w:rPr>
        <w:t>6.3.1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14:paraId="779746A8">
      <w:pPr>
        <w:adjustRightInd w:val="0"/>
        <w:snapToGrid w:val="0"/>
        <w:spacing w:line="360" w:lineRule="auto"/>
        <w:ind w:right="25" w:rightChars="12" w:firstLine="420" w:firstLineChars="200"/>
        <w:rPr>
          <w:rFonts w:ascii="宋体" w:hAnsi="宋体"/>
          <w:szCs w:val="21"/>
        </w:rPr>
      </w:pPr>
      <w:r>
        <w:rPr>
          <w:rFonts w:hint="eastAsia" w:ascii="宋体" w:hAnsi="宋体"/>
          <w:szCs w:val="21"/>
        </w:rPr>
        <w:t>因解除本合同或解除监理人的部分义务导致监理人遭受的损失，除依法可以免除责任的情况外，应由委托人予以补偿，补偿金额由双方协商确定。</w:t>
      </w:r>
    </w:p>
    <w:p w14:paraId="4916D803">
      <w:pPr>
        <w:adjustRightInd w:val="0"/>
        <w:snapToGrid w:val="0"/>
        <w:spacing w:line="360" w:lineRule="auto"/>
        <w:ind w:right="25" w:rightChars="12" w:firstLine="420" w:firstLineChars="200"/>
        <w:rPr>
          <w:rFonts w:ascii="宋体" w:hAnsi="宋体"/>
          <w:szCs w:val="21"/>
        </w:rPr>
      </w:pPr>
      <w:r>
        <w:rPr>
          <w:rFonts w:hint="eastAsia" w:ascii="宋体" w:hAnsi="宋体"/>
          <w:szCs w:val="21"/>
        </w:rPr>
        <w:t>解除本合同的协议必须采取书面形式，协议未达成之前，本合同仍然有效。</w:t>
      </w:r>
    </w:p>
    <w:p w14:paraId="04DE068C">
      <w:pPr>
        <w:adjustRightInd w:val="0"/>
        <w:snapToGrid w:val="0"/>
        <w:spacing w:line="360" w:lineRule="auto"/>
        <w:ind w:right="25" w:rightChars="12" w:firstLine="420" w:firstLineChars="200"/>
        <w:rPr>
          <w:rFonts w:ascii="宋体" w:hAnsi="宋体"/>
          <w:szCs w:val="21"/>
        </w:rPr>
      </w:pPr>
      <w:r>
        <w:rPr>
          <w:rFonts w:hint="eastAsia" w:ascii="宋体" w:hAnsi="宋体"/>
          <w:szCs w:val="21"/>
        </w:rPr>
        <w:t>6.3.2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14:paraId="6450DD4F">
      <w:pPr>
        <w:adjustRightInd w:val="0"/>
        <w:snapToGrid w:val="0"/>
        <w:spacing w:line="360" w:lineRule="auto"/>
        <w:ind w:right="25" w:rightChars="12" w:firstLine="420" w:firstLineChars="200"/>
        <w:rPr>
          <w:rFonts w:ascii="宋体" w:hAnsi="宋体"/>
          <w:szCs w:val="21"/>
        </w:rPr>
      </w:pPr>
      <w:r>
        <w:rPr>
          <w:rFonts w:hint="eastAsia" w:ascii="宋体" w:hAnsi="宋体"/>
          <w:szCs w:val="21"/>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w:t>
      </w:r>
      <w:r>
        <w:rPr>
          <w:rFonts w:hint="eastAsia" w:ascii="宋体" w:hAnsi="宋体"/>
          <w:kern w:val="0"/>
          <w:szCs w:val="21"/>
        </w:rPr>
        <w:t>的</w:t>
      </w:r>
      <w:r>
        <w:rPr>
          <w:rFonts w:hint="eastAsia" w:ascii="宋体" w:hAnsi="宋体"/>
          <w:szCs w:val="21"/>
        </w:rPr>
        <w:t>酬金支付至本合同解除日，且应承担第4.2款约定的责任。</w:t>
      </w:r>
    </w:p>
    <w:p w14:paraId="1656D357">
      <w:pPr>
        <w:adjustRightInd w:val="0"/>
        <w:snapToGrid w:val="0"/>
        <w:spacing w:line="360" w:lineRule="auto"/>
        <w:ind w:right="25" w:rightChars="12" w:firstLine="420" w:firstLineChars="200"/>
        <w:rPr>
          <w:rFonts w:ascii="宋体" w:hAnsi="宋体"/>
          <w:szCs w:val="21"/>
        </w:rPr>
      </w:pPr>
      <w:r>
        <w:rPr>
          <w:rFonts w:hint="eastAsia" w:ascii="宋体" w:hAnsi="宋体"/>
          <w:szCs w:val="21"/>
        </w:rPr>
        <w:t>6.3.3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w:t>
      </w:r>
      <w:r>
        <w:rPr>
          <w:rFonts w:hint="eastAsia" w:ascii="宋体" w:hAnsi="宋体"/>
          <w:kern w:val="0"/>
          <w:szCs w:val="21"/>
        </w:rPr>
        <w:t>的</w:t>
      </w:r>
      <w:r>
        <w:rPr>
          <w:rFonts w:hint="eastAsia" w:ascii="宋体" w:hAnsi="宋体"/>
          <w:szCs w:val="21"/>
        </w:rPr>
        <w:t>酬金支付至</w:t>
      </w:r>
      <w:r>
        <w:rPr>
          <w:rFonts w:hint="eastAsia" w:ascii="宋体" w:hAnsi="宋体"/>
          <w:kern w:val="0"/>
          <w:szCs w:val="21"/>
        </w:rPr>
        <w:t>限期改正通知到达监理人之日</w:t>
      </w:r>
      <w:r>
        <w:rPr>
          <w:rFonts w:hint="eastAsia" w:ascii="宋体" w:hAnsi="宋体"/>
          <w:szCs w:val="21"/>
        </w:rPr>
        <w:t>，但监理人应承担第4.1款约定的责任。</w:t>
      </w:r>
    </w:p>
    <w:p w14:paraId="5805D5D4">
      <w:pPr>
        <w:adjustRightInd w:val="0"/>
        <w:snapToGrid w:val="0"/>
        <w:spacing w:line="360" w:lineRule="auto"/>
        <w:ind w:right="25" w:rightChars="12" w:firstLine="420" w:firstLineChars="200"/>
        <w:rPr>
          <w:rFonts w:ascii="宋体" w:hAnsi="宋体"/>
          <w:szCs w:val="21"/>
        </w:rPr>
      </w:pPr>
      <w:r>
        <w:rPr>
          <w:rFonts w:hint="eastAsia" w:ascii="宋体" w:hAnsi="宋体"/>
          <w:szCs w:val="21"/>
        </w:rPr>
        <w:t>6.3.4 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4.2.3款约定的责任。</w:t>
      </w:r>
    </w:p>
    <w:p w14:paraId="1EBBEC52">
      <w:pPr>
        <w:snapToGrid w:val="0"/>
        <w:spacing w:line="360" w:lineRule="auto"/>
        <w:ind w:right="25" w:rightChars="12" w:firstLine="420" w:firstLineChars="200"/>
        <w:rPr>
          <w:rFonts w:ascii="宋体" w:hAnsi="宋体"/>
          <w:kern w:val="0"/>
          <w:szCs w:val="21"/>
        </w:rPr>
      </w:pPr>
      <w:r>
        <w:rPr>
          <w:rFonts w:hint="eastAsia" w:ascii="宋体" w:hAnsi="宋体"/>
          <w:szCs w:val="21"/>
        </w:rPr>
        <w:t>6.3.5 因不可抗力致使本合同部分或全部不能履行时，一方应立即通知另一方，可暂停或解除本合同。</w:t>
      </w:r>
    </w:p>
    <w:p w14:paraId="67F1243C">
      <w:pPr>
        <w:snapToGrid w:val="0"/>
        <w:spacing w:line="360" w:lineRule="auto"/>
        <w:ind w:right="25" w:rightChars="12" w:firstLine="420" w:firstLineChars="200"/>
        <w:rPr>
          <w:rFonts w:ascii="宋体" w:hAnsi="宋体"/>
          <w:szCs w:val="21"/>
        </w:rPr>
      </w:pPr>
      <w:r>
        <w:rPr>
          <w:rFonts w:hint="eastAsia" w:ascii="宋体" w:hAnsi="宋体"/>
          <w:szCs w:val="21"/>
        </w:rPr>
        <w:t>6.3.6 本合同解除后，本合同约定的有关结算、清理、争议解决方式的条件仍然有效。</w:t>
      </w:r>
    </w:p>
    <w:p w14:paraId="3AED3A69">
      <w:pPr>
        <w:snapToGrid w:val="0"/>
        <w:spacing w:line="360" w:lineRule="auto"/>
        <w:ind w:right="25" w:rightChars="12"/>
        <w:outlineLvl w:val="0"/>
        <w:rPr>
          <w:rFonts w:ascii="宋体" w:hAnsi="宋体"/>
          <w:bCs/>
          <w:szCs w:val="21"/>
        </w:rPr>
      </w:pPr>
      <w:r>
        <w:rPr>
          <w:rFonts w:hint="eastAsia" w:ascii="宋体" w:hAnsi="宋体"/>
          <w:szCs w:val="21"/>
        </w:rPr>
        <w:t xml:space="preserve">6.4 </w:t>
      </w:r>
      <w:r>
        <w:rPr>
          <w:rFonts w:hint="eastAsia" w:ascii="宋体" w:hAnsi="宋体"/>
          <w:bCs/>
          <w:szCs w:val="21"/>
        </w:rPr>
        <w:t>终止</w:t>
      </w:r>
    </w:p>
    <w:p w14:paraId="39FA910E">
      <w:pPr>
        <w:adjustRightInd w:val="0"/>
        <w:snapToGrid w:val="0"/>
        <w:spacing w:line="360" w:lineRule="auto"/>
        <w:ind w:right="25" w:rightChars="12" w:firstLine="420" w:firstLineChars="200"/>
        <w:rPr>
          <w:rFonts w:ascii="宋体" w:hAnsi="宋体"/>
          <w:szCs w:val="21"/>
        </w:rPr>
      </w:pPr>
      <w:r>
        <w:rPr>
          <w:rFonts w:hint="eastAsia" w:ascii="宋体" w:hAnsi="宋体"/>
          <w:szCs w:val="21"/>
        </w:rPr>
        <w:t>以下条件全部满足时，本合同即告终止：</w:t>
      </w:r>
    </w:p>
    <w:p w14:paraId="07FC78AF">
      <w:pPr>
        <w:adjustRightInd w:val="0"/>
        <w:snapToGrid w:val="0"/>
        <w:spacing w:line="360" w:lineRule="auto"/>
        <w:ind w:right="25" w:rightChars="12" w:firstLine="420" w:firstLineChars="200"/>
        <w:rPr>
          <w:rFonts w:ascii="宋体" w:hAnsi="宋体"/>
          <w:szCs w:val="21"/>
        </w:rPr>
      </w:pPr>
      <w:r>
        <w:rPr>
          <w:rFonts w:hint="eastAsia" w:ascii="宋体" w:hAnsi="宋体"/>
          <w:szCs w:val="21"/>
        </w:rPr>
        <w:t>（1）监理人完成本合同约定的全部工作；</w:t>
      </w:r>
    </w:p>
    <w:p w14:paraId="39A42FD5">
      <w:pPr>
        <w:snapToGrid w:val="0"/>
        <w:spacing w:line="360" w:lineRule="auto"/>
        <w:ind w:right="25" w:rightChars="12" w:firstLine="420" w:firstLineChars="200"/>
        <w:rPr>
          <w:rFonts w:ascii="宋体" w:hAnsi="宋体"/>
          <w:szCs w:val="21"/>
        </w:rPr>
      </w:pPr>
      <w:r>
        <w:rPr>
          <w:rFonts w:hint="eastAsia" w:ascii="宋体" w:hAnsi="宋体"/>
          <w:szCs w:val="21"/>
        </w:rPr>
        <w:t>（2）委托人与监理人结清并支付全部酬金。</w:t>
      </w:r>
    </w:p>
    <w:p w14:paraId="2E55BC63">
      <w:pPr>
        <w:snapToGrid w:val="0"/>
        <w:spacing w:line="360" w:lineRule="auto"/>
        <w:ind w:right="25" w:rightChars="12"/>
        <w:outlineLvl w:val="0"/>
        <w:rPr>
          <w:rFonts w:ascii="宋体" w:hAnsi="宋体"/>
          <w:bCs/>
          <w:szCs w:val="21"/>
        </w:rPr>
      </w:pPr>
      <w:r>
        <w:rPr>
          <w:rFonts w:hint="eastAsia" w:ascii="宋体" w:hAnsi="宋体"/>
          <w:bCs/>
          <w:szCs w:val="21"/>
        </w:rPr>
        <w:t>7. 争议解决</w:t>
      </w:r>
    </w:p>
    <w:p w14:paraId="4B1D7016">
      <w:pPr>
        <w:snapToGrid w:val="0"/>
        <w:spacing w:line="360" w:lineRule="auto"/>
        <w:ind w:right="25" w:rightChars="12"/>
        <w:rPr>
          <w:rFonts w:ascii="宋体" w:hAnsi="宋体"/>
          <w:bCs/>
          <w:szCs w:val="21"/>
        </w:rPr>
      </w:pPr>
      <w:r>
        <w:rPr>
          <w:rFonts w:hint="eastAsia" w:ascii="宋体" w:hAnsi="宋体"/>
          <w:szCs w:val="21"/>
        </w:rPr>
        <w:t>7.1</w:t>
      </w:r>
      <w:r>
        <w:rPr>
          <w:rFonts w:hint="eastAsia" w:ascii="宋体" w:hAnsi="宋体"/>
          <w:bCs/>
          <w:szCs w:val="21"/>
        </w:rPr>
        <w:t>协商</w:t>
      </w:r>
    </w:p>
    <w:p w14:paraId="2C30660B">
      <w:pPr>
        <w:snapToGrid w:val="0"/>
        <w:spacing w:line="360" w:lineRule="auto"/>
        <w:ind w:right="25" w:rightChars="12" w:firstLine="420" w:firstLineChars="200"/>
        <w:rPr>
          <w:rFonts w:ascii="宋体" w:hAnsi="宋体"/>
          <w:bCs/>
          <w:szCs w:val="21"/>
        </w:rPr>
      </w:pPr>
      <w:r>
        <w:rPr>
          <w:rFonts w:hint="eastAsia" w:ascii="宋体" w:hAnsi="宋体"/>
          <w:szCs w:val="21"/>
        </w:rPr>
        <w:t>双方应本着诚信原则协商解决彼此间的争议。</w:t>
      </w:r>
    </w:p>
    <w:p w14:paraId="78079EF2">
      <w:pPr>
        <w:snapToGrid w:val="0"/>
        <w:spacing w:line="360" w:lineRule="auto"/>
        <w:ind w:right="25" w:rightChars="12"/>
        <w:rPr>
          <w:rFonts w:ascii="宋体" w:hAnsi="宋体"/>
          <w:bCs/>
          <w:szCs w:val="21"/>
        </w:rPr>
      </w:pPr>
      <w:r>
        <w:rPr>
          <w:rFonts w:hint="eastAsia" w:ascii="宋体" w:hAnsi="宋体"/>
          <w:szCs w:val="21"/>
        </w:rPr>
        <w:t>7.2</w:t>
      </w:r>
      <w:r>
        <w:rPr>
          <w:rFonts w:hint="eastAsia" w:ascii="宋体" w:hAnsi="宋体"/>
          <w:bCs/>
          <w:szCs w:val="21"/>
        </w:rPr>
        <w:t>调解</w:t>
      </w:r>
    </w:p>
    <w:p w14:paraId="3EBB4CB3">
      <w:pPr>
        <w:snapToGrid w:val="0"/>
        <w:spacing w:line="360" w:lineRule="auto"/>
        <w:ind w:right="25" w:rightChars="12" w:firstLine="420" w:firstLineChars="200"/>
        <w:rPr>
          <w:rFonts w:ascii="宋体" w:hAnsi="宋体"/>
          <w:bCs/>
          <w:szCs w:val="21"/>
        </w:rPr>
      </w:pPr>
      <w:r>
        <w:rPr>
          <w:rFonts w:hint="eastAsia" w:ascii="宋体" w:hAnsi="宋体"/>
          <w:szCs w:val="21"/>
        </w:rPr>
        <w:t>如果双方不能在14天内或双方商定的其他时间内解决本合同争议，可以将其提交给专用条件约定的或事后达成协议的调解人进行调解。</w:t>
      </w:r>
    </w:p>
    <w:p w14:paraId="6A8036A2">
      <w:pPr>
        <w:snapToGrid w:val="0"/>
        <w:spacing w:line="360" w:lineRule="auto"/>
        <w:ind w:right="25" w:rightChars="12"/>
        <w:rPr>
          <w:rFonts w:ascii="宋体" w:hAnsi="宋体"/>
          <w:bCs/>
          <w:szCs w:val="21"/>
        </w:rPr>
      </w:pPr>
      <w:r>
        <w:rPr>
          <w:rFonts w:hint="eastAsia" w:ascii="宋体" w:hAnsi="宋体"/>
          <w:szCs w:val="21"/>
        </w:rPr>
        <w:t>7.3</w:t>
      </w:r>
      <w:r>
        <w:rPr>
          <w:rFonts w:hint="eastAsia" w:ascii="宋体" w:hAnsi="宋体"/>
          <w:bCs/>
          <w:szCs w:val="21"/>
        </w:rPr>
        <w:t>仲裁或诉讼</w:t>
      </w:r>
    </w:p>
    <w:p w14:paraId="5709C159">
      <w:pPr>
        <w:snapToGrid w:val="0"/>
        <w:spacing w:line="360" w:lineRule="auto"/>
        <w:ind w:right="25" w:rightChars="12" w:firstLine="420" w:firstLineChars="200"/>
        <w:rPr>
          <w:rFonts w:ascii="宋体" w:hAnsi="宋体"/>
          <w:szCs w:val="21"/>
        </w:rPr>
      </w:pPr>
      <w:r>
        <w:rPr>
          <w:rFonts w:hint="eastAsia" w:ascii="宋体" w:hAnsi="宋体"/>
          <w:szCs w:val="21"/>
        </w:rPr>
        <w:t>双方均有权不经调解直接向专用条件约定的仲裁机构申请仲裁或向有管辖权的人民法院提起诉讼。</w:t>
      </w:r>
    </w:p>
    <w:p w14:paraId="179C0319">
      <w:pPr>
        <w:snapToGrid w:val="0"/>
        <w:spacing w:line="360" w:lineRule="auto"/>
        <w:ind w:right="25" w:rightChars="12"/>
        <w:outlineLvl w:val="0"/>
        <w:rPr>
          <w:rFonts w:ascii="宋体" w:hAnsi="宋体"/>
          <w:bCs/>
          <w:szCs w:val="21"/>
        </w:rPr>
      </w:pPr>
      <w:r>
        <w:rPr>
          <w:rFonts w:hint="eastAsia" w:ascii="宋体" w:hAnsi="宋体"/>
          <w:bCs/>
          <w:szCs w:val="21"/>
        </w:rPr>
        <w:t>8. 其他</w:t>
      </w:r>
    </w:p>
    <w:p w14:paraId="5B2124A0">
      <w:pPr>
        <w:spacing w:line="360" w:lineRule="auto"/>
        <w:ind w:right="25" w:rightChars="12"/>
        <w:outlineLvl w:val="0"/>
        <w:rPr>
          <w:rFonts w:ascii="宋体" w:hAnsi="宋体"/>
          <w:bCs/>
          <w:szCs w:val="21"/>
        </w:rPr>
      </w:pPr>
      <w:r>
        <w:rPr>
          <w:rFonts w:hint="eastAsia" w:ascii="宋体" w:hAnsi="宋体"/>
          <w:szCs w:val="21"/>
        </w:rPr>
        <w:t xml:space="preserve">8.1 </w:t>
      </w:r>
      <w:r>
        <w:rPr>
          <w:rFonts w:hint="eastAsia" w:ascii="宋体" w:hAnsi="宋体"/>
          <w:bCs/>
          <w:szCs w:val="21"/>
        </w:rPr>
        <w:t>外出考察费用</w:t>
      </w:r>
    </w:p>
    <w:p w14:paraId="6927BE5C">
      <w:pPr>
        <w:snapToGrid w:val="0"/>
        <w:spacing w:line="360" w:lineRule="auto"/>
        <w:ind w:right="25" w:rightChars="12" w:firstLine="420" w:firstLineChars="200"/>
        <w:rPr>
          <w:rFonts w:ascii="宋体" w:hAnsi="宋体"/>
          <w:bCs/>
          <w:szCs w:val="21"/>
        </w:rPr>
      </w:pPr>
      <w:r>
        <w:rPr>
          <w:rFonts w:hint="eastAsia" w:ascii="宋体" w:hAnsi="宋体"/>
          <w:szCs w:val="21"/>
        </w:rPr>
        <w:t>经委托人同意，监理人员外出考察发生的费用由委托人审核后支付。</w:t>
      </w:r>
    </w:p>
    <w:p w14:paraId="0A44E86A">
      <w:pPr>
        <w:snapToGrid w:val="0"/>
        <w:spacing w:line="360" w:lineRule="auto"/>
        <w:ind w:right="25" w:rightChars="12"/>
        <w:outlineLvl w:val="0"/>
        <w:rPr>
          <w:rFonts w:ascii="宋体" w:hAnsi="宋体"/>
          <w:bCs/>
          <w:szCs w:val="21"/>
        </w:rPr>
      </w:pPr>
      <w:r>
        <w:rPr>
          <w:rFonts w:hint="eastAsia" w:ascii="宋体" w:hAnsi="宋体"/>
          <w:szCs w:val="21"/>
        </w:rPr>
        <w:t xml:space="preserve">8.2 </w:t>
      </w:r>
      <w:r>
        <w:rPr>
          <w:rFonts w:hint="eastAsia" w:ascii="宋体" w:hAnsi="宋体"/>
          <w:bCs/>
          <w:szCs w:val="21"/>
        </w:rPr>
        <w:t>检测费用</w:t>
      </w:r>
    </w:p>
    <w:p w14:paraId="2FB880AA">
      <w:pPr>
        <w:snapToGrid w:val="0"/>
        <w:spacing w:line="360" w:lineRule="auto"/>
        <w:ind w:right="25" w:rightChars="12" w:firstLine="420" w:firstLineChars="200"/>
        <w:rPr>
          <w:rFonts w:ascii="宋体" w:hAnsi="宋体"/>
          <w:bCs/>
          <w:szCs w:val="21"/>
        </w:rPr>
      </w:pPr>
      <w:r>
        <w:rPr>
          <w:rFonts w:hint="eastAsia" w:ascii="宋体" w:hAnsi="宋体"/>
          <w:szCs w:val="21"/>
        </w:rPr>
        <w:t>委托人要求监理人进行的材料和设备检测所发生的费用，由委托人支付，支付时间在专用条件中约定。</w:t>
      </w:r>
    </w:p>
    <w:p w14:paraId="21B2DFA1">
      <w:pPr>
        <w:snapToGrid w:val="0"/>
        <w:spacing w:line="360" w:lineRule="auto"/>
        <w:ind w:right="25" w:rightChars="12"/>
        <w:outlineLvl w:val="0"/>
        <w:rPr>
          <w:rFonts w:ascii="宋体" w:hAnsi="宋体"/>
          <w:bCs/>
          <w:szCs w:val="21"/>
        </w:rPr>
      </w:pPr>
      <w:r>
        <w:rPr>
          <w:rFonts w:hint="eastAsia" w:ascii="宋体" w:hAnsi="宋体"/>
          <w:szCs w:val="21"/>
        </w:rPr>
        <w:t xml:space="preserve">8.3 </w:t>
      </w:r>
      <w:r>
        <w:rPr>
          <w:rFonts w:hint="eastAsia" w:ascii="宋体" w:hAnsi="宋体"/>
          <w:bCs/>
          <w:szCs w:val="21"/>
        </w:rPr>
        <w:t>咨询费用</w:t>
      </w:r>
    </w:p>
    <w:p w14:paraId="522C4E8C">
      <w:pPr>
        <w:snapToGrid w:val="0"/>
        <w:spacing w:line="360" w:lineRule="auto"/>
        <w:ind w:right="25" w:rightChars="12" w:firstLine="420" w:firstLineChars="200"/>
        <w:rPr>
          <w:rFonts w:ascii="宋体" w:hAnsi="宋体"/>
          <w:szCs w:val="21"/>
        </w:rPr>
      </w:pPr>
      <w:r>
        <w:rPr>
          <w:rFonts w:hint="eastAsia" w:ascii="宋体" w:hAnsi="宋体"/>
          <w:szCs w:val="21"/>
        </w:rPr>
        <w:t>经委托人同意，根据工程需要由监理人组织的相关咨询论证会以及聘请相关专家等发生的费用由委托人支付，支付时间在专用条件中约定。</w:t>
      </w:r>
    </w:p>
    <w:p w14:paraId="2C1236E7">
      <w:pPr>
        <w:snapToGrid w:val="0"/>
        <w:spacing w:line="360" w:lineRule="auto"/>
        <w:ind w:right="25" w:rightChars="12"/>
        <w:outlineLvl w:val="0"/>
        <w:rPr>
          <w:rFonts w:ascii="宋体" w:hAnsi="宋体"/>
          <w:bCs/>
          <w:szCs w:val="21"/>
        </w:rPr>
      </w:pPr>
      <w:r>
        <w:rPr>
          <w:rFonts w:hint="eastAsia" w:ascii="宋体" w:hAnsi="宋体"/>
          <w:szCs w:val="21"/>
        </w:rPr>
        <w:t xml:space="preserve">8.4 </w:t>
      </w:r>
      <w:r>
        <w:rPr>
          <w:rFonts w:hint="eastAsia" w:ascii="宋体" w:hAnsi="宋体"/>
          <w:bCs/>
          <w:szCs w:val="21"/>
        </w:rPr>
        <w:t>奖励</w:t>
      </w:r>
    </w:p>
    <w:p w14:paraId="14070658">
      <w:pPr>
        <w:snapToGrid w:val="0"/>
        <w:spacing w:line="360" w:lineRule="auto"/>
        <w:ind w:right="25" w:rightChars="12" w:firstLine="420" w:firstLineChars="200"/>
        <w:rPr>
          <w:rFonts w:ascii="宋体" w:hAnsi="宋体"/>
          <w:szCs w:val="21"/>
        </w:rPr>
      </w:pPr>
      <w:r>
        <w:rPr>
          <w:rFonts w:hint="eastAsia" w:ascii="宋体" w:hAnsi="宋体"/>
          <w:szCs w:val="21"/>
        </w:rPr>
        <w:t>监理人在服务过程中提出的合理化建议，使委托人获得经济效益的，双方在专用条件中约定奖励金额的确定方法。奖励金额在合理化建议被采纳后，与最近一期的正常工作酬金同期支付。</w:t>
      </w:r>
    </w:p>
    <w:p w14:paraId="0A425D8F">
      <w:pPr>
        <w:snapToGrid w:val="0"/>
        <w:spacing w:line="360" w:lineRule="auto"/>
        <w:ind w:right="25" w:rightChars="12"/>
        <w:outlineLvl w:val="0"/>
        <w:rPr>
          <w:rFonts w:ascii="宋体" w:hAnsi="宋体"/>
          <w:bCs/>
          <w:szCs w:val="21"/>
        </w:rPr>
      </w:pPr>
      <w:r>
        <w:rPr>
          <w:rFonts w:hint="eastAsia" w:ascii="宋体" w:hAnsi="宋体"/>
          <w:szCs w:val="21"/>
        </w:rPr>
        <w:t xml:space="preserve">8.5 </w:t>
      </w:r>
      <w:r>
        <w:rPr>
          <w:rFonts w:hint="eastAsia" w:ascii="宋体" w:hAnsi="宋体"/>
          <w:bCs/>
          <w:szCs w:val="21"/>
        </w:rPr>
        <w:t>守法诚信</w:t>
      </w:r>
    </w:p>
    <w:p w14:paraId="5B8AF721">
      <w:pPr>
        <w:snapToGrid w:val="0"/>
        <w:spacing w:line="360" w:lineRule="auto"/>
        <w:ind w:right="25" w:rightChars="12" w:firstLine="420" w:firstLineChars="200"/>
        <w:rPr>
          <w:rFonts w:ascii="宋体" w:hAnsi="宋体"/>
          <w:bCs/>
          <w:szCs w:val="21"/>
        </w:rPr>
      </w:pPr>
      <w:r>
        <w:rPr>
          <w:rFonts w:hint="eastAsia" w:ascii="宋体" w:hAnsi="宋体"/>
          <w:szCs w:val="21"/>
        </w:rPr>
        <w:t>监理人及其工作人员不得从与实施工程有关的第三方处获得任何经济利益。</w:t>
      </w:r>
    </w:p>
    <w:p w14:paraId="1368A3BA">
      <w:pPr>
        <w:snapToGrid w:val="0"/>
        <w:spacing w:line="360" w:lineRule="auto"/>
        <w:ind w:right="25" w:rightChars="12"/>
        <w:outlineLvl w:val="0"/>
        <w:rPr>
          <w:rFonts w:ascii="宋体" w:hAnsi="宋体"/>
          <w:bCs/>
          <w:szCs w:val="21"/>
        </w:rPr>
      </w:pPr>
      <w:r>
        <w:rPr>
          <w:rFonts w:hint="eastAsia" w:ascii="宋体" w:hAnsi="宋体"/>
          <w:szCs w:val="21"/>
        </w:rPr>
        <w:t xml:space="preserve">8.6 </w:t>
      </w:r>
      <w:r>
        <w:rPr>
          <w:rFonts w:hint="eastAsia" w:ascii="宋体" w:hAnsi="宋体"/>
          <w:bCs/>
          <w:szCs w:val="21"/>
        </w:rPr>
        <w:t>保密</w:t>
      </w:r>
    </w:p>
    <w:p w14:paraId="1713AC8B">
      <w:pPr>
        <w:snapToGrid w:val="0"/>
        <w:spacing w:line="360" w:lineRule="auto"/>
        <w:ind w:right="25" w:rightChars="12" w:firstLine="420" w:firstLineChars="200"/>
        <w:rPr>
          <w:rFonts w:ascii="宋体" w:hAnsi="宋体"/>
          <w:bCs/>
          <w:szCs w:val="21"/>
        </w:rPr>
      </w:pPr>
      <w:r>
        <w:rPr>
          <w:rFonts w:hint="eastAsia" w:ascii="宋体" w:hAnsi="宋体"/>
          <w:szCs w:val="21"/>
        </w:rPr>
        <w:t>双方不得泄露对方申明的保密资料，亦不得泄露与实施工程有关的第三方所提供的保密资料，保密事项在专用条件中约定。</w:t>
      </w:r>
    </w:p>
    <w:p w14:paraId="19E6A715">
      <w:pPr>
        <w:snapToGrid w:val="0"/>
        <w:spacing w:line="360" w:lineRule="auto"/>
        <w:ind w:right="25" w:rightChars="12"/>
        <w:outlineLvl w:val="0"/>
        <w:rPr>
          <w:rFonts w:ascii="宋体" w:hAnsi="宋体"/>
          <w:bCs/>
          <w:szCs w:val="21"/>
        </w:rPr>
      </w:pPr>
      <w:r>
        <w:rPr>
          <w:rFonts w:hint="eastAsia" w:ascii="宋体" w:hAnsi="宋体"/>
          <w:szCs w:val="21"/>
        </w:rPr>
        <w:t xml:space="preserve">8.7 </w:t>
      </w:r>
      <w:r>
        <w:rPr>
          <w:rFonts w:hint="eastAsia" w:ascii="宋体" w:hAnsi="宋体"/>
          <w:bCs/>
          <w:szCs w:val="21"/>
        </w:rPr>
        <w:t>通知</w:t>
      </w:r>
    </w:p>
    <w:p w14:paraId="29F4B015">
      <w:pPr>
        <w:snapToGrid w:val="0"/>
        <w:spacing w:line="360" w:lineRule="auto"/>
        <w:ind w:right="25" w:rightChars="12" w:firstLine="420" w:firstLineChars="200"/>
        <w:rPr>
          <w:rFonts w:ascii="宋体" w:hAnsi="宋体"/>
          <w:bCs/>
          <w:szCs w:val="21"/>
        </w:rPr>
      </w:pPr>
      <w:r>
        <w:rPr>
          <w:rFonts w:hint="eastAsia" w:ascii="宋体" w:hAnsi="宋体"/>
          <w:szCs w:val="21"/>
        </w:rPr>
        <w:t>本合同涉及的通知均应当采用书面形式，并在送达对方时生效，收件人应书面签收。</w:t>
      </w:r>
    </w:p>
    <w:p w14:paraId="229AF305">
      <w:pPr>
        <w:snapToGrid w:val="0"/>
        <w:spacing w:line="360" w:lineRule="auto"/>
        <w:ind w:right="25" w:rightChars="12"/>
        <w:outlineLvl w:val="0"/>
        <w:rPr>
          <w:rFonts w:ascii="宋体" w:hAnsi="宋体"/>
          <w:bCs/>
          <w:szCs w:val="21"/>
        </w:rPr>
      </w:pPr>
      <w:r>
        <w:rPr>
          <w:rFonts w:hint="eastAsia" w:ascii="宋体" w:hAnsi="宋体"/>
          <w:szCs w:val="21"/>
        </w:rPr>
        <w:t xml:space="preserve">8.8 </w:t>
      </w:r>
      <w:r>
        <w:rPr>
          <w:rFonts w:hint="eastAsia" w:ascii="宋体" w:hAnsi="宋体"/>
          <w:bCs/>
          <w:szCs w:val="21"/>
        </w:rPr>
        <w:t>著作权</w:t>
      </w:r>
    </w:p>
    <w:p w14:paraId="7F11F14F">
      <w:pPr>
        <w:adjustRightInd w:val="0"/>
        <w:snapToGrid w:val="0"/>
        <w:spacing w:line="360" w:lineRule="auto"/>
        <w:ind w:right="25" w:rightChars="12" w:firstLine="420" w:firstLineChars="200"/>
        <w:rPr>
          <w:rFonts w:ascii="宋体" w:hAnsi="宋体"/>
          <w:szCs w:val="21"/>
        </w:rPr>
      </w:pPr>
      <w:r>
        <w:rPr>
          <w:rFonts w:hint="eastAsia" w:ascii="宋体" w:hAnsi="宋体"/>
          <w:szCs w:val="21"/>
        </w:rPr>
        <w:t>监理人对其编制的文件拥有著作权。</w:t>
      </w:r>
    </w:p>
    <w:p w14:paraId="7FB18524">
      <w:pPr>
        <w:snapToGrid w:val="0"/>
        <w:spacing w:line="360" w:lineRule="auto"/>
        <w:ind w:right="25" w:rightChars="12" w:firstLine="420" w:firstLineChars="200"/>
        <w:rPr>
          <w:rFonts w:ascii="宋体" w:hAnsi="宋体"/>
          <w:szCs w:val="21"/>
        </w:rPr>
      </w:pPr>
      <w:r>
        <w:rPr>
          <w:rFonts w:hint="eastAsia" w:ascii="宋体" w:hAnsi="宋体"/>
          <w:szCs w:val="21"/>
        </w:rPr>
        <w:t>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14:paraId="51F43C4D">
      <w:pPr>
        <w:pageBreakBefore/>
        <w:spacing w:line="360" w:lineRule="auto"/>
        <w:ind w:right="25" w:rightChars="12"/>
        <w:jc w:val="center"/>
        <w:rPr>
          <w:rFonts w:ascii="黑体" w:hAnsi="黑体" w:eastAsia="黑体"/>
          <w:sz w:val="32"/>
          <w:szCs w:val="32"/>
        </w:rPr>
      </w:pPr>
      <w:r>
        <w:rPr>
          <w:rFonts w:hint="eastAsia" w:ascii="黑体" w:hAnsi="黑体" w:eastAsia="黑体"/>
          <w:sz w:val="32"/>
          <w:szCs w:val="32"/>
        </w:rPr>
        <w:t>第三部分  专用条件</w:t>
      </w:r>
    </w:p>
    <w:p w14:paraId="4A9D2766">
      <w:pPr>
        <w:spacing w:line="360" w:lineRule="auto"/>
        <w:ind w:right="25" w:rightChars="12"/>
        <w:jc w:val="center"/>
        <w:rPr>
          <w:rFonts w:ascii="宋体" w:hAnsi="宋体"/>
          <w:szCs w:val="21"/>
        </w:rPr>
      </w:pPr>
    </w:p>
    <w:p w14:paraId="0CD1C5AD">
      <w:pPr>
        <w:adjustRightInd w:val="0"/>
        <w:snapToGrid w:val="0"/>
        <w:spacing w:line="360" w:lineRule="auto"/>
        <w:ind w:right="25" w:rightChars="12"/>
        <w:outlineLvl w:val="0"/>
        <w:rPr>
          <w:rFonts w:ascii="宋体" w:hAnsi="宋体"/>
          <w:b/>
          <w:sz w:val="24"/>
        </w:rPr>
      </w:pPr>
      <w:r>
        <w:rPr>
          <w:rFonts w:hint="eastAsia" w:ascii="宋体" w:hAnsi="宋体"/>
          <w:b/>
          <w:sz w:val="24"/>
        </w:rPr>
        <w:t>1. 定义与解释</w:t>
      </w:r>
    </w:p>
    <w:p w14:paraId="3E0970F0">
      <w:pPr>
        <w:adjustRightInd w:val="0"/>
        <w:snapToGrid w:val="0"/>
        <w:spacing w:line="360" w:lineRule="auto"/>
        <w:ind w:right="25" w:rightChars="12"/>
        <w:outlineLvl w:val="0"/>
        <w:rPr>
          <w:rFonts w:ascii="宋体" w:hAnsi="宋体"/>
          <w:szCs w:val="21"/>
        </w:rPr>
      </w:pPr>
      <w:r>
        <w:rPr>
          <w:rFonts w:hint="eastAsia" w:ascii="宋体" w:hAnsi="宋体"/>
          <w:szCs w:val="21"/>
        </w:rPr>
        <w:t xml:space="preserve">  1.2  解释</w:t>
      </w:r>
    </w:p>
    <w:p w14:paraId="75CA35D1">
      <w:pPr>
        <w:adjustRightInd w:val="0"/>
        <w:snapToGrid w:val="0"/>
        <w:spacing w:line="360" w:lineRule="auto"/>
        <w:ind w:right="25" w:rightChars="12" w:firstLine="420" w:firstLineChars="200"/>
        <w:rPr>
          <w:rFonts w:ascii="宋体" w:hAnsi="宋体"/>
          <w:szCs w:val="21"/>
        </w:rPr>
      </w:pPr>
      <w:r>
        <w:rPr>
          <w:rFonts w:hint="eastAsia" w:ascii="宋体" w:hAnsi="宋体"/>
          <w:szCs w:val="21"/>
        </w:rPr>
        <w:t>1.2.1 本监理合同文件除使用中文外，还可用</w:t>
      </w:r>
      <w:r>
        <w:rPr>
          <w:rFonts w:hint="eastAsia" w:ascii="宋体" w:hAnsi="宋体"/>
          <w:b/>
          <w:szCs w:val="21"/>
          <w:u w:val="single"/>
        </w:rPr>
        <w:t xml:space="preserve">    /     </w:t>
      </w:r>
      <w:r>
        <w:rPr>
          <w:rFonts w:hint="eastAsia" w:ascii="宋体" w:hAnsi="宋体"/>
          <w:szCs w:val="21"/>
        </w:rPr>
        <w:t>。</w:t>
      </w:r>
    </w:p>
    <w:p w14:paraId="1E76AC22">
      <w:pPr>
        <w:adjustRightInd w:val="0"/>
        <w:snapToGrid w:val="0"/>
        <w:spacing w:line="360" w:lineRule="auto"/>
        <w:ind w:right="25" w:rightChars="12" w:firstLine="415" w:firstLineChars="198"/>
        <w:outlineLvl w:val="0"/>
        <w:rPr>
          <w:rFonts w:ascii="宋体" w:hAnsi="宋体"/>
          <w:bCs/>
          <w:szCs w:val="21"/>
          <w:u w:val="single"/>
        </w:rPr>
      </w:pPr>
      <w:r>
        <w:rPr>
          <w:rFonts w:hint="eastAsia" w:ascii="宋体" w:hAnsi="宋体"/>
          <w:szCs w:val="21"/>
        </w:rPr>
        <w:t>1.2.2 约定本监理合同文件的解释顺序为：</w:t>
      </w:r>
      <w:r>
        <w:rPr>
          <w:rFonts w:hint="eastAsia" w:ascii="宋体" w:hAnsi="宋体"/>
          <w:b/>
          <w:szCs w:val="21"/>
          <w:u w:val="single"/>
        </w:rPr>
        <w:t>1.</w:t>
      </w:r>
      <w:r>
        <w:rPr>
          <w:rFonts w:hint="eastAsia" w:ascii="宋体" w:hAnsi="宋体"/>
          <w:b/>
          <w:bCs/>
          <w:szCs w:val="21"/>
          <w:u w:val="single"/>
        </w:rPr>
        <w:t>协议书；</w:t>
      </w:r>
      <w:r>
        <w:rPr>
          <w:rFonts w:hint="eastAsia" w:ascii="宋体" w:hAnsi="宋体"/>
          <w:b/>
          <w:szCs w:val="21"/>
          <w:u w:val="single"/>
        </w:rPr>
        <w:t>2.</w:t>
      </w:r>
      <w:r>
        <w:rPr>
          <w:rFonts w:hint="eastAsia" w:ascii="宋体" w:hAnsi="宋体"/>
          <w:b/>
          <w:bCs/>
          <w:szCs w:val="21"/>
          <w:u w:val="single"/>
        </w:rPr>
        <w:t>中标通知书或委托书；</w:t>
      </w:r>
      <w:r>
        <w:rPr>
          <w:rFonts w:hint="eastAsia" w:ascii="宋体" w:hAnsi="宋体"/>
          <w:b/>
          <w:szCs w:val="21"/>
          <w:u w:val="single"/>
        </w:rPr>
        <w:t>3.</w:t>
      </w:r>
      <w:r>
        <w:rPr>
          <w:rFonts w:hint="eastAsia" w:ascii="宋体" w:hAnsi="宋体"/>
          <w:b/>
          <w:bCs/>
          <w:szCs w:val="21"/>
          <w:u w:val="single"/>
        </w:rPr>
        <w:t>招标文件(含补遗书)；</w:t>
      </w:r>
      <w:r>
        <w:rPr>
          <w:rFonts w:hint="eastAsia" w:ascii="宋体" w:hAnsi="宋体"/>
          <w:b/>
          <w:szCs w:val="21"/>
          <w:u w:val="single"/>
        </w:rPr>
        <w:t>4.投标文件或监理与相关服务建议书；5.专用条件；6.通用条件；7.附录</w:t>
      </w:r>
      <w:r>
        <w:rPr>
          <w:rFonts w:hint="eastAsia" w:ascii="宋体" w:hAnsi="宋体"/>
          <w:bCs/>
          <w:szCs w:val="21"/>
        </w:rPr>
        <w:t>。</w:t>
      </w:r>
    </w:p>
    <w:p w14:paraId="63769125">
      <w:pPr>
        <w:adjustRightInd w:val="0"/>
        <w:snapToGrid w:val="0"/>
        <w:spacing w:line="360" w:lineRule="auto"/>
        <w:ind w:right="25" w:rightChars="12"/>
        <w:outlineLvl w:val="0"/>
        <w:rPr>
          <w:rFonts w:ascii="宋体" w:hAnsi="宋体"/>
          <w:b/>
          <w:sz w:val="24"/>
        </w:rPr>
      </w:pPr>
      <w:r>
        <w:rPr>
          <w:rFonts w:hint="eastAsia" w:ascii="宋体" w:hAnsi="宋体"/>
          <w:b/>
          <w:sz w:val="24"/>
        </w:rPr>
        <w:t>2. 监理人义务</w:t>
      </w:r>
    </w:p>
    <w:p w14:paraId="3F235278">
      <w:pPr>
        <w:adjustRightInd w:val="0"/>
        <w:snapToGrid w:val="0"/>
        <w:spacing w:line="360" w:lineRule="auto"/>
        <w:ind w:right="25" w:rightChars="12" w:firstLine="205" w:firstLineChars="98"/>
        <w:outlineLvl w:val="0"/>
        <w:rPr>
          <w:rFonts w:ascii="宋体" w:hAnsi="宋体"/>
          <w:szCs w:val="21"/>
        </w:rPr>
      </w:pPr>
      <w:r>
        <w:rPr>
          <w:rFonts w:hint="eastAsia" w:ascii="宋体" w:hAnsi="宋体"/>
          <w:szCs w:val="21"/>
        </w:rPr>
        <w:t>2.1 监理的范围和</w:t>
      </w:r>
      <w:r>
        <w:rPr>
          <w:rFonts w:hint="eastAsia" w:ascii="宋体" w:hAnsi="宋体"/>
          <w:bCs/>
          <w:szCs w:val="21"/>
        </w:rPr>
        <w:t>内容</w:t>
      </w:r>
    </w:p>
    <w:p w14:paraId="3CB14EFF">
      <w:pPr>
        <w:adjustRightInd w:val="0"/>
        <w:snapToGrid w:val="0"/>
        <w:spacing w:line="360" w:lineRule="auto"/>
        <w:ind w:right="25" w:rightChars="12" w:firstLine="420" w:firstLineChars="200"/>
        <w:rPr>
          <w:rFonts w:ascii="宋体" w:hAnsi="宋体"/>
          <w:szCs w:val="21"/>
        </w:rPr>
      </w:pPr>
      <w:r>
        <w:rPr>
          <w:rFonts w:hint="eastAsia" w:ascii="宋体" w:hAnsi="宋体"/>
          <w:szCs w:val="21"/>
        </w:rPr>
        <w:t>2.1.1 监理范围包括：</w:t>
      </w:r>
      <w:r>
        <w:rPr>
          <w:rFonts w:ascii="宋体" w:hAnsi="宋体"/>
          <w:b/>
          <w:szCs w:val="21"/>
          <w:u w:val="single"/>
        </w:rPr>
        <w:t>本工程</w:t>
      </w:r>
      <w:r>
        <w:rPr>
          <w:rFonts w:hint="eastAsia" w:ascii="宋体" w:hAnsi="宋体"/>
          <w:b/>
          <w:bCs/>
          <w:szCs w:val="21"/>
          <w:u w:val="single"/>
        </w:rPr>
        <w:t>施工图</w:t>
      </w:r>
      <w:r>
        <w:rPr>
          <w:rFonts w:ascii="宋体" w:hAnsi="宋体"/>
          <w:b/>
          <w:bCs/>
          <w:szCs w:val="21"/>
          <w:u w:val="single"/>
        </w:rPr>
        <w:t>及</w:t>
      </w:r>
      <w:r>
        <w:rPr>
          <w:rFonts w:ascii="宋体" w:hAnsi="宋体"/>
          <w:b/>
          <w:szCs w:val="21"/>
          <w:u w:val="single"/>
        </w:rPr>
        <w:t>工程量清单</w:t>
      </w:r>
      <w:r>
        <w:rPr>
          <w:rFonts w:ascii="宋体" w:hAnsi="宋体"/>
          <w:b/>
          <w:bCs/>
          <w:szCs w:val="21"/>
          <w:u w:val="single"/>
        </w:rPr>
        <w:t>、补充说明（</w:t>
      </w:r>
      <w:r>
        <w:rPr>
          <w:rFonts w:hint="eastAsia" w:ascii="宋体" w:hAnsi="宋体"/>
          <w:b/>
          <w:bCs/>
          <w:szCs w:val="21"/>
          <w:u w:val="single"/>
        </w:rPr>
        <w:t>含</w:t>
      </w:r>
      <w:r>
        <w:rPr>
          <w:rFonts w:ascii="宋体" w:hAnsi="宋体"/>
          <w:b/>
          <w:bCs/>
          <w:szCs w:val="21"/>
          <w:u w:val="single"/>
        </w:rPr>
        <w:t>补遗书）所示的全部工</w:t>
      </w:r>
      <w:r>
        <w:rPr>
          <w:rFonts w:hint="eastAsia" w:ascii="宋体" w:hAnsi="宋体"/>
          <w:b/>
          <w:bCs/>
          <w:szCs w:val="21"/>
          <w:u w:val="single"/>
        </w:rPr>
        <w:t>程监理</w:t>
      </w:r>
      <w:r>
        <w:rPr>
          <w:rFonts w:hint="eastAsia" w:ascii="宋体" w:hAnsi="宋体"/>
          <w:szCs w:val="21"/>
        </w:rPr>
        <w:t>。</w:t>
      </w:r>
    </w:p>
    <w:p w14:paraId="3A758AB3">
      <w:pPr>
        <w:adjustRightInd w:val="0"/>
        <w:snapToGrid w:val="0"/>
        <w:spacing w:line="360" w:lineRule="auto"/>
        <w:ind w:right="25" w:rightChars="12" w:firstLine="420" w:firstLineChars="200"/>
        <w:rPr>
          <w:rFonts w:ascii="宋体" w:hAnsi="宋体"/>
          <w:szCs w:val="21"/>
        </w:rPr>
      </w:pPr>
      <w:r>
        <w:rPr>
          <w:rFonts w:hint="eastAsia" w:ascii="宋体" w:hAnsi="宋体"/>
          <w:szCs w:val="21"/>
        </w:rPr>
        <w:t>2.1.2 监理工作内容还包括：</w:t>
      </w:r>
      <w:r>
        <w:rPr>
          <w:rFonts w:hint="eastAsia" w:ascii="宋体" w:hAnsi="宋体"/>
          <w:b/>
          <w:szCs w:val="21"/>
          <w:u w:val="single"/>
        </w:rPr>
        <w:t>本</w:t>
      </w:r>
      <w:r>
        <w:rPr>
          <w:rFonts w:ascii="宋体" w:hAnsi="宋体"/>
          <w:b/>
          <w:szCs w:val="21"/>
          <w:u w:val="single"/>
        </w:rPr>
        <w:t>工程</w:t>
      </w:r>
      <w:r>
        <w:rPr>
          <w:rFonts w:hint="eastAsia" w:ascii="宋体" w:hAnsi="宋体"/>
          <w:b/>
          <w:szCs w:val="21"/>
          <w:u w:val="single"/>
        </w:rPr>
        <w:t>的施工阶段及保修期阶段全过程监理，包括工程质量、造价(含造价审核)、进度控制，信息、合同管理及工程建设相关方的关系进行协调，安全生产管理、文明施工等监理工作；配合委托人进行工程审计和结算等工作；协助委托人办理工程报建、工程施工、竣工验收等工作</w:t>
      </w:r>
      <w:r>
        <w:rPr>
          <w:rFonts w:hint="eastAsia" w:ascii="宋体" w:hAnsi="宋体"/>
          <w:szCs w:val="21"/>
        </w:rPr>
        <w:t>。</w:t>
      </w:r>
    </w:p>
    <w:p w14:paraId="311A935E">
      <w:pPr>
        <w:spacing w:line="360" w:lineRule="auto"/>
        <w:ind w:right="25" w:rightChars="12" w:firstLine="205" w:firstLineChars="98"/>
        <w:outlineLvl w:val="0"/>
        <w:rPr>
          <w:rFonts w:ascii="宋体" w:hAnsi="宋体"/>
          <w:szCs w:val="21"/>
        </w:rPr>
      </w:pPr>
      <w:r>
        <w:rPr>
          <w:rFonts w:hint="eastAsia" w:ascii="宋体" w:hAnsi="宋体"/>
          <w:szCs w:val="21"/>
        </w:rPr>
        <w:t>2.2 监理与相关服务依据</w:t>
      </w:r>
    </w:p>
    <w:p w14:paraId="43B077A3">
      <w:pPr>
        <w:spacing w:line="360" w:lineRule="auto"/>
        <w:ind w:right="25" w:rightChars="12" w:firstLine="420" w:firstLineChars="200"/>
        <w:rPr>
          <w:rFonts w:ascii="宋体" w:hAnsi="宋体"/>
          <w:szCs w:val="21"/>
        </w:rPr>
      </w:pPr>
      <w:r>
        <w:rPr>
          <w:rFonts w:hint="eastAsia" w:ascii="宋体" w:hAnsi="宋体"/>
          <w:szCs w:val="21"/>
        </w:rPr>
        <w:t>2.2.1 监理依据包括：</w:t>
      </w:r>
      <w:r>
        <w:rPr>
          <w:rFonts w:hint="eastAsia" w:ascii="宋体" w:hAnsi="宋体"/>
          <w:b/>
          <w:szCs w:val="21"/>
          <w:u w:val="single"/>
        </w:rPr>
        <w:t>1.有关工程建设的法律、法规及规章；2.现行有关工程技术标准，施工验收规范，建设工程监理规范；3.政府部门批准的工程项目建设的有关文件、可行性研究报告，初步设计文件及其它文件；4.设计文件、地勘报告、图纸及说明；5.工程建设合同文件及监理合同文件； 6.中标人的投标文件</w:t>
      </w:r>
      <w:r>
        <w:rPr>
          <w:rFonts w:hint="eastAsia" w:ascii="宋体" w:hAnsi="宋体"/>
          <w:szCs w:val="21"/>
        </w:rPr>
        <w:t>。</w:t>
      </w:r>
    </w:p>
    <w:p w14:paraId="70AF169B">
      <w:pPr>
        <w:adjustRightInd w:val="0"/>
        <w:snapToGrid w:val="0"/>
        <w:spacing w:line="360" w:lineRule="auto"/>
        <w:ind w:right="25" w:rightChars="12" w:firstLine="420" w:firstLineChars="200"/>
        <w:rPr>
          <w:rFonts w:ascii="宋体" w:hAnsi="宋体"/>
          <w:dstrike/>
          <w:szCs w:val="21"/>
        </w:rPr>
      </w:pPr>
      <w:r>
        <w:rPr>
          <w:rFonts w:hint="eastAsia" w:ascii="宋体" w:hAnsi="宋体"/>
          <w:szCs w:val="21"/>
        </w:rPr>
        <w:t>2.2.2 相关服务依据包括：</w:t>
      </w:r>
      <w:r>
        <w:rPr>
          <w:rFonts w:hint="eastAsia" w:ascii="宋体" w:hAnsi="宋体"/>
          <w:b/>
          <w:szCs w:val="21"/>
          <w:u w:val="single"/>
        </w:rPr>
        <w:t>1.有关工程建设的法律、法规及规章；2.现行有关工程技术标准，施工验收规范，建设工程监理规范；3.政府部门批准的工程项目建设的有关文件、可行性研究报告，初步设计文件及其它文件；4.设计文件、地勘报告、图纸及说明；5.工程建设合同文件及监理合同文件； 6.中标人的投标文件</w:t>
      </w:r>
      <w:r>
        <w:rPr>
          <w:rFonts w:hint="eastAsia" w:ascii="宋体" w:hAnsi="宋体"/>
          <w:szCs w:val="21"/>
        </w:rPr>
        <w:t>。</w:t>
      </w:r>
    </w:p>
    <w:p w14:paraId="3B92F578">
      <w:pPr>
        <w:spacing w:line="360" w:lineRule="auto"/>
        <w:ind w:right="25" w:rightChars="12"/>
        <w:rPr>
          <w:rFonts w:ascii="宋体" w:hAnsi="宋体"/>
          <w:szCs w:val="21"/>
        </w:rPr>
      </w:pPr>
      <w:r>
        <w:rPr>
          <w:rFonts w:hint="eastAsia" w:ascii="宋体" w:hAnsi="宋体"/>
          <w:szCs w:val="21"/>
        </w:rPr>
        <w:t xml:space="preserve">  2.3</w:t>
      </w:r>
      <w:r>
        <w:rPr>
          <w:rFonts w:hint="eastAsia" w:ascii="宋体" w:hAnsi="宋体" w:cs="宋体"/>
          <w:kern w:val="0"/>
          <w:szCs w:val="21"/>
        </w:rPr>
        <w:t>项目监理组织机构和人员</w:t>
      </w:r>
    </w:p>
    <w:p w14:paraId="19E5D92B">
      <w:pPr>
        <w:adjustRightInd w:val="0"/>
        <w:snapToGrid w:val="0"/>
        <w:spacing w:line="360" w:lineRule="auto"/>
        <w:ind w:right="25" w:rightChars="12" w:firstLine="420" w:firstLineChars="200"/>
        <w:rPr>
          <w:rFonts w:ascii="宋体" w:hAnsi="宋体"/>
          <w:szCs w:val="21"/>
        </w:rPr>
      </w:pPr>
      <w:r>
        <w:rPr>
          <w:rFonts w:hint="eastAsia" w:ascii="宋体" w:hAnsi="宋体"/>
          <w:szCs w:val="21"/>
        </w:rPr>
        <w:t xml:space="preserve">2.3.4 </w:t>
      </w:r>
      <w:r>
        <w:rPr>
          <w:rFonts w:hint="eastAsia" w:ascii="宋体" w:hAnsi="宋体"/>
          <w:kern w:val="0"/>
          <w:szCs w:val="21"/>
        </w:rPr>
        <w:t>更换监理人员的其他情形：</w:t>
      </w:r>
      <w:r>
        <w:rPr>
          <w:rFonts w:hint="eastAsia" w:ascii="宋体" w:hAnsi="宋体"/>
          <w:b/>
          <w:kern w:val="0"/>
          <w:szCs w:val="21"/>
          <w:u w:val="single"/>
        </w:rPr>
        <w:t>1.监理组织机构的人员与投标文件中报送的监理人员名单及数量不一致；2.监理组织机构人员执业资格及注册不符合相关规定、假证执业、无证上岗、在注不在岗；3.</w:t>
      </w:r>
      <w:r>
        <w:rPr>
          <w:rFonts w:hint="eastAsia" w:ascii="宋体" w:hAnsi="宋体"/>
          <w:b/>
          <w:szCs w:val="21"/>
          <w:u w:val="single"/>
        </w:rPr>
        <w:t>尽</w:t>
      </w:r>
      <w:r>
        <w:rPr>
          <w:rFonts w:hint="eastAsia" w:ascii="宋体" w:hAnsi="宋体"/>
          <w:b/>
          <w:kern w:val="0"/>
          <w:szCs w:val="21"/>
          <w:u w:val="single"/>
        </w:rPr>
        <w:t>管监理人已按投标文件承诺派驻了监理人员，但委托人认为现场监理人员专业及数量不能满足监理服务的需要而影响了对工程质量及进度</w:t>
      </w:r>
      <w:r>
        <w:rPr>
          <w:rFonts w:hint="eastAsia" w:ascii="宋体" w:hAnsi="宋体"/>
          <w:kern w:val="0"/>
          <w:szCs w:val="21"/>
        </w:rPr>
        <w:t>。</w:t>
      </w:r>
    </w:p>
    <w:p w14:paraId="6B589BD3">
      <w:pPr>
        <w:spacing w:line="360" w:lineRule="auto"/>
        <w:ind w:right="25" w:rightChars="12" w:firstLine="205" w:firstLineChars="98"/>
        <w:outlineLvl w:val="0"/>
        <w:rPr>
          <w:rFonts w:ascii="宋体" w:hAnsi="宋体"/>
          <w:szCs w:val="21"/>
        </w:rPr>
      </w:pPr>
      <w:r>
        <w:rPr>
          <w:rFonts w:hint="eastAsia" w:ascii="宋体" w:hAnsi="宋体"/>
          <w:szCs w:val="21"/>
        </w:rPr>
        <w:t xml:space="preserve">2.4 </w:t>
      </w:r>
      <w:r>
        <w:rPr>
          <w:rFonts w:hint="eastAsia" w:ascii="宋体" w:hAnsi="宋体" w:cs="宋体"/>
          <w:kern w:val="0"/>
          <w:szCs w:val="21"/>
        </w:rPr>
        <w:t>履行职责</w:t>
      </w:r>
    </w:p>
    <w:p w14:paraId="6A0D897B">
      <w:pPr>
        <w:adjustRightInd w:val="0"/>
        <w:snapToGrid w:val="0"/>
        <w:spacing w:beforeLines="50" w:afterLines="50" w:line="360" w:lineRule="auto"/>
        <w:ind w:right="25" w:rightChars="12" w:firstLine="462" w:firstLineChars="220"/>
        <w:rPr>
          <w:rFonts w:ascii="宋体" w:hAnsi="宋体"/>
          <w:b/>
          <w:szCs w:val="21"/>
          <w:u w:val="single"/>
        </w:rPr>
      </w:pPr>
      <w:r>
        <w:rPr>
          <w:rFonts w:hint="eastAsia" w:ascii="宋体" w:hAnsi="宋体"/>
          <w:szCs w:val="21"/>
        </w:rPr>
        <w:t>2.4.3 对监理人的授权范围：</w:t>
      </w:r>
      <w:r>
        <w:rPr>
          <w:rFonts w:hint="eastAsia" w:ascii="宋体" w:hAnsi="宋体"/>
          <w:b/>
          <w:szCs w:val="21"/>
          <w:u w:val="single"/>
        </w:rPr>
        <w:t>(1)在工程质量监理上，委托人授予监理组织机构承担有关法律、法规、《建设工程监理规范》及政府有关部门的相关规定要求的职责和权利。委托人在遵循技术规范的前提下保留质量问题处理的一票否决权</w:t>
      </w:r>
      <w:r>
        <w:rPr>
          <w:rFonts w:hint="eastAsia" w:ascii="宋体" w:hAnsi="宋体"/>
          <w:szCs w:val="21"/>
        </w:rPr>
        <w:t>。</w:t>
      </w:r>
    </w:p>
    <w:p w14:paraId="4BED1F0B">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(2)进度监理上，委托人授予监理组织机构承担《建设工程监理规范》及政府有关部门的相关规定要求的职责和权利。委托人保留要求监理单位和总监理工程师因工程进度滞后而采取进一步措施的权利</w:t>
      </w:r>
      <w:r>
        <w:rPr>
          <w:rFonts w:hint="eastAsia" w:ascii="宋体" w:hAnsi="宋体"/>
          <w:szCs w:val="21"/>
        </w:rPr>
        <w:t>。</w:t>
      </w:r>
    </w:p>
    <w:p w14:paraId="3FC71917">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(3)在工程费用监理上，委托人授予总监理工程师现场计量核实合同工程量清单规定的任何已完工程的数量和价值，初审承包人每期计量支付证书，对不符合合同文件要求的工程项目的施工活动，有暂拒支付的权利，为委托人严把计量支付关。委托人保留计量支付的终审权以及价格调整的最终签订权</w:t>
      </w:r>
      <w:r>
        <w:rPr>
          <w:rFonts w:hint="eastAsia" w:ascii="宋体" w:hAnsi="宋体"/>
          <w:szCs w:val="21"/>
        </w:rPr>
        <w:t>。</w:t>
      </w:r>
    </w:p>
    <w:p w14:paraId="7D17B5D5">
      <w:pPr>
        <w:adjustRightInd w:val="0"/>
        <w:snapToGrid w:val="0"/>
        <w:spacing w:line="360" w:lineRule="auto"/>
        <w:ind w:right="25" w:rightChars="12" w:firstLine="422" w:firstLineChars="200"/>
        <w:rPr>
          <w:rFonts w:ascii="宋体" w:hAnsi="宋体"/>
          <w:szCs w:val="21"/>
        </w:rPr>
      </w:pPr>
      <w:r>
        <w:rPr>
          <w:rFonts w:hint="eastAsia" w:ascii="宋体" w:hAnsi="宋体"/>
          <w:b/>
          <w:szCs w:val="21"/>
          <w:u w:val="single"/>
        </w:rPr>
        <w:t>(4)在合同管理上，委托人授予总监理工程师对工程变更和索赔的方案、数量、单价、金额的初审权，委托人保留工程变更和索赔的方案、数量、单价、金额的最终审定权。除上述权利外，委托人还授予总监理工程师按《建设工程监理规范》及政府有关部门的相关规定要求的其它的合同管理职权</w:t>
      </w:r>
      <w:r>
        <w:rPr>
          <w:rFonts w:hint="eastAsia" w:ascii="宋体" w:hAnsi="宋体"/>
          <w:szCs w:val="21"/>
        </w:rPr>
        <w:t>。</w:t>
      </w:r>
    </w:p>
    <w:p w14:paraId="393E188B">
      <w:pPr>
        <w:adjustRightInd w:val="0"/>
        <w:snapToGrid w:val="0"/>
        <w:spacing w:line="360" w:lineRule="auto"/>
        <w:ind w:right="25" w:rightChars="12" w:firstLine="420" w:firstLineChars="200"/>
        <w:outlineLvl w:val="0"/>
        <w:rPr>
          <w:rFonts w:ascii="宋体" w:hAnsi="宋体"/>
          <w:szCs w:val="21"/>
        </w:rPr>
      </w:pPr>
      <w:r>
        <w:rPr>
          <w:rFonts w:hint="eastAsia" w:ascii="宋体" w:hAnsi="宋体"/>
          <w:szCs w:val="21"/>
        </w:rPr>
        <w:t>在涉及工程延期天内和（或）金额万元内的变更，监理人不需请示委托人即可向承包人发布变更通知。</w:t>
      </w:r>
    </w:p>
    <w:p w14:paraId="44154DEB">
      <w:pPr>
        <w:adjustRightInd w:val="0"/>
        <w:snapToGrid w:val="0"/>
        <w:spacing w:line="360" w:lineRule="auto"/>
        <w:ind w:right="25" w:rightChars="12" w:firstLine="210" w:firstLineChars="100"/>
        <w:jc w:val="left"/>
        <w:rPr>
          <w:rFonts w:ascii="宋体" w:hAnsi="宋体"/>
          <w:szCs w:val="21"/>
        </w:rPr>
      </w:pPr>
      <w:r>
        <w:rPr>
          <w:rFonts w:hint="eastAsia" w:ascii="宋体" w:hAnsi="宋体"/>
          <w:kern w:val="0"/>
          <w:szCs w:val="21"/>
        </w:rPr>
        <w:t>2.4.4 监理人有权要求承包人调换其人员</w:t>
      </w:r>
      <w:r>
        <w:rPr>
          <w:rFonts w:hint="eastAsia" w:ascii="宋体" w:hAnsi="宋体"/>
          <w:szCs w:val="21"/>
        </w:rPr>
        <w:t>的限制条件：</w:t>
      </w:r>
      <w:r>
        <w:rPr>
          <w:rFonts w:hint="eastAsia" w:ascii="宋体" w:hAnsi="宋体"/>
          <w:b/>
          <w:szCs w:val="21"/>
          <w:u w:val="single"/>
        </w:rPr>
        <w:t>须经委托人同意和经行政主管部门批准</w:t>
      </w:r>
      <w:r>
        <w:rPr>
          <w:rFonts w:hint="eastAsia" w:ascii="宋体" w:hAnsi="宋体"/>
          <w:szCs w:val="21"/>
        </w:rPr>
        <w:t xml:space="preserve">。  </w:t>
      </w:r>
    </w:p>
    <w:p w14:paraId="664F70EB">
      <w:pPr>
        <w:adjustRightInd w:val="0"/>
        <w:snapToGrid w:val="0"/>
        <w:spacing w:line="360" w:lineRule="auto"/>
        <w:ind w:right="25" w:rightChars="12" w:firstLine="105" w:firstLineChars="50"/>
        <w:outlineLvl w:val="0"/>
        <w:rPr>
          <w:rFonts w:ascii="宋体" w:hAnsi="宋体"/>
          <w:szCs w:val="21"/>
        </w:rPr>
      </w:pPr>
      <w:r>
        <w:rPr>
          <w:rFonts w:hint="eastAsia" w:ascii="宋体" w:hAnsi="宋体"/>
          <w:kern w:val="0"/>
          <w:szCs w:val="21"/>
        </w:rPr>
        <w:t xml:space="preserve">2.5 </w:t>
      </w:r>
      <w:r>
        <w:rPr>
          <w:rFonts w:hint="eastAsia" w:ascii="宋体" w:hAnsi="宋体"/>
          <w:szCs w:val="21"/>
        </w:rPr>
        <w:t>提交</w:t>
      </w:r>
      <w:r>
        <w:rPr>
          <w:rFonts w:hint="eastAsia" w:ascii="宋体" w:hAnsi="宋体" w:cs="宋体"/>
          <w:kern w:val="0"/>
          <w:szCs w:val="21"/>
        </w:rPr>
        <w:t>报告</w:t>
      </w:r>
    </w:p>
    <w:p w14:paraId="0ACB565F">
      <w:pPr>
        <w:adjustRightInd w:val="0"/>
        <w:snapToGrid w:val="0"/>
        <w:spacing w:line="360" w:lineRule="auto"/>
        <w:ind w:right="25" w:rightChars="12" w:firstLine="525"/>
        <w:rPr>
          <w:rFonts w:ascii="宋体" w:hAnsi="宋体"/>
          <w:szCs w:val="21"/>
          <w:u w:val="single"/>
        </w:rPr>
      </w:pPr>
      <w:r>
        <w:rPr>
          <w:rFonts w:hint="eastAsia" w:ascii="宋体" w:hAnsi="宋体"/>
          <w:szCs w:val="21"/>
        </w:rPr>
        <w:t>监理人应提交报告的种类(</w:t>
      </w:r>
      <w:r>
        <w:rPr>
          <w:rFonts w:hint="eastAsia" w:ascii="宋体" w:hAnsi="宋体" w:cs="宋体"/>
          <w:kern w:val="0"/>
          <w:szCs w:val="21"/>
        </w:rPr>
        <w:t>包括监理规划、监理月报及约定的专项报告)</w:t>
      </w:r>
      <w:r>
        <w:rPr>
          <w:rFonts w:hint="eastAsia" w:ascii="宋体" w:hAnsi="宋体"/>
          <w:szCs w:val="21"/>
        </w:rPr>
        <w:t>、时间和份数</w:t>
      </w:r>
      <w:r>
        <w:rPr>
          <w:rFonts w:hint="eastAsia" w:ascii="宋体" w:hAnsi="宋体" w:cs="宋体"/>
          <w:kern w:val="0"/>
          <w:szCs w:val="21"/>
        </w:rPr>
        <w:t>：</w:t>
      </w:r>
      <w:r>
        <w:rPr>
          <w:rFonts w:hint="eastAsia" w:ascii="宋体" w:hAnsi="宋体"/>
          <w:b/>
          <w:szCs w:val="21"/>
          <w:u w:val="single"/>
        </w:rPr>
        <w:t xml:space="preserve"> 按现行的《建设工程监理规范》、《四川省建设工程项目工作质量考评实施办法》规定的种类、时间，提交各一份 </w:t>
      </w:r>
      <w:r>
        <w:rPr>
          <w:rFonts w:hint="eastAsia" w:ascii="宋体" w:hAnsi="宋体"/>
          <w:szCs w:val="21"/>
        </w:rPr>
        <w:t>。</w:t>
      </w:r>
    </w:p>
    <w:p w14:paraId="244F9B42">
      <w:pPr>
        <w:spacing w:line="360" w:lineRule="auto"/>
        <w:ind w:right="25" w:rightChars="12"/>
        <w:outlineLvl w:val="0"/>
        <w:rPr>
          <w:rFonts w:ascii="宋体" w:hAnsi="宋体" w:cs="宋体"/>
          <w:kern w:val="0"/>
          <w:szCs w:val="21"/>
        </w:rPr>
      </w:pPr>
      <w:r>
        <w:rPr>
          <w:rFonts w:hint="eastAsia" w:ascii="宋体" w:hAnsi="宋体"/>
          <w:kern w:val="0"/>
          <w:szCs w:val="21"/>
        </w:rPr>
        <w:t xml:space="preserve"> 2.</w:t>
      </w:r>
      <w:r>
        <w:rPr>
          <w:rFonts w:hint="eastAsia" w:ascii="宋体" w:hAnsi="宋体"/>
          <w:kern w:val="0"/>
          <w:szCs w:val="21"/>
          <w:lang w:val="en-US" w:eastAsia="zh-CN"/>
        </w:rPr>
        <w:t>6</w:t>
      </w:r>
      <w:r>
        <w:rPr>
          <w:rFonts w:hint="eastAsia" w:ascii="宋体" w:hAnsi="宋体"/>
          <w:kern w:val="0"/>
          <w:szCs w:val="21"/>
        </w:rPr>
        <w:t xml:space="preserve"> </w:t>
      </w:r>
      <w:r>
        <w:rPr>
          <w:rFonts w:hint="eastAsia" w:ascii="宋体" w:hAnsi="宋体" w:cs="宋体"/>
          <w:kern w:val="0"/>
          <w:szCs w:val="21"/>
        </w:rPr>
        <w:t>使用委托人的财产</w:t>
      </w:r>
    </w:p>
    <w:p w14:paraId="45AEF293">
      <w:pPr>
        <w:spacing w:line="360" w:lineRule="auto"/>
        <w:ind w:right="25" w:rightChars="12"/>
        <w:rPr>
          <w:rFonts w:ascii="宋体" w:hAnsi="宋体"/>
          <w:kern w:val="0"/>
          <w:szCs w:val="21"/>
        </w:rPr>
      </w:pPr>
      <w:r>
        <w:rPr>
          <w:rFonts w:hint="eastAsia" w:ascii="宋体" w:hAnsi="宋体"/>
          <w:szCs w:val="21"/>
        </w:rPr>
        <w:t>附录B中由委托人无偿提供的房屋、设备的所有权属于：</w:t>
      </w:r>
      <w:r>
        <w:rPr>
          <w:rFonts w:ascii="宋体" w:hAnsi="宋体"/>
          <w:b/>
          <w:szCs w:val="21"/>
          <w:u w:val="single"/>
        </w:rPr>
        <w:t>委托人</w:t>
      </w:r>
      <w:r>
        <w:rPr>
          <w:rFonts w:hint="eastAsia" w:ascii="宋体" w:hAnsi="宋体"/>
          <w:szCs w:val="21"/>
        </w:rPr>
        <w:t>。</w:t>
      </w:r>
    </w:p>
    <w:p w14:paraId="36FA177A">
      <w:pPr>
        <w:spacing w:line="360" w:lineRule="auto"/>
        <w:ind w:right="25" w:rightChars="12" w:firstLine="420" w:firstLineChars="200"/>
        <w:rPr>
          <w:rFonts w:ascii="宋体" w:hAnsi="宋体"/>
          <w:kern w:val="0"/>
          <w:szCs w:val="21"/>
        </w:rPr>
      </w:pPr>
      <w:r>
        <w:rPr>
          <w:rFonts w:hint="eastAsia" w:ascii="宋体" w:hAnsi="宋体"/>
          <w:szCs w:val="21"/>
        </w:rPr>
        <w:t>监理人应在本监理合同终止后</w:t>
      </w:r>
      <w:r>
        <w:rPr>
          <w:rFonts w:hint="eastAsia" w:ascii="宋体" w:hAnsi="宋体"/>
          <w:b/>
          <w:szCs w:val="21"/>
          <w:u w:val="single"/>
        </w:rPr>
        <w:t xml:space="preserve"> 7 </w:t>
      </w:r>
      <w:r>
        <w:rPr>
          <w:rFonts w:hint="eastAsia" w:ascii="宋体" w:hAnsi="宋体"/>
          <w:szCs w:val="21"/>
        </w:rPr>
        <w:t>天内移交委托人无偿提供的房屋、设备，移交的时间和方式为：</w:t>
      </w:r>
      <w:r>
        <w:rPr>
          <w:rFonts w:hint="eastAsia" w:ascii="宋体" w:hAnsi="宋体"/>
          <w:b/>
          <w:szCs w:val="21"/>
          <w:u w:val="single"/>
        </w:rPr>
        <w:t>合同终止后7天内以书面方式移交</w:t>
      </w:r>
      <w:r>
        <w:rPr>
          <w:rFonts w:hint="eastAsia" w:ascii="宋体" w:hAnsi="宋体"/>
          <w:szCs w:val="21"/>
        </w:rPr>
        <w:t>。</w:t>
      </w:r>
    </w:p>
    <w:p w14:paraId="1AF3CFD0">
      <w:pPr>
        <w:adjustRightInd w:val="0"/>
        <w:snapToGrid w:val="0"/>
        <w:spacing w:line="360" w:lineRule="auto"/>
        <w:ind w:right="25" w:rightChars="12"/>
        <w:outlineLvl w:val="0"/>
        <w:rPr>
          <w:rFonts w:ascii="宋体" w:hAnsi="宋体"/>
          <w:b/>
          <w:sz w:val="24"/>
        </w:rPr>
      </w:pPr>
      <w:r>
        <w:rPr>
          <w:rFonts w:hint="eastAsia" w:ascii="宋体" w:hAnsi="宋体"/>
          <w:b/>
          <w:kern w:val="0"/>
          <w:sz w:val="24"/>
        </w:rPr>
        <w:t xml:space="preserve">3. 委托人义务  </w:t>
      </w:r>
    </w:p>
    <w:p w14:paraId="3F206E27">
      <w:pPr>
        <w:snapToGrid w:val="0"/>
        <w:spacing w:line="360" w:lineRule="auto"/>
        <w:ind w:right="25" w:rightChars="12"/>
        <w:outlineLvl w:val="0"/>
        <w:rPr>
          <w:rFonts w:ascii="宋体" w:hAnsi="宋体"/>
          <w:szCs w:val="21"/>
        </w:rPr>
      </w:pPr>
      <w:r>
        <w:rPr>
          <w:rFonts w:hint="eastAsia" w:ascii="宋体" w:hAnsi="宋体"/>
          <w:kern w:val="0"/>
          <w:szCs w:val="21"/>
        </w:rPr>
        <w:t xml:space="preserve">3.4 </w:t>
      </w:r>
      <w:r>
        <w:rPr>
          <w:rFonts w:hint="eastAsia" w:ascii="宋体" w:hAnsi="宋体" w:cs="宋体"/>
          <w:kern w:val="0"/>
          <w:szCs w:val="21"/>
        </w:rPr>
        <w:t>委托人代表</w:t>
      </w:r>
    </w:p>
    <w:p w14:paraId="0803DC05">
      <w:pPr>
        <w:adjustRightInd w:val="0"/>
        <w:snapToGrid w:val="0"/>
        <w:spacing w:line="360" w:lineRule="auto"/>
        <w:ind w:right="25" w:rightChars="12" w:firstLine="420" w:firstLineChars="200"/>
        <w:rPr>
          <w:rFonts w:ascii="宋体" w:hAnsi="宋体"/>
          <w:szCs w:val="21"/>
          <w:u w:val="single"/>
        </w:rPr>
      </w:pPr>
      <w:r>
        <w:rPr>
          <w:rFonts w:hint="eastAsia" w:ascii="宋体" w:hAnsi="宋体"/>
          <w:szCs w:val="21"/>
        </w:rPr>
        <w:t>委托人代表为：。</w:t>
      </w:r>
    </w:p>
    <w:p w14:paraId="7CC6E809">
      <w:pPr>
        <w:adjustRightInd w:val="0"/>
        <w:snapToGrid w:val="0"/>
        <w:spacing w:line="360" w:lineRule="auto"/>
        <w:ind w:right="25" w:rightChars="12" w:firstLine="205" w:firstLineChars="98"/>
        <w:outlineLvl w:val="0"/>
        <w:rPr>
          <w:rFonts w:ascii="宋体" w:hAnsi="宋体" w:cs="宋体"/>
          <w:kern w:val="0"/>
          <w:szCs w:val="21"/>
        </w:rPr>
      </w:pPr>
      <w:r>
        <w:rPr>
          <w:rFonts w:hint="eastAsia" w:ascii="宋体" w:hAnsi="宋体"/>
          <w:kern w:val="0"/>
          <w:szCs w:val="21"/>
        </w:rPr>
        <w:t xml:space="preserve">3.6 </w:t>
      </w:r>
      <w:r>
        <w:rPr>
          <w:rFonts w:hint="eastAsia" w:ascii="宋体" w:hAnsi="宋体" w:cs="宋体"/>
          <w:kern w:val="0"/>
          <w:szCs w:val="21"/>
        </w:rPr>
        <w:t>答复</w:t>
      </w:r>
    </w:p>
    <w:p w14:paraId="1AF48665">
      <w:pPr>
        <w:adjustRightInd w:val="0"/>
        <w:snapToGrid w:val="0"/>
        <w:spacing w:line="360" w:lineRule="auto"/>
        <w:ind w:right="25" w:rightChars="12" w:firstLine="420" w:firstLineChars="200"/>
        <w:rPr>
          <w:rFonts w:ascii="宋体" w:hAnsi="宋体"/>
          <w:szCs w:val="21"/>
        </w:rPr>
      </w:pPr>
      <w:r>
        <w:rPr>
          <w:rFonts w:hint="eastAsia" w:ascii="宋体" w:hAnsi="宋体"/>
          <w:szCs w:val="21"/>
        </w:rPr>
        <w:t>委托人同意在</w:t>
      </w:r>
      <w:r>
        <w:rPr>
          <w:rFonts w:hint="eastAsia" w:ascii="宋体" w:hAnsi="宋体"/>
          <w:b/>
          <w:szCs w:val="21"/>
          <w:u w:val="single"/>
        </w:rPr>
        <w:t xml:space="preserve"> 7</w:t>
      </w:r>
      <w:r>
        <w:rPr>
          <w:rFonts w:hint="eastAsia" w:ascii="宋体" w:hAnsi="宋体"/>
          <w:szCs w:val="21"/>
        </w:rPr>
        <w:t>天内，对监理人书面提交并要求做出决定的事宜给予书面答复。</w:t>
      </w:r>
    </w:p>
    <w:p w14:paraId="33DEF045">
      <w:pPr>
        <w:snapToGrid w:val="0"/>
        <w:spacing w:line="360" w:lineRule="auto"/>
        <w:ind w:right="25" w:rightChars="12"/>
        <w:outlineLvl w:val="0"/>
        <w:rPr>
          <w:rFonts w:ascii="宋体" w:hAnsi="宋体"/>
          <w:b/>
          <w:bCs/>
          <w:sz w:val="24"/>
        </w:rPr>
      </w:pPr>
      <w:r>
        <w:rPr>
          <w:rFonts w:hint="eastAsia" w:ascii="宋体" w:hAnsi="宋体"/>
          <w:b/>
          <w:bCs/>
          <w:sz w:val="24"/>
        </w:rPr>
        <w:t>4. 违约责任</w:t>
      </w:r>
    </w:p>
    <w:p w14:paraId="683DD29C">
      <w:pPr>
        <w:spacing w:line="360" w:lineRule="auto"/>
        <w:ind w:right="25" w:rightChars="12"/>
        <w:outlineLvl w:val="0"/>
        <w:rPr>
          <w:rFonts w:ascii="宋体" w:hAnsi="宋体" w:cs="宋体"/>
          <w:kern w:val="0"/>
          <w:szCs w:val="21"/>
        </w:rPr>
      </w:pPr>
      <w:r>
        <w:rPr>
          <w:rFonts w:hint="eastAsia" w:ascii="宋体" w:hAnsi="宋体"/>
          <w:kern w:val="0"/>
          <w:szCs w:val="21"/>
        </w:rPr>
        <w:t xml:space="preserve">4.1 </w:t>
      </w:r>
      <w:r>
        <w:rPr>
          <w:rFonts w:hint="eastAsia" w:ascii="宋体" w:hAnsi="宋体" w:cs="宋体"/>
          <w:kern w:val="0"/>
          <w:szCs w:val="21"/>
        </w:rPr>
        <w:t>监理人的违约责任</w:t>
      </w:r>
    </w:p>
    <w:p w14:paraId="17FB7196">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4.1.1监理人赔偿金额按下列方法确定：</w:t>
      </w:r>
    </w:p>
    <w:p w14:paraId="67098E3F">
      <w:pPr>
        <w:adjustRightInd w:val="0"/>
        <w:snapToGrid w:val="0"/>
        <w:spacing w:line="360" w:lineRule="auto"/>
        <w:ind w:right="25" w:rightChars="12" w:firstLine="420" w:firstLineChars="200"/>
        <w:rPr>
          <w:rFonts w:ascii="宋体" w:hAnsi="宋体" w:cs="宋体"/>
          <w:kern w:val="0"/>
          <w:szCs w:val="21"/>
        </w:rPr>
      </w:pPr>
      <w:r>
        <w:rPr>
          <w:rFonts w:hint="eastAsia" w:ascii="宋体" w:hAnsi="宋体"/>
          <w:szCs w:val="21"/>
        </w:rPr>
        <w:t>赔偿金＝直接经济损失×正常工作酬金÷工程概算</w:t>
      </w:r>
      <w:r>
        <w:rPr>
          <w:rFonts w:hint="eastAsia" w:ascii="宋体" w:hAnsi="宋体" w:cs="宋体"/>
          <w:kern w:val="0"/>
          <w:szCs w:val="21"/>
        </w:rPr>
        <w:t>投资额（或建筑安装工程费）</w:t>
      </w:r>
    </w:p>
    <w:p w14:paraId="2F0A4A13">
      <w:pPr>
        <w:snapToGrid w:val="0"/>
        <w:spacing w:line="360" w:lineRule="auto"/>
        <w:ind w:right="25" w:rightChars="12" w:firstLine="210" w:firstLineChars="100"/>
        <w:outlineLvl w:val="0"/>
        <w:rPr>
          <w:rFonts w:ascii="宋体" w:hAnsi="宋体" w:cs="宋体"/>
          <w:kern w:val="0"/>
          <w:szCs w:val="21"/>
        </w:rPr>
      </w:pPr>
      <w:r>
        <w:rPr>
          <w:rFonts w:hint="eastAsia" w:ascii="宋体" w:hAnsi="宋体"/>
          <w:kern w:val="0"/>
          <w:szCs w:val="21"/>
        </w:rPr>
        <w:t>4.2 委</w:t>
      </w:r>
      <w:r>
        <w:rPr>
          <w:rFonts w:hint="eastAsia" w:ascii="宋体" w:hAnsi="宋体" w:cs="宋体"/>
          <w:kern w:val="0"/>
          <w:szCs w:val="21"/>
        </w:rPr>
        <w:t>托人的违约责任</w:t>
      </w:r>
    </w:p>
    <w:p w14:paraId="3AC00098">
      <w:pPr>
        <w:spacing w:line="360" w:lineRule="auto"/>
        <w:ind w:right="25" w:rightChars="12" w:firstLine="420" w:firstLineChars="200"/>
        <w:rPr>
          <w:rFonts w:ascii="宋体" w:hAnsi="宋体"/>
          <w:kern w:val="0"/>
          <w:szCs w:val="21"/>
        </w:rPr>
      </w:pPr>
      <w:r>
        <w:rPr>
          <w:rFonts w:hint="eastAsia" w:ascii="宋体" w:hAnsi="宋体"/>
          <w:szCs w:val="21"/>
        </w:rPr>
        <w:t>4.2.3 委托人</w:t>
      </w:r>
      <w:r>
        <w:rPr>
          <w:rFonts w:hint="eastAsia" w:ascii="宋体" w:hAnsi="宋体"/>
          <w:kern w:val="0"/>
          <w:szCs w:val="21"/>
        </w:rPr>
        <w:t>逾期付款利息按下列方法确定：</w:t>
      </w:r>
    </w:p>
    <w:p w14:paraId="1675229A">
      <w:pPr>
        <w:spacing w:line="360" w:lineRule="auto"/>
        <w:ind w:right="25" w:rightChars="12" w:firstLine="420" w:firstLineChars="200"/>
        <w:rPr>
          <w:rFonts w:ascii="宋体" w:hAnsi="宋体"/>
          <w:szCs w:val="21"/>
        </w:rPr>
      </w:pPr>
      <w:r>
        <w:rPr>
          <w:rFonts w:hint="eastAsia" w:ascii="宋体" w:hAnsi="宋体"/>
          <w:szCs w:val="21"/>
        </w:rPr>
        <w:t>逾期付款利息＝当期应付款总额×银行同期贷款利率×拖延支付天数</w:t>
      </w:r>
    </w:p>
    <w:p w14:paraId="6963B285">
      <w:pPr>
        <w:snapToGrid w:val="0"/>
        <w:spacing w:line="360" w:lineRule="auto"/>
        <w:ind w:right="25" w:rightChars="12"/>
        <w:outlineLvl w:val="0"/>
        <w:rPr>
          <w:rFonts w:ascii="宋体" w:hAnsi="宋体"/>
          <w:b/>
          <w:sz w:val="24"/>
        </w:rPr>
      </w:pPr>
      <w:r>
        <w:rPr>
          <w:rFonts w:hint="eastAsia" w:ascii="宋体" w:hAnsi="宋体"/>
          <w:b/>
          <w:bCs/>
          <w:sz w:val="24"/>
        </w:rPr>
        <w:t>5. 支付</w:t>
      </w:r>
    </w:p>
    <w:p w14:paraId="69563B60">
      <w:pPr>
        <w:snapToGrid w:val="0"/>
        <w:spacing w:line="360" w:lineRule="auto"/>
        <w:ind w:right="25" w:rightChars="12"/>
        <w:outlineLvl w:val="0"/>
        <w:rPr>
          <w:rFonts w:ascii="宋体" w:hAnsi="宋体"/>
          <w:bCs/>
          <w:szCs w:val="21"/>
        </w:rPr>
      </w:pPr>
      <w:r>
        <w:rPr>
          <w:rFonts w:hint="eastAsia" w:ascii="宋体" w:hAnsi="宋体"/>
          <w:szCs w:val="21"/>
        </w:rPr>
        <w:t xml:space="preserve">  5.1 </w:t>
      </w:r>
      <w:r>
        <w:rPr>
          <w:rFonts w:hint="eastAsia" w:ascii="宋体" w:hAnsi="宋体"/>
          <w:bCs/>
          <w:szCs w:val="21"/>
        </w:rPr>
        <w:t>支付货币</w:t>
      </w:r>
    </w:p>
    <w:p w14:paraId="18999BA3">
      <w:pPr>
        <w:snapToGrid w:val="0"/>
        <w:spacing w:line="360" w:lineRule="auto"/>
        <w:ind w:right="25" w:rightChars="12" w:firstLine="420" w:firstLineChars="200"/>
        <w:rPr>
          <w:rFonts w:ascii="宋体" w:hAnsi="宋体"/>
          <w:szCs w:val="21"/>
        </w:rPr>
      </w:pPr>
      <w:r>
        <w:rPr>
          <w:rFonts w:hint="eastAsia" w:ascii="宋体" w:hAnsi="宋体"/>
          <w:szCs w:val="21"/>
        </w:rPr>
        <w:t>币种为：</w:t>
      </w:r>
      <w:r>
        <w:rPr>
          <w:rFonts w:ascii="宋体" w:hAnsi="宋体"/>
          <w:b/>
          <w:szCs w:val="21"/>
          <w:u w:val="single"/>
        </w:rPr>
        <w:t>人民币</w:t>
      </w:r>
      <w:r>
        <w:rPr>
          <w:rFonts w:hint="eastAsia" w:ascii="宋体" w:hAnsi="宋体"/>
          <w:szCs w:val="21"/>
        </w:rPr>
        <w:t>，比例为：</w:t>
      </w:r>
      <w:r>
        <w:rPr>
          <w:rFonts w:hint="eastAsia" w:ascii="宋体" w:hAnsi="宋体"/>
          <w:b/>
          <w:szCs w:val="21"/>
          <w:u w:val="single"/>
        </w:rPr>
        <w:t xml:space="preserve"> / </w:t>
      </w:r>
      <w:r>
        <w:rPr>
          <w:rFonts w:hint="eastAsia" w:ascii="宋体" w:hAnsi="宋体"/>
          <w:szCs w:val="21"/>
        </w:rPr>
        <w:t>，汇率为：</w:t>
      </w:r>
      <w:r>
        <w:rPr>
          <w:rFonts w:hint="eastAsia" w:ascii="宋体" w:hAnsi="宋体"/>
          <w:b/>
          <w:szCs w:val="21"/>
          <w:u w:val="single"/>
        </w:rPr>
        <w:t xml:space="preserve"> / </w:t>
      </w:r>
      <w:r>
        <w:rPr>
          <w:rFonts w:hint="eastAsia" w:ascii="宋体" w:hAnsi="宋体"/>
          <w:szCs w:val="21"/>
        </w:rPr>
        <w:t xml:space="preserve">。 </w:t>
      </w:r>
    </w:p>
    <w:p w14:paraId="49EE00A8">
      <w:pPr>
        <w:snapToGrid w:val="0"/>
        <w:spacing w:line="360" w:lineRule="auto"/>
        <w:ind w:right="25" w:rightChars="12" w:firstLine="210" w:firstLineChars="100"/>
        <w:outlineLvl w:val="0"/>
        <w:rPr>
          <w:rFonts w:ascii="宋体" w:hAnsi="宋体"/>
          <w:kern w:val="0"/>
          <w:szCs w:val="21"/>
        </w:rPr>
      </w:pPr>
      <w:r>
        <w:rPr>
          <w:rFonts w:hint="eastAsia" w:ascii="宋体" w:hAnsi="宋体"/>
          <w:kern w:val="0"/>
          <w:szCs w:val="21"/>
        </w:rPr>
        <w:t>5.3 支付酬金</w:t>
      </w:r>
    </w:p>
    <w:p w14:paraId="36C82617">
      <w:pPr>
        <w:snapToGrid w:val="0"/>
        <w:spacing w:line="360" w:lineRule="auto"/>
        <w:ind w:right="25" w:rightChars="12" w:firstLine="420" w:firstLineChars="200"/>
        <w:rPr>
          <w:rFonts w:ascii="宋体" w:hAnsi="宋体" w:cs="宋体"/>
          <w:kern w:val="0"/>
          <w:szCs w:val="21"/>
        </w:rPr>
      </w:pPr>
      <w:r>
        <w:rPr>
          <w:rFonts w:hint="eastAsia" w:ascii="宋体" w:hAnsi="宋体"/>
          <w:kern w:val="0"/>
          <w:szCs w:val="21"/>
        </w:rPr>
        <w:t>正常工作</w:t>
      </w:r>
      <w:r>
        <w:rPr>
          <w:rFonts w:hint="eastAsia" w:ascii="宋体" w:hAnsi="宋体"/>
          <w:szCs w:val="21"/>
        </w:rPr>
        <w:t>酬金的</w:t>
      </w:r>
      <w:r>
        <w:rPr>
          <w:rFonts w:hint="eastAsia" w:ascii="宋体" w:hAnsi="宋体" w:cs="宋体"/>
          <w:kern w:val="0"/>
          <w:szCs w:val="21"/>
        </w:rPr>
        <w:t>支付</w:t>
      </w:r>
      <w:r>
        <w:rPr>
          <w:rFonts w:hint="eastAsia" w:ascii="宋体" w:hAnsi="宋体"/>
          <w:szCs w:val="21"/>
        </w:rPr>
        <w:t>：</w:t>
      </w:r>
    </w:p>
    <w:tbl>
      <w:tblPr>
        <w:tblStyle w:val="22"/>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2"/>
        <w:gridCol w:w="2552"/>
        <w:gridCol w:w="2693"/>
        <w:gridCol w:w="2234"/>
      </w:tblGrid>
      <w:tr w14:paraId="056C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noWrap w:val="0"/>
            <w:vAlign w:val="center"/>
          </w:tcPr>
          <w:p w14:paraId="053CDC43">
            <w:pPr>
              <w:spacing w:line="360" w:lineRule="auto"/>
              <w:ind w:right="25" w:rightChars="12"/>
              <w:jc w:val="center"/>
              <w:rPr>
                <w:rFonts w:ascii="宋体" w:hAnsi="宋体"/>
                <w:szCs w:val="21"/>
              </w:rPr>
            </w:pPr>
            <w:r>
              <w:rPr>
                <w:rFonts w:hint="eastAsia" w:ascii="宋体" w:hAnsi="宋体"/>
                <w:szCs w:val="21"/>
              </w:rPr>
              <w:t>支付次数</w:t>
            </w:r>
          </w:p>
        </w:tc>
        <w:tc>
          <w:tcPr>
            <w:tcW w:w="2552" w:type="dxa"/>
            <w:noWrap w:val="0"/>
            <w:vAlign w:val="center"/>
          </w:tcPr>
          <w:p w14:paraId="20DE1F69">
            <w:pPr>
              <w:spacing w:line="360" w:lineRule="auto"/>
              <w:ind w:right="25" w:rightChars="12"/>
              <w:jc w:val="center"/>
              <w:rPr>
                <w:rFonts w:ascii="宋体" w:hAnsi="宋体"/>
                <w:szCs w:val="21"/>
              </w:rPr>
            </w:pPr>
            <w:r>
              <w:rPr>
                <w:rFonts w:hint="eastAsia" w:ascii="宋体" w:hAnsi="宋体"/>
                <w:szCs w:val="21"/>
              </w:rPr>
              <w:t>支付时间</w:t>
            </w:r>
          </w:p>
        </w:tc>
        <w:tc>
          <w:tcPr>
            <w:tcW w:w="2693" w:type="dxa"/>
            <w:noWrap w:val="0"/>
            <w:vAlign w:val="top"/>
          </w:tcPr>
          <w:p w14:paraId="7E1AA5DE">
            <w:pPr>
              <w:spacing w:line="360" w:lineRule="auto"/>
              <w:ind w:right="25" w:rightChars="12"/>
              <w:jc w:val="center"/>
              <w:rPr>
                <w:rFonts w:ascii="宋体" w:hAnsi="宋体"/>
                <w:szCs w:val="21"/>
              </w:rPr>
            </w:pPr>
            <w:r>
              <w:rPr>
                <w:rFonts w:hint="eastAsia" w:ascii="宋体" w:hAnsi="宋体"/>
                <w:szCs w:val="21"/>
              </w:rPr>
              <w:t>支付比例</w:t>
            </w:r>
          </w:p>
        </w:tc>
        <w:tc>
          <w:tcPr>
            <w:tcW w:w="2234" w:type="dxa"/>
            <w:noWrap w:val="0"/>
            <w:vAlign w:val="center"/>
          </w:tcPr>
          <w:p w14:paraId="0D7865D8">
            <w:pPr>
              <w:spacing w:line="360" w:lineRule="auto"/>
              <w:ind w:right="25" w:rightChars="12"/>
              <w:jc w:val="center"/>
              <w:rPr>
                <w:rFonts w:ascii="宋体" w:hAnsi="宋体"/>
                <w:szCs w:val="21"/>
              </w:rPr>
            </w:pPr>
            <w:r>
              <w:rPr>
                <w:rFonts w:hint="eastAsia" w:ascii="宋体" w:hAnsi="宋体"/>
                <w:szCs w:val="21"/>
              </w:rPr>
              <w:t>支付金额（元）</w:t>
            </w:r>
          </w:p>
        </w:tc>
      </w:tr>
      <w:tr w14:paraId="26314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4" w:hRule="atLeast"/>
        </w:trPr>
        <w:tc>
          <w:tcPr>
            <w:tcW w:w="1452" w:type="dxa"/>
            <w:noWrap w:val="0"/>
            <w:vAlign w:val="center"/>
          </w:tcPr>
          <w:p w14:paraId="6B294DE2">
            <w:pPr>
              <w:spacing w:line="360" w:lineRule="auto"/>
              <w:ind w:right="25" w:rightChars="12"/>
              <w:jc w:val="center"/>
              <w:rPr>
                <w:rFonts w:hint="eastAsia" w:ascii="宋体" w:hAnsi="宋体" w:eastAsia="宋体" w:cs="Times New Roman"/>
                <w:kern w:val="2"/>
                <w:sz w:val="21"/>
                <w:szCs w:val="21"/>
                <w:lang w:val="en-US" w:eastAsia="zh-CN" w:bidi="ar-SA"/>
              </w:rPr>
            </w:pPr>
            <w:r>
              <w:rPr>
                <w:rFonts w:hint="eastAsia" w:ascii="宋体" w:hAnsi="宋体"/>
                <w:szCs w:val="21"/>
                <w:lang w:val="en-US" w:eastAsia="zh-CN"/>
              </w:rPr>
              <w:t>第</w:t>
            </w:r>
            <w:r>
              <w:rPr>
                <w:rFonts w:hint="eastAsia" w:ascii="宋体" w:hAnsi="宋体"/>
                <w:szCs w:val="21"/>
                <w:lang w:eastAsia="zh-CN"/>
              </w:rPr>
              <w:t>一</w:t>
            </w:r>
            <w:r>
              <w:rPr>
                <w:rFonts w:hint="eastAsia" w:ascii="宋体" w:hAnsi="宋体"/>
                <w:szCs w:val="21"/>
              </w:rPr>
              <w:t>次付款</w:t>
            </w:r>
          </w:p>
        </w:tc>
        <w:tc>
          <w:tcPr>
            <w:tcW w:w="2552" w:type="dxa"/>
            <w:noWrap w:val="0"/>
            <w:vAlign w:val="center"/>
          </w:tcPr>
          <w:p w14:paraId="56CA82B6">
            <w:pPr>
              <w:spacing w:line="360" w:lineRule="auto"/>
              <w:ind w:right="25" w:rightChars="12"/>
              <w:jc w:val="center"/>
              <w:rPr>
                <w:rFonts w:hint="default" w:ascii="宋体" w:hAnsi="宋体" w:eastAsia="宋体" w:cs="Times New Roman"/>
                <w:kern w:val="2"/>
                <w:sz w:val="21"/>
                <w:szCs w:val="21"/>
                <w:lang w:val="en-US" w:eastAsia="zh-CN" w:bidi="ar-SA"/>
              </w:rPr>
            </w:pPr>
            <w:r>
              <w:rPr>
                <w:rFonts w:hint="eastAsia" w:ascii="宋体" w:hAnsi="宋体"/>
                <w:szCs w:val="21"/>
                <w:lang w:val="en-US" w:eastAsia="zh-CN"/>
              </w:rPr>
              <w:t>竣工验收合格，提交合格的监理成果资料。</w:t>
            </w:r>
          </w:p>
        </w:tc>
        <w:tc>
          <w:tcPr>
            <w:tcW w:w="2693" w:type="dxa"/>
            <w:noWrap w:val="0"/>
            <w:vAlign w:val="center"/>
          </w:tcPr>
          <w:p w14:paraId="46C012FA">
            <w:pPr>
              <w:spacing w:line="360" w:lineRule="auto"/>
              <w:ind w:right="25" w:rightChars="12"/>
              <w:jc w:val="center"/>
              <w:rPr>
                <w:rFonts w:hint="default" w:ascii="宋体" w:hAnsi="宋体" w:eastAsia="宋体" w:cs="Times New Roman"/>
                <w:kern w:val="2"/>
                <w:sz w:val="21"/>
                <w:szCs w:val="21"/>
                <w:lang w:val="en-US" w:eastAsia="zh-CN" w:bidi="ar-SA"/>
              </w:rPr>
            </w:pPr>
            <w:r>
              <w:rPr>
                <w:rFonts w:hint="eastAsia" w:ascii="宋体" w:hAnsi="宋体"/>
                <w:szCs w:val="21"/>
                <w:lang w:val="en-US" w:eastAsia="zh-CN"/>
              </w:rPr>
              <w:t>80%</w:t>
            </w:r>
          </w:p>
        </w:tc>
        <w:tc>
          <w:tcPr>
            <w:tcW w:w="2234" w:type="dxa"/>
            <w:noWrap w:val="0"/>
            <w:vAlign w:val="center"/>
          </w:tcPr>
          <w:p w14:paraId="64583BCF">
            <w:pPr>
              <w:spacing w:line="360" w:lineRule="auto"/>
              <w:ind w:right="25" w:rightChars="12"/>
              <w:jc w:val="center"/>
              <w:rPr>
                <w:rFonts w:hint="default" w:ascii="宋体" w:hAnsi="宋体" w:eastAsia="宋体" w:cs="Times New Roman"/>
                <w:b/>
                <w:szCs w:val="21"/>
                <w:lang w:val="en-US" w:eastAsia="zh-CN"/>
              </w:rPr>
            </w:pPr>
          </w:p>
        </w:tc>
      </w:tr>
      <w:tr w14:paraId="2FA1A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4" w:hRule="atLeast"/>
        </w:trPr>
        <w:tc>
          <w:tcPr>
            <w:tcW w:w="0" w:type="auto"/>
            <w:noWrap w:val="0"/>
            <w:vAlign w:val="center"/>
          </w:tcPr>
          <w:p w14:paraId="471851F8">
            <w:pPr>
              <w:spacing w:line="360" w:lineRule="auto"/>
              <w:ind w:right="25" w:rightChars="12"/>
              <w:jc w:val="center"/>
              <w:rPr>
                <w:rFonts w:hint="default" w:ascii="宋体" w:hAnsi="宋体" w:eastAsia="宋体" w:cs="Times New Roman"/>
                <w:kern w:val="2"/>
                <w:sz w:val="21"/>
                <w:szCs w:val="21"/>
                <w:lang w:val="en-US" w:eastAsia="zh-CN" w:bidi="ar-SA"/>
              </w:rPr>
            </w:pPr>
            <w:r>
              <w:rPr>
                <w:rFonts w:hint="eastAsia" w:ascii="宋体" w:hAnsi="宋体"/>
                <w:szCs w:val="21"/>
                <w:lang w:val="en-US" w:eastAsia="zh-CN"/>
              </w:rPr>
              <w:t>第二次付款</w:t>
            </w:r>
          </w:p>
        </w:tc>
        <w:tc>
          <w:tcPr>
            <w:tcW w:w="0" w:type="auto"/>
            <w:noWrap w:val="0"/>
            <w:vAlign w:val="center"/>
          </w:tcPr>
          <w:p w14:paraId="6EA5F801">
            <w:pPr>
              <w:spacing w:line="360" w:lineRule="auto"/>
              <w:ind w:right="25" w:rightChars="12"/>
              <w:jc w:val="center"/>
              <w:rPr>
                <w:rFonts w:hint="default" w:ascii="宋体" w:hAnsi="宋体" w:eastAsia="宋体" w:cs="Times New Roman"/>
                <w:kern w:val="2"/>
                <w:sz w:val="21"/>
                <w:szCs w:val="21"/>
                <w:lang w:val="en-US" w:eastAsia="zh-CN" w:bidi="ar-SA"/>
              </w:rPr>
            </w:pPr>
            <w:r>
              <w:rPr>
                <w:rFonts w:hint="eastAsia" w:ascii="宋体" w:hAnsi="宋体"/>
                <w:szCs w:val="21"/>
                <w:lang w:val="en-US" w:eastAsia="zh-CN"/>
              </w:rPr>
              <w:t>审计结算完成，提交审计报告后28日内。</w:t>
            </w:r>
          </w:p>
        </w:tc>
        <w:tc>
          <w:tcPr>
            <w:tcW w:w="0" w:type="auto"/>
            <w:noWrap w:val="0"/>
            <w:vAlign w:val="center"/>
          </w:tcPr>
          <w:p w14:paraId="20B94B41">
            <w:pPr>
              <w:spacing w:line="360" w:lineRule="auto"/>
              <w:ind w:right="25" w:rightChars="12"/>
              <w:jc w:val="center"/>
              <w:rPr>
                <w:rFonts w:hint="default" w:ascii="宋体" w:hAnsi="宋体" w:eastAsia="宋体" w:cs="Times New Roman"/>
                <w:kern w:val="2"/>
                <w:sz w:val="21"/>
                <w:szCs w:val="21"/>
                <w:lang w:val="en-US" w:eastAsia="zh-CN" w:bidi="ar-SA"/>
              </w:rPr>
            </w:pPr>
            <w:r>
              <w:rPr>
                <w:rFonts w:hint="eastAsia" w:ascii="宋体" w:hAnsi="宋体"/>
                <w:szCs w:val="21"/>
                <w:lang w:val="en-US" w:eastAsia="zh-CN"/>
              </w:rPr>
              <w:t>20%</w:t>
            </w:r>
          </w:p>
        </w:tc>
        <w:tc>
          <w:tcPr>
            <w:tcW w:w="0" w:type="auto"/>
            <w:noWrap w:val="0"/>
            <w:vAlign w:val="center"/>
          </w:tcPr>
          <w:p w14:paraId="54A769D7">
            <w:pPr>
              <w:spacing w:line="360" w:lineRule="auto"/>
              <w:ind w:right="25" w:rightChars="12"/>
              <w:jc w:val="center"/>
              <w:rPr>
                <w:rFonts w:hint="default" w:ascii="宋体" w:hAnsi="宋体" w:eastAsia="宋体" w:cs="Times New Roman"/>
                <w:b/>
                <w:szCs w:val="21"/>
                <w:lang w:val="en-US" w:eastAsia="zh-CN"/>
              </w:rPr>
            </w:pPr>
          </w:p>
        </w:tc>
      </w:tr>
    </w:tbl>
    <w:p w14:paraId="29466F7F">
      <w:pPr>
        <w:snapToGrid w:val="0"/>
        <w:spacing w:line="360" w:lineRule="auto"/>
        <w:ind w:right="25" w:rightChars="12" w:firstLine="420" w:firstLineChars="200"/>
        <w:rPr>
          <w:rFonts w:ascii="宋体" w:hAnsi="宋体"/>
          <w:szCs w:val="21"/>
          <w:u w:val="single"/>
        </w:rPr>
      </w:pPr>
    </w:p>
    <w:p w14:paraId="0275947C">
      <w:pPr>
        <w:snapToGrid w:val="0"/>
        <w:spacing w:line="360" w:lineRule="auto"/>
        <w:ind w:right="25" w:rightChars="12"/>
        <w:outlineLvl w:val="0"/>
        <w:rPr>
          <w:rFonts w:ascii="宋体" w:hAnsi="宋体"/>
          <w:b/>
          <w:bCs/>
          <w:sz w:val="24"/>
        </w:rPr>
      </w:pPr>
      <w:r>
        <w:rPr>
          <w:rFonts w:hint="eastAsia" w:ascii="宋体" w:hAnsi="宋体"/>
          <w:b/>
          <w:bCs/>
          <w:sz w:val="24"/>
        </w:rPr>
        <w:t>6. 合同生效、变更、暂停、解除与终止</w:t>
      </w:r>
    </w:p>
    <w:p w14:paraId="65F0579D">
      <w:pPr>
        <w:adjustRightInd w:val="0"/>
        <w:snapToGrid w:val="0"/>
        <w:spacing w:line="360" w:lineRule="auto"/>
        <w:ind w:right="25" w:rightChars="12" w:firstLine="210" w:firstLineChars="100"/>
        <w:outlineLvl w:val="0"/>
        <w:rPr>
          <w:rFonts w:ascii="宋体" w:hAnsi="宋体"/>
          <w:szCs w:val="21"/>
        </w:rPr>
      </w:pPr>
      <w:r>
        <w:rPr>
          <w:rFonts w:hint="eastAsia" w:ascii="宋体" w:hAnsi="宋体"/>
          <w:szCs w:val="21"/>
        </w:rPr>
        <w:t>6.1 生效</w:t>
      </w:r>
    </w:p>
    <w:p w14:paraId="66BF69C4">
      <w:pPr>
        <w:adjustRightInd w:val="0"/>
        <w:snapToGrid w:val="0"/>
        <w:spacing w:line="360" w:lineRule="auto"/>
        <w:ind w:right="25" w:rightChars="12" w:firstLine="480"/>
        <w:rPr>
          <w:rFonts w:ascii="宋体" w:hAnsi="宋体"/>
          <w:szCs w:val="21"/>
        </w:rPr>
      </w:pPr>
      <w:r>
        <w:rPr>
          <w:rFonts w:hint="eastAsia" w:ascii="宋体" w:hAnsi="宋体"/>
          <w:szCs w:val="21"/>
        </w:rPr>
        <w:t>本监理合同生效条件：</w:t>
      </w:r>
      <w:r>
        <w:rPr>
          <w:rFonts w:hint="eastAsia" w:ascii="宋体" w:hAnsi="宋体"/>
          <w:b/>
          <w:szCs w:val="21"/>
          <w:u w:val="single"/>
        </w:rPr>
        <w:t>中标人向招标人</w:t>
      </w:r>
      <w:r>
        <w:rPr>
          <w:rFonts w:hint="eastAsia" w:ascii="宋体" w:hAnsi="宋体"/>
          <w:b/>
          <w:bCs/>
          <w:szCs w:val="21"/>
          <w:u w:val="single"/>
        </w:rPr>
        <w:t>缴纳了履约保证金，且</w:t>
      </w:r>
      <w:r>
        <w:rPr>
          <w:rFonts w:hint="eastAsia" w:ascii="宋体" w:hAnsi="宋体"/>
          <w:b/>
          <w:szCs w:val="21"/>
          <w:u w:val="single"/>
        </w:rPr>
        <w:t>双方的法定代表人或其委托代理人在合同书上签字并加盖单位章，经有关部门备案后合同生效</w:t>
      </w:r>
      <w:r>
        <w:rPr>
          <w:rFonts w:hint="eastAsia" w:ascii="宋体" w:hAnsi="宋体"/>
          <w:szCs w:val="21"/>
        </w:rPr>
        <w:t>。</w:t>
      </w:r>
    </w:p>
    <w:p w14:paraId="4ECBACB2">
      <w:pPr>
        <w:snapToGrid w:val="0"/>
        <w:spacing w:line="360" w:lineRule="auto"/>
        <w:ind w:right="25" w:rightChars="12"/>
        <w:outlineLvl w:val="0"/>
        <w:rPr>
          <w:rFonts w:ascii="宋体" w:hAnsi="宋体"/>
          <w:b/>
          <w:sz w:val="24"/>
        </w:rPr>
      </w:pPr>
      <w:r>
        <w:rPr>
          <w:rFonts w:hint="eastAsia" w:ascii="宋体" w:hAnsi="宋体"/>
          <w:b/>
          <w:bCs/>
          <w:sz w:val="24"/>
        </w:rPr>
        <w:t>7. 争议解决</w:t>
      </w:r>
    </w:p>
    <w:p w14:paraId="2B374A05">
      <w:pPr>
        <w:snapToGrid w:val="0"/>
        <w:spacing w:line="360" w:lineRule="auto"/>
        <w:ind w:right="25" w:rightChars="12" w:firstLine="205" w:firstLineChars="98"/>
        <w:outlineLvl w:val="0"/>
        <w:rPr>
          <w:rFonts w:ascii="宋体" w:hAnsi="宋体"/>
          <w:szCs w:val="21"/>
        </w:rPr>
      </w:pPr>
      <w:r>
        <w:rPr>
          <w:rFonts w:hint="eastAsia" w:ascii="宋体" w:hAnsi="宋体"/>
          <w:szCs w:val="21"/>
        </w:rPr>
        <w:t xml:space="preserve">7.2 </w:t>
      </w:r>
      <w:r>
        <w:rPr>
          <w:rFonts w:hint="eastAsia" w:ascii="宋体" w:hAnsi="宋体"/>
          <w:bCs/>
          <w:szCs w:val="21"/>
        </w:rPr>
        <w:t>调解</w:t>
      </w:r>
    </w:p>
    <w:p w14:paraId="1A2EA6D5">
      <w:pPr>
        <w:snapToGrid w:val="0"/>
        <w:spacing w:line="360" w:lineRule="auto"/>
        <w:ind w:right="25" w:rightChars="12" w:firstLine="411" w:firstLineChars="196"/>
        <w:rPr>
          <w:rFonts w:ascii="宋体" w:hAnsi="宋体"/>
          <w:szCs w:val="21"/>
        </w:rPr>
      </w:pPr>
      <w:r>
        <w:rPr>
          <w:rFonts w:hint="eastAsia" w:ascii="宋体" w:hAnsi="宋体"/>
          <w:szCs w:val="21"/>
        </w:rPr>
        <w:t>本监理合同争议进行调解时，可提交</w:t>
      </w:r>
      <w:r>
        <w:rPr>
          <w:rFonts w:hint="eastAsia" w:ascii="宋体" w:hAnsi="宋体"/>
          <w:b/>
          <w:szCs w:val="21"/>
          <w:u w:val="single"/>
        </w:rPr>
        <w:t xml:space="preserve">投标人所在地行业行政主管部门 </w:t>
      </w:r>
      <w:r>
        <w:rPr>
          <w:rFonts w:hint="eastAsia" w:ascii="宋体" w:hAnsi="宋体"/>
          <w:szCs w:val="21"/>
        </w:rPr>
        <w:t>进行调解。</w:t>
      </w:r>
    </w:p>
    <w:p w14:paraId="09906638">
      <w:pPr>
        <w:snapToGrid w:val="0"/>
        <w:spacing w:line="360" w:lineRule="auto"/>
        <w:ind w:right="25" w:rightChars="12" w:firstLine="205" w:firstLineChars="98"/>
        <w:outlineLvl w:val="0"/>
        <w:rPr>
          <w:rFonts w:ascii="宋体" w:hAnsi="宋体"/>
          <w:szCs w:val="21"/>
        </w:rPr>
      </w:pPr>
      <w:r>
        <w:rPr>
          <w:rFonts w:hint="eastAsia" w:ascii="宋体" w:hAnsi="宋体"/>
          <w:szCs w:val="21"/>
        </w:rPr>
        <w:t xml:space="preserve">7.3 </w:t>
      </w:r>
      <w:r>
        <w:rPr>
          <w:rFonts w:hint="eastAsia" w:ascii="宋体" w:hAnsi="宋体"/>
          <w:bCs/>
          <w:szCs w:val="21"/>
        </w:rPr>
        <w:t>仲裁或诉讼</w:t>
      </w:r>
    </w:p>
    <w:p w14:paraId="28744FAC">
      <w:pPr>
        <w:adjustRightInd w:val="0"/>
        <w:snapToGrid w:val="0"/>
        <w:spacing w:line="360" w:lineRule="auto"/>
        <w:ind w:right="25" w:rightChars="12" w:firstLine="420" w:firstLineChars="200"/>
        <w:rPr>
          <w:rFonts w:ascii="宋体" w:hAnsi="宋体"/>
          <w:szCs w:val="21"/>
        </w:rPr>
      </w:pPr>
      <w:r>
        <w:rPr>
          <w:rFonts w:hint="eastAsia" w:ascii="宋体" w:hAnsi="宋体"/>
          <w:szCs w:val="21"/>
        </w:rPr>
        <w:t>合同争议的最终解决方式为下列第</w:t>
      </w:r>
      <w:r>
        <w:rPr>
          <w:rFonts w:hint="eastAsia" w:ascii="宋体" w:hAnsi="宋体"/>
          <w:b/>
          <w:szCs w:val="21"/>
          <w:u w:val="single"/>
        </w:rPr>
        <w:t>（2）</w:t>
      </w:r>
      <w:r>
        <w:rPr>
          <w:rFonts w:hint="eastAsia" w:ascii="宋体" w:hAnsi="宋体"/>
          <w:szCs w:val="21"/>
        </w:rPr>
        <w:t>种方式：</w:t>
      </w:r>
    </w:p>
    <w:p w14:paraId="6F7D5FB1">
      <w:pPr>
        <w:adjustRightInd w:val="0"/>
        <w:snapToGrid w:val="0"/>
        <w:spacing w:line="360" w:lineRule="auto"/>
        <w:ind w:right="25" w:rightChars="12" w:firstLine="420" w:firstLineChars="200"/>
        <w:rPr>
          <w:rFonts w:ascii="宋体" w:hAnsi="宋体"/>
          <w:szCs w:val="21"/>
        </w:rPr>
      </w:pPr>
      <w:r>
        <w:rPr>
          <w:rFonts w:hint="eastAsia" w:ascii="宋体" w:hAnsi="宋体"/>
          <w:szCs w:val="21"/>
        </w:rPr>
        <w:t>（1）提请</w:t>
      </w:r>
      <w:r>
        <w:rPr>
          <w:rFonts w:hint="eastAsia" w:ascii="宋体" w:hAnsi="宋体"/>
          <w:b/>
          <w:szCs w:val="21"/>
          <w:u w:val="single"/>
        </w:rPr>
        <w:t xml:space="preserve">  /  </w:t>
      </w:r>
      <w:r>
        <w:rPr>
          <w:rFonts w:hint="eastAsia" w:ascii="宋体" w:hAnsi="宋体"/>
          <w:szCs w:val="21"/>
        </w:rPr>
        <w:t>仲裁委员会进行仲裁。</w:t>
      </w:r>
    </w:p>
    <w:p w14:paraId="757A8B73">
      <w:pPr>
        <w:adjustRightInd w:val="0"/>
        <w:snapToGrid w:val="0"/>
        <w:spacing w:line="360" w:lineRule="auto"/>
        <w:ind w:right="25" w:rightChars="12" w:firstLine="420" w:firstLineChars="200"/>
        <w:rPr>
          <w:rFonts w:ascii="宋体" w:hAnsi="宋体"/>
          <w:szCs w:val="21"/>
        </w:rPr>
      </w:pPr>
      <w:r>
        <w:rPr>
          <w:rFonts w:hint="eastAsia" w:ascii="宋体" w:hAnsi="宋体"/>
          <w:szCs w:val="21"/>
        </w:rPr>
        <w:t>（2）向</w:t>
      </w:r>
      <w:r>
        <w:rPr>
          <w:rFonts w:hint="eastAsia" w:ascii="宋体" w:hAnsi="宋体"/>
          <w:b/>
          <w:szCs w:val="21"/>
          <w:u w:val="single"/>
          <w:lang w:eastAsia="zh-CN"/>
        </w:rPr>
        <w:t>发包人</w:t>
      </w:r>
      <w:r>
        <w:rPr>
          <w:rFonts w:hint="eastAsia" w:ascii="宋体" w:hAnsi="宋体"/>
          <w:b/>
          <w:szCs w:val="21"/>
          <w:u w:val="single"/>
        </w:rPr>
        <w:t xml:space="preserve">所在地 </w:t>
      </w:r>
      <w:r>
        <w:rPr>
          <w:rFonts w:hint="eastAsia" w:ascii="宋体" w:hAnsi="宋体"/>
          <w:szCs w:val="21"/>
        </w:rPr>
        <w:t>人民法院提起诉讼。</w:t>
      </w:r>
    </w:p>
    <w:p w14:paraId="677178B7">
      <w:pPr>
        <w:adjustRightInd w:val="0"/>
        <w:snapToGrid w:val="0"/>
        <w:spacing w:line="360" w:lineRule="auto"/>
        <w:ind w:right="25" w:rightChars="12"/>
        <w:outlineLvl w:val="0"/>
        <w:rPr>
          <w:rFonts w:ascii="宋体" w:hAnsi="宋体"/>
          <w:b/>
          <w:bCs/>
          <w:sz w:val="24"/>
        </w:rPr>
      </w:pPr>
      <w:r>
        <w:rPr>
          <w:rFonts w:hint="eastAsia" w:ascii="宋体" w:hAnsi="宋体"/>
          <w:b/>
          <w:bCs/>
          <w:sz w:val="24"/>
        </w:rPr>
        <w:t>8. 其他</w:t>
      </w:r>
    </w:p>
    <w:p w14:paraId="027A19F9">
      <w:pPr>
        <w:adjustRightInd w:val="0"/>
        <w:snapToGrid w:val="0"/>
        <w:spacing w:line="360" w:lineRule="auto"/>
        <w:ind w:right="25" w:rightChars="12"/>
        <w:rPr>
          <w:rFonts w:ascii="宋体" w:hAnsi="宋体"/>
          <w:bCs/>
          <w:szCs w:val="21"/>
        </w:rPr>
      </w:pPr>
      <w:r>
        <w:rPr>
          <w:rFonts w:hint="eastAsia" w:ascii="宋体" w:hAnsi="宋体"/>
          <w:bCs/>
          <w:szCs w:val="21"/>
        </w:rPr>
        <w:t xml:space="preserve">  8.2 检测费用</w:t>
      </w:r>
    </w:p>
    <w:p w14:paraId="7C803A54">
      <w:pPr>
        <w:adjustRightInd w:val="0"/>
        <w:snapToGrid w:val="0"/>
        <w:spacing w:line="360" w:lineRule="auto"/>
        <w:ind w:right="25" w:rightChars="12"/>
        <w:rPr>
          <w:rFonts w:ascii="宋体" w:hAnsi="宋体"/>
          <w:bCs/>
          <w:szCs w:val="21"/>
        </w:rPr>
      </w:pPr>
      <w:r>
        <w:rPr>
          <w:rFonts w:hint="eastAsia" w:ascii="宋体" w:hAnsi="宋体"/>
          <w:bCs/>
          <w:szCs w:val="21"/>
        </w:rPr>
        <w:t xml:space="preserve">    委托人应在检测工作完成后</w:t>
      </w:r>
      <w:r>
        <w:rPr>
          <w:rFonts w:hint="eastAsia" w:ascii="宋体" w:hAnsi="宋体"/>
          <w:b/>
          <w:szCs w:val="21"/>
          <w:u w:val="single"/>
        </w:rPr>
        <w:t xml:space="preserve"> 14 </w:t>
      </w:r>
      <w:r>
        <w:rPr>
          <w:rFonts w:hint="eastAsia" w:ascii="宋体" w:hAnsi="宋体"/>
          <w:bCs/>
          <w:szCs w:val="21"/>
        </w:rPr>
        <w:t>天内支付检测费用。</w:t>
      </w:r>
    </w:p>
    <w:p w14:paraId="686B7905">
      <w:pPr>
        <w:adjustRightInd w:val="0"/>
        <w:snapToGrid w:val="0"/>
        <w:spacing w:line="360" w:lineRule="auto"/>
        <w:ind w:right="25" w:rightChars="12"/>
        <w:outlineLvl w:val="0"/>
        <w:rPr>
          <w:rFonts w:ascii="宋体" w:hAnsi="宋体"/>
          <w:bCs/>
          <w:szCs w:val="21"/>
        </w:rPr>
      </w:pPr>
      <w:r>
        <w:rPr>
          <w:rFonts w:hint="eastAsia" w:ascii="宋体" w:hAnsi="宋体"/>
          <w:bCs/>
          <w:szCs w:val="21"/>
        </w:rPr>
        <w:t xml:space="preserve">  8.3 咨询费用</w:t>
      </w:r>
    </w:p>
    <w:p w14:paraId="5E72F172">
      <w:pPr>
        <w:adjustRightInd w:val="0"/>
        <w:snapToGrid w:val="0"/>
        <w:spacing w:line="360" w:lineRule="auto"/>
        <w:ind w:right="25" w:rightChars="12"/>
        <w:rPr>
          <w:rFonts w:ascii="宋体" w:hAnsi="宋体"/>
          <w:bCs/>
          <w:szCs w:val="21"/>
        </w:rPr>
      </w:pPr>
      <w:r>
        <w:rPr>
          <w:rFonts w:hint="eastAsia" w:ascii="宋体" w:hAnsi="宋体"/>
          <w:bCs/>
          <w:szCs w:val="21"/>
        </w:rPr>
        <w:t xml:space="preserve">    委托人应在咨询工作完成后</w:t>
      </w:r>
      <w:r>
        <w:rPr>
          <w:rFonts w:hint="eastAsia" w:ascii="宋体" w:hAnsi="宋体"/>
          <w:b/>
          <w:szCs w:val="21"/>
          <w:u w:val="single"/>
        </w:rPr>
        <w:t xml:space="preserve"> 14 </w:t>
      </w:r>
      <w:r>
        <w:rPr>
          <w:rFonts w:hint="eastAsia" w:ascii="宋体" w:hAnsi="宋体"/>
          <w:bCs/>
          <w:szCs w:val="21"/>
        </w:rPr>
        <w:t>天内支付咨询费用。</w:t>
      </w:r>
    </w:p>
    <w:p w14:paraId="25C89EB3">
      <w:pPr>
        <w:snapToGrid w:val="0"/>
        <w:spacing w:line="360" w:lineRule="auto"/>
        <w:ind w:right="25" w:rightChars="12" w:firstLine="205" w:firstLineChars="98"/>
        <w:rPr>
          <w:rFonts w:ascii="宋体" w:hAnsi="宋体"/>
          <w:szCs w:val="21"/>
        </w:rPr>
      </w:pPr>
      <w:r>
        <w:rPr>
          <w:rFonts w:hint="eastAsia" w:ascii="宋体" w:hAnsi="宋体"/>
          <w:szCs w:val="21"/>
        </w:rPr>
        <w:t>8.4 奖励：无</w:t>
      </w:r>
    </w:p>
    <w:p w14:paraId="474C796C">
      <w:pPr>
        <w:adjustRightInd w:val="0"/>
        <w:snapToGrid w:val="0"/>
        <w:spacing w:line="360" w:lineRule="auto"/>
        <w:ind w:right="25" w:rightChars="12" w:firstLine="205" w:firstLineChars="98"/>
        <w:outlineLvl w:val="0"/>
        <w:rPr>
          <w:rFonts w:ascii="宋体" w:hAnsi="宋体"/>
          <w:szCs w:val="21"/>
        </w:rPr>
      </w:pPr>
      <w:r>
        <w:rPr>
          <w:rFonts w:hint="eastAsia" w:ascii="宋体" w:hAnsi="宋体"/>
          <w:szCs w:val="21"/>
        </w:rPr>
        <w:t>8.6 保密</w:t>
      </w:r>
    </w:p>
    <w:p w14:paraId="41658F6B">
      <w:pPr>
        <w:adjustRightInd w:val="0"/>
        <w:snapToGrid w:val="0"/>
        <w:spacing w:line="360" w:lineRule="auto"/>
        <w:ind w:right="25" w:rightChars="12" w:firstLine="420" w:firstLineChars="200"/>
        <w:rPr>
          <w:rFonts w:ascii="宋体" w:hAnsi="宋体"/>
          <w:szCs w:val="21"/>
          <w:u w:val="single"/>
        </w:rPr>
      </w:pPr>
      <w:r>
        <w:rPr>
          <w:rFonts w:hint="eastAsia" w:ascii="宋体" w:hAnsi="宋体"/>
          <w:szCs w:val="21"/>
        </w:rPr>
        <w:t>委托人申明的保密事项和期限：</w:t>
      </w:r>
      <w:r>
        <w:rPr>
          <w:rFonts w:hint="eastAsia" w:ascii="宋体" w:hAnsi="宋体"/>
          <w:b/>
          <w:szCs w:val="21"/>
          <w:u w:val="single"/>
        </w:rPr>
        <w:t xml:space="preserve">   /   </w:t>
      </w:r>
      <w:r>
        <w:rPr>
          <w:rFonts w:hint="eastAsia" w:ascii="宋体" w:hAnsi="宋体"/>
          <w:szCs w:val="21"/>
        </w:rPr>
        <w:t>。</w:t>
      </w:r>
    </w:p>
    <w:p w14:paraId="4BC74DCF">
      <w:pPr>
        <w:adjustRightInd w:val="0"/>
        <w:snapToGrid w:val="0"/>
        <w:spacing w:line="360" w:lineRule="auto"/>
        <w:ind w:right="25" w:rightChars="12" w:firstLine="420" w:firstLineChars="200"/>
        <w:rPr>
          <w:rFonts w:ascii="宋体" w:hAnsi="宋体"/>
          <w:szCs w:val="21"/>
          <w:u w:val="single"/>
        </w:rPr>
      </w:pPr>
      <w:r>
        <w:rPr>
          <w:rFonts w:hint="eastAsia" w:ascii="宋体" w:hAnsi="宋体"/>
          <w:szCs w:val="21"/>
        </w:rPr>
        <w:t>监理人申明的保密事项和期限：</w:t>
      </w:r>
      <w:r>
        <w:rPr>
          <w:rFonts w:hint="eastAsia" w:ascii="宋体" w:hAnsi="宋体"/>
          <w:b/>
          <w:szCs w:val="21"/>
          <w:u w:val="single"/>
        </w:rPr>
        <w:t xml:space="preserve">   /  </w:t>
      </w:r>
      <w:r>
        <w:rPr>
          <w:rFonts w:hint="eastAsia" w:ascii="宋体" w:hAnsi="宋体"/>
          <w:szCs w:val="21"/>
        </w:rPr>
        <w:t>。</w:t>
      </w:r>
    </w:p>
    <w:p w14:paraId="58D5D350">
      <w:pPr>
        <w:adjustRightInd w:val="0"/>
        <w:snapToGrid w:val="0"/>
        <w:spacing w:line="360" w:lineRule="auto"/>
        <w:ind w:right="25" w:rightChars="12" w:firstLine="420" w:firstLineChars="200"/>
        <w:rPr>
          <w:rFonts w:ascii="宋体" w:hAnsi="宋体"/>
          <w:szCs w:val="21"/>
          <w:u w:val="single"/>
        </w:rPr>
      </w:pPr>
      <w:r>
        <w:rPr>
          <w:rFonts w:hint="eastAsia" w:ascii="宋体" w:hAnsi="宋体"/>
          <w:szCs w:val="21"/>
        </w:rPr>
        <w:t>第三方申明的保密事项和期限：</w:t>
      </w:r>
      <w:r>
        <w:rPr>
          <w:rFonts w:hint="eastAsia" w:ascii="宋体" w:hAnsi="宋体"/>
          <w:b/>
          <w:szCs w:val="21"/>
          <w:u w:val="single"/>
        </w:rPr>
        <w:t xml:space="preserve">   /   </w:t>
      </w:r>
      <w:r>
        <w:rPr>
          <w:rFonts w:hint="eastAsia" w:ascii="宋体" w:hAnsi="宋体"/>
          <w:szCs w:val="21"/>
        </w:rPr>
        <w:t>。</w:t>
      </w:r>
    </w:p>
    <w:p w14:paraId="61297680">
      <w:pPr>
        <w:snapToGrid w:val="0"/>
        <w:spacing w:line="360" w:lineRule="auto"/>
        <w:ind w:right="25" w:rightChars="12" w:firstLine="205" w:firstLineChars="98"/>
        <w:rPr>
          <w:rFonts w:ascii="宋体" w:hAnsi="宋体"/>
          <w:bCs/>
          <w:szCs w:val="21"/>
        </w:rPr>
      </w:pPr>
      <w:r>
        <w:rPr>
          <w:rFonts w:hint="eastAsia" w:ascii="宋体" w:hAnsi="宋体"/>
          <w:szCs w:val="21"/>
        </w:rPr>
        <w:t>8.8</w:t>
      </w:r>
      <w:r>
        <w:rPr>
          <w:rFonts w:hint="eastAsia" w:ascii="宋体" w:hAnsi="宋体"/>
          <w:bCs/>
          <w:szCs w:val="21"/>
        </w:rPr>
        <w:t>著作权</w:t>
      </w:r>
    </w:p>
    <w:p w14:paraId="004B5CBF">
      <w:pPr>
        <w:snapToGrid w:val="0"/>
        <w:spacing w:line="360" w:lineRule="auto"/>
        <w:ind w:right="25" w:rightChars="12" w:firstLine="420" w:firstLineChars="200"/>
        <w:rPr>
          <w:rFonts w:ascii="宋体" w:hAnsi="宋体"/>
          <w:szCs w:val="21"/>
        </w:rPr>
      </w:pPr>
      <w:r>
        <w:rPr>
          <w:rFonts w:hint="eastAsia" w:ascii="宋体" w:hAnsi="宋体"/>
          <w:szCs w:val="21"/>
        </w:rPr>
        <w:t>监理人在本监理合同履行期间及本监理合同终止后两年内出版涉及本工程的有关监理与相关服务的资料的限制条件：</w:t>
      </w:r>
      <w:r>
        <w:rPr>
          <w:rFonts w:hint="eastAsia" w:ascii="宋体" w:hAnsi="宋体"/>
          <w:b/>
          <w:szCs w:val="21"/>
          <w:u w:val="single"/>
        </w:rPr>
        <w:t>详见通用条件</w:t>
      </w:r>
      <w:r>
        <w:rPr>
          <w:rFonts w:hint="eastAsia" w:ascii="宋体" w:hAnsi="宋体"/>
          <w:szCs w:val="21"/>
        </w:rPr>
        <w:t>。</w:t>
      </w:r>
    </w:p>
    <w:p w14:paraId="6347E9E5">
      <w:pPr>
        <w:adjustRightInd w:val="0"/>
        <w:snapToGrid w:val="0"/>
        <w:spacing w:beforeLines="50" w:afterLines="50" w:line="360" w:lineRule="auto"/>
        <w:ind w:right="25" w:rightChars="12" w:firstLine="241" w:firstLineChars="100"/>
        <w:rPr>
          <w:rFonts w:ascii="宋体" w:hAnsi="宋体"/>
          <w:b/>
          <w:sz w:val="24"/>
        </w:rPr>
      </w:pPr>
      <w:r>
        <w:rPr>
          <w:rFonts w:hint="eastAsia" w:ascii="宋体" w:hAnsi="宋体"/>
          <w:b/>
          <w:sz w:val="24"/>
        </w:rPr>
        <w:t>9. 补充条款</w:t>
      </w:r>
    </w:p>
    <w:p w14:paraId="62DC5465">
      <w:pPr>
        <w:adjustRightInd w:val="0"/>
        <w:snapToGrid w:val="0"/>
        <w:spacing w:beforeLines="50" w:afterLines="50" w:line="360" w:lineRule="auto"/>
        <w:ind w:right="25" w:rightChars="12" w:firstLine="466" w:firstLineChars="221"/>
        <w:rPr>
          <w:rFonts w:ascii="宋体" w:hAnsi="宋体"/>
          <w:b/>
          <w:szCs w:val="21"/>
          <w:u w:val="single"/>
        </w:rPr>
      </w:pPr>
      <w:r>
        <w:rPr>
          <w:rFonts w:hint="eastAsia" w:ascii="宋体" w:hAnsi="宋体"/>
          <w:b/>
          <w:szCs w:val="21"/>
          <w:u w:val="single"/>
        </w:rPr>
        <w:t>9.1</w:t>
      </w:r>
      <w:r>
        <w:rPr>
          <w:rFonts w:hAnsi="宋体"/>
          <w:b/>
          <w:szCs w:val="21"/>
          <w:u w:val="single"/>
        </w:rPr>
        <w:t>本工程监理费用为</w:t>
      </w:r>
      <w:r>
        <w:rPr>
          <w:rFonts w:hint="eastAsia" w:hAnsi="宋体"/>
          <w:b/>
          <w:szCs w:val="21"/>
          <w:u w:val="single"/>
        </w:rPr>
        <w:t>总价</w:t>
      </w:r>
      <w:r>
        <w:rPr>
          <w:rFonts w:hAnsi="宋体"/>
          <w:b/>
          <w:szCs w:val="21"/>
          <w:u w:val="single"/>
        </w:rPr>
        <w:t>包干，实际建设时不因实际工程造价的增、减和实际工期的变化而调整包干价</w:t>
      </w:r>
      <w:r>
        <w:rPr>
          <w:rFonts w:hint="eastAsia" w:hAnsi="宋体"/>
          <w:b/>
          <w:szCs w:val="21"/>
          <w:u w:val="single"/>
        </w:rPr>
        <w:t>,结算时除违约金和罚款外不做调整</w:t>
      </w:r>
      <w:r>
        <w:rPr>
          <w:rFonts w:hint="eastAsia" w:ascii="宋体" w:hAnsi="宋体"/>
          <w:b/>
          <w:szCs w:val="21"/>
        </w:rPr>
        <w:t>。</w:t>
      </w:r>
    </w:p>
    <w:p w14:paraId="36632C08">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9.2监理组织机构或其任何成员在合同期内执行任务，必须严格遵守所有安全生产管理工作法律、法规、规章及规程，贯彻“安全第一”的方针，凡因监理组织机构或其任何成员违章或过失导致自身或他人人身伤害或设备损坏，监理人应承担全部责任</w:t>
      </w:r>
      <w:r>
        <w:rPr>
          <w:rFonts w:hint="eastAsia" w:ascii="宋体" w:hAnsi="宋体"/>
          <w:b/>
          <w:szCs w:val="21"/>
        </w:rPr>
        <w:t>。</w:t>
      </w:r>
    </w:p>
    <w:p w14:paraId="1C026149">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9.3因监理组织机构监理不当而造成的质量、安全事故，应当由监理人承担相应的经济和法律责任</w:t>
      </w:r>
      <w:r>
        <w:rPr>
          <w:rFonts w:hint="eastAsia" w:ascii="宋体" w:hAnsi="宋体"/>
          <w:b/>
          <w:szCs w:val="21"/>
        </w:rPr>
        <w:t>。</w:t>
      </w:r>
    </w:p>
    <w:p w14:paraId="08BE596A">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9.4工程监理服务不得分包、转让，否则委托人有权终止本监理合同</w:t>
      </w:r>
      <w:r>
        <w:rPr>
          <w:rFonts w:hint="eastAsia" w:ascii="宋体" w:hAnsi="宋体"/>
          <w:b/>
          <w:szCs w:val="21"/>
        </w:rPr>
        <w:t>。</w:t>
      </w:r>
    </w:p>
    <w:p w14:paraId="08C27D2C">
      <w:pPr>
        <w:adjustRightInd w:val="0"/>
        <w:snapToGrid w:val="0"/>
        <w:spacing w:beforeLines="50" w:afterLines="50" w:line="360" w:lineRule="auto"/>
        <w:ind w:right="25" w:rightChars="12" w:firstLine="464" w:firstLineChars="220"/>
        <w:outlineLvl w:val="0"/>
        <w:rPr>
          <w:rFonts w:ascii="宋体" w:hAnsi="宋体"/>
          <w:b/>
          <w:szCs w:val="21"/>
          <w:u w:val="single"/>
        </w:rPr>
      </w:pPr>
      <w:r>
        <w:rPr>
          <w:rFonts w:hint="eastAsia" w:ascii="宋体" w:hAnsi="宋体"/>
          <w:b/>
          <w:szCs w:val="21"/>
          <w:u w:val="single"/>
        </w:rPr>
        <w:t>9.5 履约担保：酬金的</w:t>
      </w:r>
      <w:r>
        <w:rPr>
          <w:rFonts w:hint="eastAsia" w:ascii="宋体" w:hAnsi="宋体"/>
          <w:b/>
          <w:szCs w:val="21"/>
          <w:u w:val="single"/>
          <w:lang w:val="en-US" w:eastAsia="zh-CN"/>
        </w:rPr>
        <w:t>10</w:t>
      </w:r>
      <w:r>
        <w:rPr>
          <w:rFonts w:hint="eastAsia" w:ascii="宋体" w:hAnsi="宋体"/>
          <w:b/>
          <w:szCs w:val="21"/>
          <w:u w:val="single"/>
        </w:rPr>
        <w:t>%，现金或保函担保。监理人应在招标文件要求的日期内，现金通过基本帐户以银行转账方式向委托人缴纳，保函在领取中标通知后30日内</w:t>
      </w:r>
      <w:r>
        <w:rPr>
          <w:rFonts w:hint="eastAsia" w:ascii="宋体" w:hAnsi="宋体"/>
          <w:b/>
          <w:szCs w:val="21"/>
          <w:u w:val="single"/>
          <w:lang w:eastAsia="zh-CN"/>
        </w:rPr>
        <w:t>、</w:t>
      </w:r>
      <w:r>
        <w:rPr>
          <w:rFonts w:hint="eastAsia" w:ascii="宋体" w:hAnsi="宋体"/>
          <w:b/>
          <w:szCs w:val="21"/>
          <w:u w:val="single"/>
          <w:lang w:val="en-US" w:eastAsia="zh-CN"/>
        </w:rPr>
        <w:t>签订监理合同之前</w:t>
      </w:r>
      <w:r>
        <w:rPr>
          <w:rFonts w:hint="eastAsia" w:ascii="宋体" w:hAnsi="宋体"/>
          <w:b/>
          <w:szCs w:val="21"/>
          <w:u w:val="single"/>
        </w:rPr>
        <w:t>提交。在监理人按监理合同要求完成监理服务之前，履约担保一直有效。在工程验收合格后14天内，监理人无其它违约行为时，委托人将向监理人退还全部的履约担保</w:t>
      </w:r>
      <w:r>
        <w:rPr>
          <w:rFonts w:hint="eastAsia" w:ascii="宋体" w:hAnsi="宋体"/>
          <w:b/>
          <w:szCs w:val="21"/>
        </w:rPr>
        <w:t>。</w:t>
      </w:r>
      <w:r>
        <w:rPr>
          <w:rFonts w:hint="eastAsia" w:ascii="宋体" w:hAnsi="宋体"/>
          <w:b/>
          <w:szCs w:val="21"/>
          <w:u w:val="single"/>
        </w:rPr>
        <w:t>委托人</w:t>
      </w:r>
      <w:r>
        <w:rPr>
          <w:rFonts w:hint="eastAsia" w:ascii="宋体" w:hAnsi="宋体"/>
          <w:b/>
          <w:bCs/>
          <w:u w:val="single"/>
        </w:rPr>
        <w:t>不承担</w:t>
      </w:r>
      <w:r>
        <w:rPr>
          <w:rFonts w:hint="eastAsia" w:ascii="宋体" w:hAnsi="宋体"/>
          <w:b/>
          <w:szCs w:val="21"/>
          <w:u w:val="single"/>
        </w:rPr>
        <w:t>监理</w:t>
      </w:r>
      <w:r>
        <w:rPr>
          <w:rFonts w:hint="eastAsia" w:ascii="宋体" w:hAnsi="宋体"/>
          <w:b/>
          <w:bCs/>
          <w:u w:val="single"/>
        </w:rPr>
        <w:t>人与履约担保有关的任何利息或其它类似的费用或者收益</w:t>
      </w:r>
      <w:r>
        <w:rPr>
          <w:rFonts w:hint="eastAsia" w:ascii="宋体" w:hAnsi="宋体"/>
          <w:b/>
          <w:bCs/>
        </w:rPr>
        <w:t>。</w:t>
      </w:r>
    </w:p>
    <w:p w14:paraId="538AE873">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9.6监理人的人员</w:t>
      </w:r>
      <w:r>
        <w:rPr>
          <w:rFonts w:hint="eastAsia" w:ascii="宋体" w:hAnsi="宋体"/>
          <w:b/>
          <w:szCs w:val="21"/>
        </w:rPr>
        <w:t>：</w:t>
      </w:r>
    </w:p>
    <w:p w14:paraId="108EB9B5">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监理人派驻的监理人员应与投标文件中报送的人员名单及数量相一致，总监理工程师及其它所有监理人员压证监理，工程完工后退还所有证件；不得更换监理人员，若监理人派遣监理人员驻场或在监理服务期间因工作安排或其它等原因，需要更换派驻到本项目监理人员时，更换人员的资质不应低于原人员的资质，并应事先得到委托人的同意并经行政主管部门批准后，方可更换。若委托人认为监理人派驻的监理人员不能胜任其监理工作或不派或少派或擅自更换监理人员的，应按下列情形向委托人支付违约金</w:t>
      </w:r>
      <w:r>
        <w:rPr>
          <w:rFonts w:hint="eastAsia" w:ascii="宋体" w:hAnsi="宋体"/>
          <w:b/>
          <w:szCs w:val="21"/>
        </w:rPr>
        <w:t>：</w:t>
      </w:r>
    </w:p>
    <w:p w14:paraId="5DD63DFF">
      <w:pPr>
        <w:adjustRightInd w:val="0"/>
        <w:snapToGrid w:val="0"/>
        <w:spacing w:beforeLines="50" w:afterLines="50" w:line="360" w:lineRule="auto"/>
        <w:ind w:right="25" w:rightChars="12" w:firstLine="464" w:firstLineChars="220"/>
        <w:outlineLvl w:val="0"/>
        <w:rPr>
          <w:rFonts w:hint="eastAsia" w:ascii="宋体" w:hAnsi="宋体" w:eastAsia="宋体"/>
          <w:b/>
          <w:szCs w:val="21"/>
          <w:u w:val="single"/>
          <w:lang w:eastAsia="zh-CN"/>
        </w:rPr>
      </w:pPr>
      <w:r>
        <w:rPr>
          <w:rFonts w:hint="eastAsia" w:ascii="宋体" w:hAnsi="宋体"/>
          <w:b/>
          <w:szCs w:val="21"/>
          <w:u w:val="single"/>
        </w:rPr>
        <w:t>A)不能胜任其监理工作或不派或少派或擅自更换总监理工程师的，支付</w:t>
      </w:r>
      <w:r>
        <w:rPr>
          <w:rFonts w:hint="eastAsia" w:ascii="宋体" w:hAnsi="宋体"/>
          <w:b/>
          <w:szCs w:val="21"/>
          <w:u w:val="single"/>
          <w:lang w:val="en-US" w:eastAsia="zh-CN"/>
        </w:rPr>
        <w:t>签约合同金额20%</w:t>
      </w:r>
      <w:r>
        <w:rPr>
          <w:rFonts w:hint="eastAsia" w:ascii="宋体" w:hAnsi="宋体"/>
          <w:b/>
          <w:szCs w:val="21"/>
          <w:u w:val="single"/>
        </w:rPr>
        <w:t>/人·次</w:t>
      </w:r>
      <w:r>
        <w:rPr>
          <w:rFonts w:hint="eastAsia" w:ascii="宋体" w:hAnsi="宋体"/>
          <w:b/>
          <w:szCs w:val="21"/>
          <w:u w:val="single"/>
          <w:lang w:val="en-US" w:eastAsia="zh-CN"/>
        </w:rPr>
        <w:t>的</w:t>
      </w:r>
      <w:r>
        <w:rPr>
          <w:rFonts w:hint="eastAsia" w:ascii="宋体" w:hAnsi="宋体"/>
          <w:b/>
          <w:szCs w:val="21"/>
          <w:u w:val="single"/>
        </w:rPr>
        <w:t>违约金</w:t>
      </w:r>
      <w:r>
        <w:rPr>
          <w:rFonts w:hint="eastAsia" w:ascii="宋体" w:hAnsi="宋体"/>
          <w:b w:val="0"/>
          <w:bCs/>
          <w:szCs w:val="21"/>
          <w:u w:val="none"/>
          <w:lang w:eastAsia="zh-CN"/>
        </w:rPr>
        <w:t>。</w:t>
      </w:r>
    </w:p>
    <w:p w14:paraId="78699E59">
      <w:pPr>
        <w:adjustRightInd w:val="0"/>
        <w:snapToGrid w:val="0"/>
        <w:spacing w:beforeLines="50" w:afterLines="50" w:line="360" w:lineRule="auto"/>
        <w:ind w:right="25" w:rightChars="12" w:firstLine="464" w:firstLineChars="220"/>
        <w:rPr>
          <w:rFonts w:hint="eastAsia" w:ascii="宋体" w:hAnsi="宋体" w:eastAsia="宋体"/>
          <w:b/>
          <w:szCs w:val="21"/>
          <w:u w:val="single"/>
          <w:lang w:eastAsia="zh-CN"/>
        </w:rPr>
      </w:pPr>
      <w:r>
        <w:rPr>
          <w:rFonts w:hint="eastAsia" w:ascii="宋体" w:hAnsi="宋体"/>
          <w:b/>
          <w:szCs w:val="21"/>
          <w:u w:val="single"/>
        </w:rPr>
        <w:t>B)不能胜任其监理工作或不派或少派或擅自更换总监理工程师代表(如设有) 的，支付</w:t>
      </w:r>
      <w:r>
        <w:rPr>
          <w:rFonts w:hint="eastAsia" w:ascii="宋体" w:hAnsi="宋体"/>
          <w:b/>
          <w:szCs w:val="21"/>
          <w:u w:val="single"/>
          <w:lang w:val="en-US" w:eastAsia="zh-CN"/>
        </w:rPr>
        <w:t>签约合同金额20%</w:t>
      </w:r>
      <w:r>
        <w:rPr>
          <w:rFonts w:hint="eastAsia" w:ascii="宋体" w:hAnsi="宋体"/>
          <w:b/>
          <w:szCs w:val="21"/>
          <w:u w:val="single"/>
        </w:rPr>
        <w:t>/人·次</w:t>
      </w:r>
      <w:r>
        <w:rPr>
          <w:rFonts w:hint="eastAsia" w:ascii="宋体" w:hAnsi="宋体"/>
          <w:b/>
          <w:szCs w:val="21"/>
          <w:u w:val="single"/>
          <w:lang w:val="en-US" w:eastAsia="zh-CN"/>
        </w:rPr>
        <w:t>的</w:t>
      </w:r>
      <w:r>
        <w:rPr>
          <w:rFonts w:hint="eastAsia" w:ascii="宋体" w:hAnsi="宋体"/>
          <w:b/>
          <w:szCs w:val="21"/>
          <w:u w:val="single"/>
        </w:rPr>
        <w:t>违约金</w:t>
      </w:r>
      <w:r>
        <w:rPr>
          <w:rFonts w:hint="eastAsia" w:ascii="宋体" w:hAnsi="宋体"/>
          <w:b/>
          <w:szCs w:val="21"/>
          <w:u w:val="none"/>
          <w:lang w:eastAsia="zh-CN"/>
        </w:rPr>
        <w:t>；</w:t>
      </w:r>
    </w:p>
    <w:p w14:paraId="0BEC6B6D">
      <w:pPr>
        <w:adjustRightInd w:val="0"/>
        <w:snapToGrid w:val="0"/>
        <w:spacing w:beforeLines="50" w:afterLines="50" w:line="360" w:lineRule="auto"/>
        <w:ind w:right="25" w:rightChars="12" w:firstLine="464" w:firstLineChars="220"/>
        <w:rPr>
          <w:rFonts w:hint="eastAsia" w:ascii="宋体" w:hAnsi="宋体"/>
          <w:b/>
          <w:szCs w:val="21"/>
          <w:u w:val="single"/>
          <w:lang w:eastAsia="zh-CN"/>
        </w:rPr>
      </w:pPr>
      <w:r>
        <w:rPr>
          <w:rFonts w:hint="eastAsia" w:ascii="宋体" w:hAnsi="宋体"/>
          <w:b/>
          <w:szCs w:val="21"/>
          <w:u w:val="single"/>
        </w:rPr>
        <w:t>C)不能胜任其监理工作或不派或少派或擅自更换专业监理工程师的，支付</w:t>
      </w:r>
      <w:r>
        <w:rPr>
          <w:rFonts w:hint="eastAsia" w:ascii="宋体" w:hAnsi="宋体"/>
          <w:b/>
          <w:szCs w:val="21"/>
          <w:u w:val="single"/>
          <w:lang w:val="en-US" w:eastAsia="zh-CN"/>
        </w:rPr>
        <w:t>签约合同金额10%</w:t>
      </w:r>
      <w:r>
        <w:rPr>
          <w:rFonts w:hint="eastAsia" w:ascii="宋体" w:hAnsi="宋体"/>
          <w:b/>
          <w:szCs w:val="21"/>
          <w:u w:val="single"/>
        </w:rPr>
        <w:t>/人·次</w:t>
      </w:r>
      <w:r>
        <w:rPr>
          <w:rFonts w:hint="eastAsia" w:ascii="宋体" w:hAnsi="宋体"/>
          <w:b/>
          <w:szCs w:val="21"/>
          <w:u w:val="single"/>
          <w:lang w:val="en-US" w:eastAsia="zh-CN"/>
        </w:rPr>
        <w:t>的</w:t>
      </w:r>
      <w:r>
        <w:rPr>
          <w:rFonts w:hint="eastAsia" w:ascii="宋体" w:hAnsi="宋体"/>
          <w:b/>
          <w:szCs w:val="21"/>
          <w:u w:val="single"/>
        </w:rPr>
        <w:t>违约金</w:t>
      </w:r>
      <w:r>
        <w:rPr>
          <w:rFonts w:hint="eastAsia" w:ascii="宋体" w:hAnsi="宋体"/>
          <w:b/>
          <w:szCs w:val="21"/>
          <w:u w:val="none"/>
          <w:lang w:eastAsia="zh-CN"/>
        </w:rPr>
        <w:t>；</w:t>
      </w:r>
    </w:p>
    <w:p w14:paraId="3A495ED7">
      <w:pPr>
        <w:adjustRightInd w:val="0"/>
        <w:snapToGrid w:val="0"/>
        <w:spacing w:beforeLines="50" w:afterLines="50" w:line="360" w:lineRule="auto"/>
        <w:ind w:right="25" w:rightChars="12" w:firstLine="464" w:firstLineChars="220"/>
        <w:rPr>
          <w:rFonts w:hint="eastAsia" w:ascii="宋体" w:hAnsi="宋体"/>
          <w:b/>
          <w:szCs w:val="21"/>
          <w:u w:val="none"/>
          <w:lang w:eastAsia="zh-CN"/>
        </w:rPr>
      </w:pPr>
      <w:r>
        <w:rPr>
          <w:rFonts w:hint="eastAsia" w:ascii="宋体" w:hAnsi="宋体"/>
          <w:b/>
          <w:szCs w:val="21"/>
          <w:u w:val="single"/>
        </w:rPr>
        <w:t>D) 不能胜任其监理工作或不派或少派或擅自更换现场监理员的，支付</w:t>
      </w:r>
      <w:r>
        <w:rPr>
          <w:rFonts w:hint="eastAsia" w:ascii="宋体" w:hAnsi="宋体"/>
          <w:b/>
          <w:szCs w:val="21"/>
          <w:u w:val="single"/>
          <w:lang w:val="en-US" w:eastAsia="zh-CN"/>
        </w:rPr>
        <w:t>签约合同金额10%</w:t>
      </w:r>
      <w:r>
        <w:rPr>
          <w:rFonts w:hint="eastAsia" w:ascii="宋体" w:hAnsi="宋体"/>
          <w:b/>
          <w:szCs w:val="21"/>
          <w:u w:val="single"/>
        </w:rPr>
        <w:t>/人·次</w:t>
      </w:r>
      <w:r>
        <w:rPr>
          <w:rFonts w:hint="eastAsia" w:ascii="宋体" w:hAnsi="宋体"/>
          <w:b/>
          <w:szCs w:val="21"/>
          <w:u w:val="single"/>
          <w:lang w:val="en-US" w:eastAsia="zh-CN"/>
        </w:rPr>
        <w:t>的</w:t>
      </w:r>
      <w:r>
        <w:rPr>
          <w:rFonts w:hint="eastAsia" w:ascii="宋体" w:hAnsi="宋体"/>
          <w:b/>
          <w:szCs w:val="21"/>
          <w:u w:val="single"/>
        </w:rPr>
        <w:t>违约金</w:t>
      </w:r>
      <w:r>
        <w:rPr>
          <w:rFonts w:hint="eastAsia" w:ascii="宋体" w:hAnsi="宋体"/>
          <w:b/>
          <w:szCs w:val="21"/>
          <w:u w:val="none"/>
          <w:lang w:eastAsia="zh-CN"/>
        </w:rPr>
        <w:t>；</w:t>
      </w:r>
    </w:p>
    <w:p w14:paraId="37136D09">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监理人派驻到本项目履行监理服务的监理人员，必须常驻现场，</w:t>
      </w:r>
      <w:r>
        <w:rPr>
          <w:rFonts w:hint="eastAsia" w:ascii="宋体" w:hAnsi="宋体"/>
          <w:b/>
          <w:bCs/>
          <w:u w:val="single"/>
        </w:rPr>
        <w:t>并实行请销假制度。</w:t>
      </w:r>
      <w:r>
        <w:rPr>
          <w:rFonts w:hint="eastAsia" w:ascii="宋体" w:hAnsi="宋体"/>
          <w:b/>
          <w:szCs w:val="21"/>
          <w:u w:val="single"/>
        </w:rPr>
        <w:t>监理</w:t>
      </w:r>
      <w:r>
        <w:rPr>
          <w:rFonts w:hint="eastAsia" w:ascii="宋体" w:hAnsi="宋体"/>
          <w:b/>
          <w:bCs/>
          <w:u w:val="single"/>
        </w:rPr>
        <w:t>人员请假3天及以上</w:t>
      </w:r>
      <w:r>
        <w:rPr>
          <w:rFonts w:hint="eastAsia" w:ascii="宋体" w:hAnsi="宋体"/>
          <w:b/>
          <w:szCs w:val="21"/>
          <w:u w:val="single"/>
        </w:rPr>
        <w:t>必须</w:t>
      </w:r>
      <w:r>
        <w:rPr>
          <w:rFonts w:hint="eastAsia" w:ascii="宋体" w:hAnsi="宋体"/>
          <w:b/>
          <w:bCs/>
          <w:u w:val="single"/>
        </w:rPr>
        <w:t>报</w:t>
      </w:r>
      <w:r>
        <w:rPr>
          <w:rFonts w:hint="eastAsia" w:ascii="宋体" w:hAnsi="宋体"/>
          <w:b/>
          <w:szCs w:val="21"/>
          <w:u w:val="single"/>
        </w:rPr>
        <w:t>委托人</w:t>
      </w:r>
      <w:r>
        <w:rPr>
          <w:rFonts w:hint="eastAsia" w:ascii="宋体" w:hAnsi="宋体"/>
          <w:b/>
          <w:bCs/>
          <w:u w:val="single"/>
        </w:rPr>
        <w:t>批准</w:t>
      </w:r>
      <w:r>
        <w:rPr>
          <w:rFonts w:hint="eastAsia" w:ascii="宋体" w:hAnsi="宋体"/>
          <w:b/>
          <w:szCs w:val="21"/>
          <w:u w:val="single"/>
        </w:rPr>
        <w:t>；若出于某种原因需要暂时离开现场时，必须要委托人代表同意后方可离开。监理组织机构应如实记录各监理人员的出勤情况及工作内容，并在每月月末提交委托人签字确认</w:t>
      </w:r>
      <w:r>
        <w:rPr>
          <w:rFonts w:hint="eastAsia" w:ascii="宋体" w:hAnsi="宋体"/>
          <w:b/>
          <w:szCs w:val="21"/>
        </w:rPr>
        <w:t>。</w:t>
      </w:r>
    </w:p>
    <w:p w14:paraId="0E5F4B98">
      <w:pPr>
        <w:adjustRightInd w:val="0"/>
        <w:snapToGrid w:val="0"/>
        <w:spacing w:beforeLines="50" w:afterLines="50" w:line="360" w:lineRule="auto"/>
        <w:ind w:right="25" w:rightChars="12" w:firstLine="464" w:firstLineChars="220"/>
        <w:rPr>
          <w:rFonts w:ascii="宋体" w:hAnsi="宋体"/>
          <w:b/>
          <w:szCs w:val="21"/>
        </w:rPr>
      </w:pPr>
      <w:r>
        <w:rPr>
          <w:rFonts w:hint="eastAsia" w:ascii="宋体" w:hAnsi="宋体"/>
          <w:b/>
          <w:szCs w:val="21"/>
          <w:u w:val="single"/>
        </w:rPr>
        <w:t>监理人应根据工程进度、难易程度、合同工期、现场条件等因素，组建监理组织机构和配备相应的设施、设备。监理人应合理调配监理组织机构人员的数量及进出场时间，以便很好地满足各阶段施工监理的需要。监理人应在本监理合同签订后3日内将监理人员进退场计划报委托人审批</w:t>
      </w:r>
      <w:r>
        <w:rPr>
          <w:rFonts w:hint="eastAsia" w:ascii="宋体" w:hAnsi="宋体"/>
          <w:b/>
          <w:szCs w:val="21"/>
        </w:rPr>
        <w:t>。</w:t>
      </w:r>
    </w:p>
    <w:p w14:paraId="08E6DA80">
      <w:pPr>
        <w:adjustRightInd w:val="0"/>
        <w:snapToGrid w:val="0"/>
        <w:spacing w:line="360" w:lineRule="auto"/>
        <w:ind w:right="25" w:rightChars="12" w:firstLine="422" w:firstLineChars="200"/>
        <w:rPr>
          <w:rFonts w:ascii="宋体" w:hAnsi="宋体"/>
          <w:b/>
          <w:szCs w:val="21"/>
          <w:u w:val="single"/>
        </w:rPr>
      </w:pPr>
      <w:r>
        <w:rPr>
          <w:rFonts w:hint="eastAsia" w:ascii="宋体" w:hAnsi="宋体"/>
          <w:b/>
          <w:szCs w:val="21"/>
          <w:u w:val="single"/>
        </w:rPr>
        <w:t>尽</w:t>
      </w:r>
      <w:r>
        <w:rPr>
          <w:rFonts w:hint="eastAsia" w:ascii="宋体" w:hAnsi="宋体"/>
          <w:b/>
          <w:kern w:val="0"/>
          <w:szCs w:val="21"/>
          <w:u w:val="single"/>
        </w:rPr>
        <w:t>管监理人已按投标文件承诺派驻了监理人员，但委托人认为现场监理人员专业及数量不能满足监理服务的需要而影响了工程质量及进度的</w:t>
      </w:r>
      <w:r>
        <w:rPr>
          <w:rFonts w:hint="eastAsia" w:ascii="宋体" w:hAnsi="宋体"/>
          <w:b/>
          <w:szCs w:val="21"/>
          <w:u w:val="single"/>
        </w:rPr>
        <w:t>，委托人有权要求监理人另外增派监理人员。监理组织机构在接到通知后应立即执行委托人的指示，不得无故拖延。监理人因此增加的费用支出应视为已包括在其投标报价中，委托人不另行支付酬金</w:t>
      </w:r>
      <w:r>
        <w:rPr>
          <w:rFonts w:hint="eastAsia" w:ascii="宋体" w:hAnsi="宋体"/>
          <w:b/>
          <w:szCs w:val="21"/>
        </w:rPr>
        <w:t>。</w:t>
      </w:r>
    </w:p>
    <w:p w14:paraId="021D86CB">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9.7监理人的违约</w:t>
      </w:r>
      <w:r>
        <w:rPr>
          <w:rFonts w:hint="eastAsia" w:ascii="宋体" w:hAnsi="宋体"/>
          <w:b/>
          <w:szCs w:val="21"/>
        </w:rPr>
        <w:t>：</w:t>
      </w:r>
    </w:p>
    <w:p w14:paraId="5F01496C">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监理人有下列情形之一，应当向委托人支付违约金，造成损失的应当承担赔偿责任。违约金按监理费的</w:t>
      </w:r>
      <w:r>
        <w:rPr>
          <w:rFonts w:hint="eastAsia" w:ascii="宋体" w:hAnsi="宋体"/>
          <w:b/>
          <w:szCs w:val="21"/>
          <w:u w:val="single"/>
          <w:lang w:val="en-US" w:eastAsia="zh-CN"/>
        </w:rPr>
        <w:t>10</w:t>
      </w:r>
      <w:r>
        <w:rPr>
          <w:rFonts w:hint="eastAsia" w:ascii="宋体" w:hAnsi="宋体"/>
          <w:b/>
          <w:szCs w:val="21"/>
          <w:u w:val="single"/>
        </w:rPr>
        <w:t>%支付，本条款项下有约定按约定支付</w:t>
      </w:r>
      <w:r>
        <w:rPr>
          <w:rFonts w:hint="eastAsia" w:ascii="宋体" w:hAnsi="宋体"/>
          <w:b/>
          <w:szCs w:val="21"/>
        </w:rPr>
        <w:t>：</w:t>
      </w:r>
    </w:p>
    <w:p w14:paraId="0C58F186">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(1)监理人违反相关规定，将监理业务的任何部分予以分包</w:t>
      </w:r>
      <w:r>
        <w:rPr>
          <w:rFonts w:hint="eastAsia" w:ascii="宋体" w:hAnsi="宋体"/>
          <w:b/>
          <w:szCs w:val="21"/>
        </w:rPr>
        <w:t>；</w:t>
      </w:r>
    </w:p>
    <w:p w14:paraId="217B5825">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(2)合同执行期间，监理组织机构人员不能胜任本职工作，而监理人又不能按委托人要求及时更换</w:t>
      </w:r>
      <w:r>
        <w:rPr>
          <w:rFonts w:hint="eastAsia" w:ascii="宋体" w:hAnsi="宋体"/>
          <w:b/>
          <w:szCs w:val="21"/>
        </w:rPr>
        <w:t>；</w:t>
      </w:r>
    </w:p>
    <w:p w14:paraId="1CFA38FF">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(3)监理组织机构人员因失职造成工程事故或向承包人索贿或谋取私利，在工作期间徇私舞弊</w:t>
      </w:r>
      <w:r>
        <w:rPr>
          <w:rFonts w:hint="eastAsia" w:ascii="宋体" w:hAnsi="宋体"/>
          <w:b/>
          <w:szCs w:val="21"/>
        </w:rPr>
        <w:t>；</w:t>
      </w:r>
    </w:p>
    <w:p w14:paraId="5DACC8ED">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(4)合同执行期间，由于监理工程师未能在合理的时间内，发出进一步工作需要的图纸或指示，造成承包人进度延误或中断施工，致使委托人增加费用支出或工期延误；或由于监理的原因造成监理工程师对承包人所下达的指令不能按期落实，导致进度缓慢，工期延误，工程质量低劣</w:t>
      </w:r>
      <w:r>
        <w:rPr>
          <w:rFonts w:hint="eastAsia" w:ascii="宋体" w:hAnsi="宋体"/>
          <w:b/>
          <w:szCs w:val="21"/>
        </w:rPr>
        <w:t>；</w:t>
      </w:r>
    </w:p>
    <w:p w14:paraId="0CC91D70">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(5)未经委托人同意，监理组织机构人员擅离岗位，或监理人派驻现场的监理人员出勤率较低(委托人对监理组织机构人员进行考勤记录)造成监理工作不力</w:t>
      </w:r>
      <w:r>
        <w:rPr>
          <w:rFonts w:hint="eastAsia" w:ascii="宋体" w:hAnsi="宋体"/>
          <w:b/>
          <w:szCs w:val="21"/>
        </w:rPr>
        <w:t>；</w:t>
      </w:r>
    </w:p>
    <w:p w14:paraId="5E99DD8F">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(6)监理工程师或监理员对隐蔽工程或工程主要部位施工期间未进行旁站或跟班平行检查，监理组织机构在接到承包人要求检查的通知后4小时内未到场且过后又没有进行复检而造成质量问题；或对工程的抽检频率未达到国家相关质量验收规范、规程、标准以及施工合同规定要求，并且不按委托人的指令予以纠正</w:t>
      </w:r>
      <w:r>
        <w:rPr>
          <w:rFonts w:hint="eastAsia" w:ascii="宋体" w:hAnsi="宋体"/>
          <w:b/>
          <w:szCs w:val="21"/>
        </w:rPr>
        <w:t>。</w:t>
      </w:r>
    </w:p>
    <w:p w14:paraId="1B368645">
      <w:pPr>
        <w:adjustRightInd w:val="0"/>
        <w:snapToGrid w:val="0"/>
        <w:spacing w:beforeLines="50" w:afterLines="50" w:line="360" w:lineRule="auto"/>
        <w:ind w:right="25" w:rightChars="12" w:firstLine="464" w:firstLineChars="220"/>
        <w:rPr>
          <w:rFonts w:ascii="宋体" w:hAnsi="宋体"/>
          <w:b/>
          <w:szCs w:val="21"/>
        </w:rPr>
      </w:pPr>
      <w:r>
        <w:rPr>
          <w:rFonts w:hint="eastAsia" w:ascii="宋体" w:hAnsi="宋体"/>
          <w:b/>
          <w:szCs w:val="21"/>
          <w:u w:val="single"/>
        </w:rPr>
        <w:t>(7)若监理人拒绝按照委托人指令更换委托人认为不能胜任本项目的监理人员,或其监理人员经更换仍然达不到委托人的要求,委托人将认为监理人无能力按本监理合同的规定继续履行本监理合同项下的监理服务工作,委托人有权单方面解除合同</w:t>
      </w:r>
      <w:r>
        <w:rPr>
          <w:rFonts w:hint="eastAsia" w:ascii="宋体" w:hAnsi="宋体"/>
          <w:b/>
          <w:szCs w:val="21"/>
        </w:rPr>
        <w:t>。</w:t>
      </w:r>
    </w:p>
    <w:p w14:paraId="2585B92F">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kern w:val="0"/>
          <w:szCs w:val="21"/>
          <w:u w:val="single"/>
        </w:rPr>
        <w:t>(8)监理组织机构人员执业资格及注册不符合相关规定，或假证执业，或无证上岗，或在注不在岗的，发现1人.次</w:t>
      </w:r>
      <w:r>
        <w:rPr>
          <w:rFonts w:hint="eastAsia" w:ascii="宋体" w:hAnsi="宋体"/>
          <w:b/>
          <w:kern w:val="0"/>
          <w:szCs w:val="21"/>
        </w:rPr>
        <w:t>。</w:t>
      </w:r>
    </w:p>
    <w:p w14:paraId="728B5318">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如发生以下任一情况，委托人可视监理组织机构违约的严重程度采取下列措施之一：</w:t>
      </w:r>
    </w:p>
    <w:p w14:paraId="5F27320F">
      <w:pPr>
        <w:adjustRightInd w:val="0"/>
        <w:snapToGrid w:val="0"/>
        <w:spacing w:beforeLines="50" w:afterLines="50" w:line="360" w:lineRule="auto"/>
        <w:ind w:right="25" w:rightChars="12" w:firstLine="464" w:firstLineChars="220"/>
        <w:outlineLvl w:val="0"/>
        <w:rPr>
          <w:rFonts w:ascii="宋体" w:hAnsi="宋体"/>
          <w:b/>
          <w:szCs w:val="21"/>
          <w:u w:val="single"/>
        </w:rPr>
      </w:pPr>
      <w:r>
        <w:rPr>
          <w:rFonts w:hint="eastAsia" w:ascii="宋体" w:hAnsi="宋体"/>
          <w:b/>
          <w:szCs w:val="21"/>
          <w:u w:val="single"/>
        </w:rPr>
        <w:t>A)监理人员缺岗违约金</w:t>
      </w:r>
      <w:r>
        <w:rPr>
          <w:rFonts w:hint="eastAsia" w:ascii="宋体" w:hAnsi="宋体"/>
          <w:b/>
          <w:szCs w:val="21"/>
        </w:rPr>
        <w:t>。</w:t>
      </w:r>
    </w:p>
    <w:p w14:paraId="5F2AF72F">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总监理工程师：每月在工地时间不得少于</w:t>
      </w:r>
      <w:r>
        <w:rPr>
          <w:rFonts w:hint="eastAsia" w:ascii="宋体" w:hAnsi="宋体"/>
          <w:b/>
          <w:szCs w:val="21"/>
          <w:u w:val="single"/>
          <w:lang w:val="en-US" w:eastAsia="zh-CN"/>
        </w:rPr>
        <w:t>20</w:t>
      </w:r>
      <w:r>
        <w:rPr>
          <w:rFonts w:hint="eastAsia" w:ascii="宋体" w:hAnsi="宋体"/>
          <w:b/>
          <w:szCs w:val="21"/>
          <w:u w:val="single"/>
        </w:rPr>
        <w:t>天(按8小时或施工作业时间计算)，否则按</w:t>
      </w:r>
      <w:r>
        <w:rPr>
          <w:rFonts w:hint="eastAsia" w:ascii="宋体" w:hAnsi="宋体"/>
          <w:b/>
          <w:szCs w:val="21"/>
          <w:u w:val="single"/>
          <w:lang w:val="en-US" w:eastAsia="zh-CN"/>
        </w:rPr>
        <w:t>2000.00</w:t>
      </w:r>
      <w:r>
        <w:rPr>
          <w:rFonts w:hint="eastAsia" w:ascii="宋体" w:hAnsi="宋体"/>
          <w:b/>
          <w:szCs w:val="21"/>
          <w:u w:val="single"/>
        </w:rPr>
        <w:t>元/人·天的支付违约金给委托人</w:t>
      </w:r>
      <w:r>
        <w:rPr>
          <w:rFonts w:hint="eastAsia" w:ascii="宋体" w:hAnsi="宋体"/>
          <w:b/>
          <w:szCs w:val="21"/>
        </w:rPr>
        <w:t>；</w:t>
      </w:r>
    </w:p>
    <w:p w14:paraId="632CC1A2">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专业监理工程师(无论何职务)：每月在工地时间不得少于2</w:t>
      </w:r>
      <w:r>
        <w:rPr>
          <w:rFonts w:hint="eastAsia" w:ascii="宋体" w:hAnsi="宋体"/>
          <w:b/>
          <w:szCs w:val="21"/>
          <w:u w:val="single"/>
          <w:lang w:val="en-US" w:eastAsia="zh-CN"/>
        </w:rPr>
        <w:t>5</w:t>
      </w:r>
      <w:r>
        <w:rPr>
          <w:rFonts w:hint="eastAsia" w:ascii="宋体" w:hAnsi="宋体"/>
          <w:b/>
          <w:szCs w:val="21"/>
          <w:u w:val="single"/>
        </w:rPr>
        <w:t>天，(按8小时或施工作业时间计算)否则按</w:t>
      </w:r>
      <w:r>
        <w:rPr>
          <w:rFonts w:hint="eastAsia" w:ascii="宋体" w:hAnsi="宋体"/>
          <w:b/>
          <w:szCs w:val="21"/>
          <w:u w:val="single"/>
          <w:lang w:val="en-US" w:eastAsia="zh-CN"/>
        </w:rPr>
        <w:t>1000.00</w:t>
      </w:r>
      <w:r>
        <w:rPr>
          <w:rFonts w:hint="eastAsia" w:ascii="宋体" w:hAnsi="宋体"/>
          <w:b/>
          <w:szCs w:val="21"/>
          <w:u w:val="single"/>
        </w:rPr>
        <w:t>元/人·天的支付违约金给委托人</w:t>
      </w:r>
      <w:r>
        <w:rPr>
          <w:rFonts w:hint="eastAsia" w:ascii="宋体" w:hAnsi="宋体"/>
          <w:b/>
          <w:szCs w:val="21"/>
        </w:rPr>
        <w:t>；</w:t>
      </w:r>
    </w:p>
    <w:p w14:paraId="26AD6E0F">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监理员：每月在工地时间不得少于25天(按8小时计算或施工作业时间)，否则按</w:t>
      </w:r>
      <w:r>
        <w:rPr>
          <w:rFonts w:hint="eastAsia" w:ascii="宋体" w:hAnsi="宋体"/>
          <w:b/>
          <w:szCs w:val="21"/>
          <w:u w:val="single"/>
          <w:lang w:val="en-US" w:eastAsia="zh-CN"/>
        </w:rPr>
        <w:t>500.00</w:t>
      </w:r>
      <w:r>
        <w:rPr>
          <w:rFonts w:hint="eastAsia" w:ascii="宋体" w:hAnsi="宋体"/>
          <w:b/>
          <w:szCs w:val="21"/>
          <w:u w:val="single"/>
        </w:rPr>
        <w:t>元/人·天的支付违约金给委托人</w:t>
      </w:r>
      <w:r>
        <w:rPr>
          <w:rFonts w:hint="eastAsia" w:ascii="宋体" w:hAnsi="宋体"/>
          <w:b/>
          <w:szCs w:val="21"/>
        </w:rPr>
        <w:t>。</w:t>
      </w:r>
    </w:p>
    <w:p w14:paraId="62FD2D5F">
      <w:pPr>
        <w:adjustRightInd w:val="0"/>
        <w:snapToGrid w:val="0"/>
        <w:spacing w:beforeLines="50" w:afterLines="50" w:line="360" w:lineRule="auto"/>
        <w:ind w:right="25" w:rightChars="12" w:firstLine="464" w:firstLineChars="220"/>
        <w:outlineLvl w:val="0"/>
        <w:rPr>
          <w:rFonts w:ascii="宋体" w:hAnsi="宋体"/>
          <w:b/>
          <w:szCs w:val="21"/>
          <w:u w:val="single"/>
        </w:rPr>
      </w:pPr>
      <w:r>
        <w:rPr>
          <w:rFonts w:hint="eastAsia" w:ascii="宋体" w:hAnsi="宋体"/>
          <w:b/>
          <w:szCs w:val="21"/>
          <w:u w:val="single"/>
        </w:rPr>
        <w:t>B)监理组织机构人员一年内缺岗累计2个月以上(含2个月)者</w:t>
      </w:r>
      <w:r>
        <w:rPr>
          <w:rFonts w:hint="eastAsia" w:ascii="宋体" w:hAnsi="宋体"/>
          <w:b/>
          <w:szCs w:val="21"/>
          <w:u w:val="single"/>
          <w:lang w:eastAsia="zh-CN"/>
        </w:rPr>
        <w:t>，</w:t>
      </w:r>
      <w:r>
        <w:rPr>
          <w:rFonts w:hint="eastAsia" w:ascii="宋体" w:hAnsi="宋体"/>
          <w:b/>
          <w:szCs w:val="21"/>
          <w:u w:val="single"/>
        </w:rPr>
        <w:t>扣除</w:t>
      </w:r>
      <w:r>
        <w:rPr>
          <w:rFonts w:hint="eastAsia" w:ascii="宋体" w:hAnsi="宋体"/>
          <w:b/>
          <w:szCs w:val="21"/>
          <w:u w:val="single"/>
          <w:lang w:val="en-US" w:eastAsia="zh-CN"/>
        </w:rPr>
        <w:t>签约合同金额作为</w:t>
      </w:r>
      <w:r>
        <w:rPr>
          <w:rFonts w:hint="eastAsia" w:ascii="宋体" w:hAnsi="宋体"/>
          <w:b/>
          <w:szCs w:val="21"/>
          <w:u w:val="single"/>
        </w:rPr>
        <w:t>的违约金</w:t>
      </w:r>
      <w:r>
        <w:rPr>
          <w:rFonts w:hint="eastAsia" w:ascii="宋体" w:hAnsi="宋体"/>
          <w:b/>
          <w:szCs w:val="21"/>
        </w:rPr>
        <w:t>。</w:t>
      </w:r>
    </w:p>
    <w:p w14:paraId="63F7EDC9">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C)委托人可按签署监理合同时酬金的</w:t>
      </w:r>
      <w:r>
        <w:rPr>
          <w:rFonts w:hint="eastAsia" w:ascii="宋体" w:hAnsi="宋体"/>
          <w:b/>
          <w:szCs w:val="21"/>
          <w:u w:val="single"/>
          <w:lang w:val="en-US" w:eastAsia="zh-CN"/>
        </w:rPr>
        <w:t>10</w:t>
      </w:r>
      <w:r>
        <w:rPr>
          <w:rFonts w:hint="eastAsia" w:ascii="宋体" w:hAnsi="宋体"/>
          <w:b/>
          <w:szCs w:val="21"/>
          <w:u w:val="single"/>
        </w:rPr>
        <w:t>%金额扣收监理人违约金</w:t>
      </w:r>
      <w:r>
        <w:rPr>
          <w:rFonts w:hint="eastAsia" w:ascii="宋体" w:hAnsi="宋体"/>
          <w:b/>
          <w:szCs w:val="21"/>
          <w:u w:val="single"/>
          <w:lang w:eastAsia="zh-CN"/>
        </w:rPr>
        <w:t>（</w:t>
      </w:r>
      <w:r>
        <w:rPr>
          <w:rFonts w:hint="eastAsia" w:ascii="宋体" w:hAnsi="宋体"/>
          <w:b/>
          <w:szCs w:val="21"/>
          <w:u w:val="single"/>
          <w:lang w:val="en-US" w:eastAsia="zh-CN"/>
        </w:rPr>
        <w:t>若</w:t>
      </w:r>
      <w:r>
        <w:rPr>
          <w:rFonts w:hint="eastAsia" w:ascii="宋体" w:hAnsi="宋体"/>
          <w:b/>
          <w:szCs w:val="21"/>
          <w:u w:val="single"/>
        </w:rPr>
        <w:t>签署监理合同时酬金的</w:t>
      </w:r>
      <w:r>
        <w:rPr>
          <w:rFonts w:hint="eastAsia" w:ascii="宋体" w:hAnsi="宋体"/>
          <w:b/>
          <w:szCs w:val="21"/>
          <w:u w:val="single"/>
          <w:lang w:val="en-US" w:eastAsia="zh-CN"/>
        </w:rPr>
        <w:t>10</w:t>
      </w:r>
      <w:r>
        <w:rPr>
          <w:rFonts w:hint="eastAsia" w:ascii="宋体" w:hAnsi="宋体"/>
          <w:b/>
          <w:szCs w:val="21"/>
          <w:u w:val="single"/>
        </w:rPr>
        <w:t>%</w:t>
      </w:r>
      <w:r>
        <w:rPr>
          <w:rFonts w:hint="eastAsia" w:ascii="宋体" w:hAnsi="宋体"/>
          <w:b/>
          <w:szCs w:val="21"/>
          <w:u w:val="single"/>
          <w:lang w:val="en-US" w:eastAsia="zh-CN"/>
        </w:rPr>
        <w:t>不足以抵扣违约金，应从签署合同金额中扣除）</w:t>
      </w:r>
      <w:r>
        <w:rPr>
          <w:rFonts w:hint="eastAsia" w:ascii="宋体" w:hAnsi="宋体"/>
          <w:b/>
          <w:szCs w:val="21"/>
          <w:u w:val="single"/>
        </w:rPr>
        <w:t>。即使缴纳了违约金，监理人仍应按监理合同规定继续履行本工程施工阶段和保修阶段的监理服务</w:t>
      </w:r>
      <w:r>
        <w:rPr>
          <w:rFonts w:hint="eastAsia" w:ascii="宋体" w:hAnsi="宋体"/>
          <w:b/>
          <w:szCs w:val="21"/>
        </w:rPr>
        <w:t>；</w:t>
      </w:r>
    </w:p>
    <w:p w14:paraId="38231A5A">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D)委托人在向监理人发出书面通知的14天之后可以单方面终止本监理合同，并视情况没收监理人的全部或部分履约担保</w:t>
      </w:r>
      <w:r>
        <w:rPr>
          <w:rFonts w:hint="eastAsia" w:ascii="宋体" w:hAnsi="宋体"/>
          <w:b/>
          <w:szCs w:val="21"/>
        </w:rPr>
        <w:t>。</w:t>
      </w:r>
    </w:p>
    <w:p w14:paraId="4F82C56E">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(8)监理人未进行合同约定项目的平行检测，委托人可直接委托有相应资质的检测机构，进行检测，费用由监理人承担</w:t>
      </w:r>
      <w:r>
        <w:rPr>
          <w:rFonts w:hint="eastAsia" w:ascii="宋体" w:hAnsi="宋体"/>
          <w:b/>
          <w:szCs w:val="21"/>
        </w:rPr>
        <w:t>。</w:t>
      </w:r>
    </w:p>
    <w:p w14:paraId="38C6459F">
      <w:pPr>
        <w:adjustRightInd w:val="0"/>
        <w:snapToGrid w:val="0"/>
        <w:spacing w:beforeLines="50" w:afterLines="50" w:line="360" w:lineRule="auto"/>
        <w:ind w:right="25" w:rightChars="12" w:firstLine="464" w:firstLineChars="220"/>
        <w:rPr>
          <w:rFonts w:ascii="宋体" w:hAnsi="宋体"/>
          <w:b/>
          <w:szCs w:val="21"/>
        </w:rPr>
      </w:pPr>
      <w:r>
        <w:rPr>
          <w:rFonts w:hint="eastAsia" w:ascii="宋体" w:hAnsi="宋体"/>
          <w:b/>
          <w:szCs w:val="21"/>
          <w:u w:val="single"/>
        </w:rPr>
        <w:t>(9)违反本监理合同的其他情形</w:t>
      </w:r>
      <w:r>
        <w:rPr>
          <w:rFonts w:hint="eastAsia" w:ascii="宋体" w:hAnsi="宋体"/>
          <w:b/>
          <w:szCs w:val="21"/>
        </w:rPr>
        <w:t>。</w:t>
      </w:r>
    </w:p>
    <w:p w14:paraId="24E459C6">
      <w:pPr>
        <w:adjustRightInd w:val="0"/>
        <w:snapToGrid w:val="0"/>
        <w:spacing w:beforeLines="50" w:afterLines="50" w:line="360" w:lineRule="auto"/>
        <w:ind w:right="25" w:rightChars="12" w:firstLine="466" w:firstLineChars="221"/>
        <w:rPr>
          <w:rFonts w:ascii="宋体" w:hAnsi="宋体"/>
          <w:b/>
          <w:szCs w:val="21"/>
          <w:u w:val="single"/>
        </w:rPr>
      </w:pPr>
      <w:r>
        <w:rPr>
          <w:rFonts w:hint="eastAsia" w:ascii="宋体" w:hAnsi="宋体"/>
          <w:b/>
          <w:szCs w:val="21"/>
          <w:u w:val="single"/>
        </w:rPr>
        <w:t>9.8“赔偿金”和“违约金”支付：从当期的酬金中扣减，如当期酬金不足以扣回，则在下期酬金中扣回，直到扣完为止</w:t>
      </w:r>
      <w:r>
        <w:rPr>
          <w:rFonts w:hint="eastAsia" w:ascii="宋体" w:hAnsi="宋体"/>
          <w:b/>
          <w:szCs w:val="21"/>
        </w:rPr>
        <w:t>。</w:t>
      </w:r>
    </w:p>
    <w:p w14:paraId="17884A18">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9.9监理人应提供的设施、设备</w:t>
      </w:r>
      <w:r>
        <w:rPr>
          <w:rFonts w:hint="eastAsia" w:ascii="宋体" w:hAnsi="宋体"/>
          <w:b/>
          <w:szCs w:val="21"/>
        </w:rPr>
        <w:t>：</w:t>
      </w:r>
    </w:p>
    <w:p w14:paraId="15543F65">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监理组织机构为履行服务，需提供适合监理工作的设施、设备，这些设施、设备的产权属监理人，并由监理人承担其使用费和维修费，监理人已将此项费用列入监理报价之中。监理人应严格按照投标文件“拟投入本标段现场交通工具、办公设施一览表和拟配置本标段的主要检测设备及仪器一览表”中所列的内容提供设施、设备。如在合同履行过程中，委托人发现监理人未按投标文件“拟投入本标段现场交通工具、办公设施一览表和拟配置本标段的主要检测设备及仪器一览表”中所列的内容提供设施、设备，委托人将按照投标文件中列出的内容代监理人购买并交由监理组织机构使用(产权属监理人)，由此发生的一切费用由委托人直接在支付监理人的当月酬金中扣收</w:t>
      </w:r>
      <w:r>
        <w:rPr>
          <w:rFonts w:hint="eastAsia" w:ascii="宋体" w:hAnsi="宋体"/>
          <w:b/>
          <w:szCs w:val="21"/>
        </w:rPr>
        <w:t>。</w:t>
      </w:r>
    </w:p>
    <w:p w14:paraId="1D127190">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9.10隐蔽工程签认责任：按照相关法律法规规定</w:t>
      </w:r>
      <w:r>
        <w:rPr>
          <w:rFonts w:hint="eastAsia" w:ascii="宋体" w:hAnsi="宋体"/>
          <w:b/>
          <w:szCs w:val="21"/>
        </w:rPr>
        <w:t>。</w:t>
      </w:r>
    </w:p>
    <w:p w14:paraId="4531FDD6">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9.11监理人应在监理服务期内自费办理派驻监理组织机构人员和财产的保险。保险时间应随服务时间的延长而顺延，并在出险后自行办理索赔。如果监理人不办理上述保险，则应对有关风险和后果自负其责</w:t>
      </w:r>
      <w:r>
        <w:rPr>
          <w:rFonts w:hint="eastAsia" w:ascii="宋体" w:hAnsi="宋体"/>
          <w:b/>
          <w:szCs w:val="21"/>
        </w:rPr>
        <w:t>。</w:t>
      </w:r>
    </w:p>
    <w:p w14:paraId="539CFC3F">
      <w:pPr>
        <w:pageBreakBefore/>
        <w:spacing w:line="360" w:lineRule="auto"/>
        <w:ind w:right="25" w:rightChars="12"/>
        <w:jc w:val="center"/>
        <w:rPr>
          <w:rFonts w:ascii="宋体" w:hAnsi="宋体"/>
          <w:b/>
          <w:bCs/>
          <w:sz w:val="24"/>
        </w:rPr>
      </w:pPr>
      <w:r>
        <w:rPr>
          <w:rFonts w:hint="eastAsia" w:ascii="宋体" w:hAnsi="宋体"/>
          <w:b/>
          <w:bCs/>
          <w:sz w:val="24"/>
        </w:rPr>
        <w:t>附录A  相关服务的范围和内容</w:t>
      </w:r>
    </w:p>
    <w:p w14:paraId="569EF9FA">
      <w:pPr>
        <w:snapToGrid w:val="0"/>
        <w:spacing w:beforeLines="50" w:afterLines="50" w:line="360" w:lineRule="auto"/>
        <w:ind w:right="25" w:rightChars="12" w:firstLine="464" w:firstLineChars="221"/>
        <w:rPr>
          <w:rFonts w:ascii="宋体" w:hAnsi="宋体"/>
          <w:szCs w:val="21"/>
        </w:rPr>
      </w:pPr>
      <w:r>
        <w:rPr>
          <w:rFonts w:hint="eastAsia" w:ascii="宋体" w:hAnsi="宋体"/>
          <w:kern w:val="0"/>
          <w:szCs w:val="21"/>
        </w:rPr>
        <w:t>A-1 勘察阶段：。</w:t>
      </w:r>
    </w:p>
    <w:p w14:paraId="2E16F299">
      <w:pPr>
        <w:snapToGrid w:val="0"/>
        <w:spacing w:beforeLines="50" w:afterLines="50" w:line="360" w:lineRule="auto"/>
        <w:ind w:right="25" w:rightChars="12" w:firstLine="464" w:firstLineChars="221"/>
        <w:rPr>
          <w:rFonts w:ascii="宋体" w:hAnsi="宋体"/>
          <w:szCs w:val="21"/>
        </w:rPr>
      </w:pPr>
      <w:r>
        <w:rPr>
          <w:rFonts w:hint="eastAsia" w:ascii="宋体" w:hAnsi="宋体"/>
          <w:kern w:val="0"/>
          <w:szCs w:val="21"/>
        </w:rPr>
        <w:t>A-2 设计阶段：</w:t>
      </w:r>
      <w:r>
        <w:rPr>
          <w:rFonts w:hint="eastAsia" w:ascii="宋体" w:hAnsi="宋体"/>
          <w:szCs w:val="21"/>
        </w:rPr>
        <w:t>。</w:t>
      </w:r>
    </w:p>
    <w:p w14:paraId="1DC1C1B3">
      <w:pPr>
        <w:snapToGrid w:val="0"/>
        <w:spacing w:beforeLines="50" w:afterLines="50" w:line="360" w:lineRule="auto"/>
        <w:ind w:right="25" w:rightChars="12" w:firstLine="464" w:firstLineChars="221"/>
        <w:rPr>
          <w:rFonts w:ascii="宋体" w:hAnsi="宋体"/>
          <w:szCs w:val="21"/>
        </w:rPr>
      </w:pPr>
      <w:r>
        <w:rPr>
          <w:rFonts w:hint="eastAsia" w:ascii="宋体" w:hAnsi="宋体"/>
          <w:kern w:val="0"/>
          <w:szCs w:val="21"/>
        </w:rPr>
        <w:t>A-3 保修阶段：</w:t>
      </w:r>
      <w:r>
        <w:rPr>
          <w:rFonts w:hint="eastAsia" w:ascii="宋体" w:hAnsi="宋体"/>
          <w:szCs w:val="21"/>
        </w:rPr>
        <w:t>。</w:t>
      </w:r>
    </w:p>
    <w:p w14:paraId="265D253B">
      <w:pPr>
        <w:snapToGrid w:val="0"/>
        <w:spacing w:beforeLines="50" w:afterLines="50" w:line="360" w:lineRule="auto"/>
        <w:ind w:right="25" w:rightChars="12" w:firstLine="464" w:firstLineChars="221"/>
        <w:jc w:val="left"/>
        <w:rPr>
          <w:rFonts w:ascii="宋体" w:hAnsi="宋体"/>
          <w:szCs w:val="21"/>
        </w:rPr>
      </w:pPr>
      <w:r>
        <w:rPr>
          <w:rFonts w:hint="eastAsia" w:ascii="宋体" w:hAnsi="宋体"/>
          <w:kern w:val="0"/>
          <w:szCs w:val="21"/>
        </w:rPr>
        <w:t xml:space="preserve">A-4 </w:t>
      </w:r>
      <w:r>
        <w:rPr>
          <w:rFonts w:hint="eastAsia" w:ascii="宋体" w:hAnsi="宋体"/>
          <w:szCs w:val="21"/>
        </w:rPr>
        <w:t>其他（专业技术咨询、外部协调工作等）：。</w:t>
      </w:r>
    </w:p>
    <w:p w14:paraId="1827371E">
      <w:pPr>
        <w:snapToGrid w:val="0"/>
        <w:spacing w:beforeLines="50" w:afterLines="50" w:line="360" w:lineRule="auto"/>
        <w:ind w:right="25" w:rightChars="12" w:firstLine="420" w:firstLineChars="200"/>
        <w:rPr>
          <w:rFonts w:ascii="宋体" w:hAnsi="宋体"/>
          <w:szCs w:val="21"/>
        </w:rPr>
      </w:pPr>
    </w:p>
    <w:p w14:paraId="519FC6D8">
      <w:pPr>
        <w:spacing w:line="360" w:lineRule="auto"/>
        <w:ind w:right="25" w:rightChars="12"/>
        <w:rPr>
          <w:rFonts w:ascii="宋体" w:hAnsi="宋体"/>
          <w:bCs/>
          <w:szCs w:val="21"/>
        </w:rPr>
      </w:pPr>
    </w:p>
    <w:p w14:paraId="0A9F94BF">
      <w:pPr>
        <w:pageBreakBefore/>
        <w:spacing w:line="360" w:lineRule="auto"/>
        <w:ind w:right="25" w:rightChars="12"/>
        <w:rPr>
          <w:rFonts w:ascii="宋体" w:hAnsi="宋体"/>
          <w:b/>
          <w:bCs/>
          <w:sz w:val="24"/>
        </w:rPr>
      </w:pPr>
      <w:r>
        <w:rPr>
          <w:rFonts w:hint="eastAsia" w:ascii="宋体" w:hAnsi="宋体"/>
          <w:b/>
          <w:bCs/>
          <w:sz w:val="24"/>
        </w:rPr>
        <w:t>附录B  委托人派遣的人员和提供的房屋、资料、设备</w:t>
      </w:r>
    </w:p>
    <w:p w14:paraId="7DBCEB99">
      <w:pPr>
        <w:spacing w:beforeLines="50" w:line="360" w:lineRule="auto"/>
        <w:ind w:right="25" w:rightChars="12"/>
        <w:outlineLvl w:val="0"/>
        <w:rPr>
          <w:rFonts w:ascii="宋体" w:hAnsi="宋体"/>
          <w:b/>
          <w:kern w:val="0"/>
          <w:szCs w:val="21"/>
        </w:rPr>
      </w:pPr>
      <w:r>
        <w:rPr>
          <w:rFonts w:hint="eastAsia" w:ascii="宋体" w:hAnsi="宋体"/>
          <w:b/>
          <w:kern w:val="0"/>
          <w:szCs w:val="21"/>
        </w:rPr>
        <w:t>B-1  委托人派遣的人员</w:t>
      </w:r>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6"/>
        <w:gridCol w:w="1770"/>
        <w:gridCol w:w="2130"/>
        <w:gridCol w:w="2155"/>
      </w:tblGrid>
      <w:tr w14:paraId="22152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76" w:type="dxa"/>
            <w:noWrap w:val="0"/>
            <w:vAlign w:val="top"/>
          </w:tcPr>
          <w:p w14:paraId="61B5797E">
            <w:pPr>
              <w:spacing w:line="360" w:lineRule="auto"/>
              <w:ind w:right="25" w:rightChars="12"/>
              <w:jc w:val="center"/>
              <w:rPr>
                <w:rFonts w:ascii="宋体" w:hAnsi="宋体"/>
                <w:szCs w:val="21"/>
              </w:rPr>
            </w:pPr>
            <w:r>
              <w:rPr>
                <w:rFonts w:hint="eastAsia" w:ascii="宋体" w:hAnsi="宋体"/>
                <w:szCs w:val="21"/>
              </w:rPr>
              <w:t>名称</w:t>
            </w:r>
          </w:p>
        </w:tc>
        <w:tc>
          <w:tcPr>
            <w:tcW w:w="1770" w:type="dxa"/>
            <w:noWrap w:val="0"/>
            <w:vAlign w:val="top"/>
          </w:tcPr>
          <w:p w14:paraId="31E678F3">
            <w:pPr>
              <w:spacing w:line="360" w:lineRule="auto"/>
              <w:ind w:right="25" w:rightChars="12"/>
              <w:jc w:val="center"/>
              <w:rPr>
                <w:rFonts w:ascii="宋体" w:hAnsi="宋体"/>
                <w:szCs w:val="21"/>
              </w:rPr>
            </w:pPr>
            <w:r>
              <w:rPr>
                <w:rFonts w:hint="eastAsia" w:ascii="宋体" w:hAnsi="宋体"/>
                <w:szCs w:val="21"/>
              </w:rPr>
              <w:t>数量</w:t>
            </w:r>
          </w:p>
        </w:tc>
        <w:tc>
          <w:tcPr>
            <w:tcW w:w="2130" w:type="dxa"/>
            <w:noWrap w:val="0"/>
            <w:vAlign w:val="top"/>
          </w:tcPr>
          <w:p w14:paraId="5E314504">
            <w:pPr>
              <w:spacing w:line="360" w:lineRule="auto"/>
              <w:ind w:right="25" w:rightChars="12"/>
              <w:jc w:val="center"/>
              <w:rPr>
                <w:rFonts w:ascii="宋体" w:hAnsi="宋体"/>
                <w:szCs w:val="21"/>
              </w:rPr>
            </w:pPr>
            <w:r>
              <w:rPr>
                <w:rFonts w:hint="eastAsia" w:ascii="宋体" w:hAnsi="宋体"/>
                <w:szCs w:val="21"/>
              </w:rPr>
              <w:t>工作要求</w:t>
            </w:r>
          </w:p>
        </w:tc>
        <w:tc>
          <w:tcPr>
            <w:tcW w:w="2155" w:type="dxa"/>
            <w:noWrap w:val="0"/>
            <w:vAlign w:val="top"/>
          </w:tcPr>
          <w:p w14:paraId="0CC7C0C8">
            <w:pPr>
              <w:spacing w:line="360" w:lineRule="auto"/>
              <w:ind w:right="25" w:rightChars="12"/>
              <w:jc w:val="center"/>
              <w:rPr>
                <w:rFonts w:ascii="宋体" w:hAnsi="宋体"/>
                <w:szCs w:val="21"/>
              </w:rPr>
            </w:pPr>
            <w:r>
              <w:rPr>
                <w:rFonts w:hint="eastAsia" w:ascii="宋体" w:hAnsi="宋体"/>
                <w:szCs w:val="21"/>
              </w:rPr>
              <w:t>提供时间</w:t>
            </w:r>
          </w:p>
        </w:tc>
      </w:tr>
      <w:tr w14:paraId="415A0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noWrap w:val="0"/>
            <w:vAlign w:val="top"/>
          </w:tcPr>
          <w:p w14:paraId="30040A0A">
            <w:pPr>
              <w:spacing w:line="360" w:lineRule="auto"/>
              <w:ind w:right="25" w:rightChars="12"/>
              <w:rPr>
                <w:rFonts w:ascii="宋体" w:hAnsi="宋体"/>
                <w:szCs w:val="21"/>
              </w:rPr>
            </w:pPr>
            <w:r>
              <w:rPr>
                <w:rFonts w:hint="eastAsia" w:ascii="宋体" w:hAnsi="宋体"/>
                <w:szCs w:val="21"/>
              </w:rPr>
              <w:t xml:space="preserve">1. 工程技术人员 </w:t>
            </w:r>
          </w:p>
        </w:tc>
        <w:tc>
          <w:tcPr>
            <w:tcW w:w="1770" w:type="dxa"/>
            <w:noWrap w:val="0"/>
            <w:vAlign w:val="top"/>
          </w:tcPr>
          <w:p w14:paraId="6E85D138">
            <w:pPr>
              <w:spacing w:line="360" w:lineRule="auto"/>
              <w:ind w:right="25" w:rightChars="12"/>
              <w:rPr>
                <w:rFonts w:ascii="宋体" w:hAnsi="宋体"/>
                <w:szCs w:val="21"/>
              </w:rPr>
            </w:pPr>
          </w:p>
        </w:tc>
        <w:tc>
          <w:tcPr>
            <w:tcW w:w="2130" w:type="dxa"/>
            <w:noWrap w:val="0"/>
            <w:vAlign w:val="top"/>
          </w:tcPr>
          <w:p w14:paraId="18E67182">
            <w:pPr>
              <w:spacing w:line="360" w:lineRule="auto"/>
              <w:ind w:right="25" w:rightChars="12"/>
              <w:rPr>
                <w:rFonts w:ascii="宋体" w:hAnsi="宋体"/>
                <w:szCs w:val="21"/>
              </w:rPr>
            </w:pPr>
          </w:p>
        </w:tc>
        <w:tc>
          <w:tcPr>
            <w:tcW w:w="2155" w:type="dxa"/>
            <w:noWrap w:val="0"/>
            <w:vAlign w:val="top"/>
          </w:tcPr>
          <w:p w14:paraId="4F973EAA">
            <w:pPr>
              <w:spacing w:line="360" w:lineRule="auto"/>
              <w:ind w:right="25" w:rightChars="12"/>
              <w:rPr>
                <w:rFonts w:ascii="宋体" w:hAnsi="宋体"/>
                <w:szCs w:val="21"/>
              </w:rPr>
            </w:pPr>
          </w:p>
        </w:tc>
      </w:tr>
      <w:tr w14:paraId="1C100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noWrap w:val="0"/>
            <w:vAlign w:val="top"/>
          </w:tcPr>
          <w:p w14:paraId="53B5658B">
            <w:pPr>
              <w:spacing w:line="360" w:lineRule="auto"/>
              <w:ind w:right="25" w:rightChars="12"/>
              <w:rPr>
                <w:rFonts w:ascii="宋体" w:hAnsi="宋体"/>
                <w:szCs w:val="21"/>
              </w:rPr>
            </w:pPr>
            <w:r>
              <w:rPr>
                <w:rFonts w:hint="eastAsia" w:ascii="宋体" w:hAnsi="宋体"/>
                <w:szCs w:val="21"/>
              </w:rPr>
              <w:t>2. 辅助工作人员</w:t>
            </w:r>
          </w:p>
        </w:tc>
        <w:tc>
          <w:tcPr>
            <w:tcW w:w="1770" w:type="dxa"/>
            <w:noWrap w:val="0"/>
            <w:vAlign w:val="top"/>
          </w:tcPr>
          <w:p w14:paraId="7B85C6B6">
            <w:pPr>
              <w:spacing w:line="360" w:lineRule="auto"/>
              <w:ind w:right="25" w:rightChars="12"/>
              <w:rPr>
                <w:rFonts w:ascii="宋体" w:hAnsi="宋体"/>
                <w:szCs w:val="21"/>
              </w:rPr>
            </w:pPr>
          </w:p>
        </w:tc>
        <w:tc>
          <w:tcPr>
            <w:tcW w:w="2130" w:type="dxa"/>
            <w:noWrap w:val="0"/>
            <w:vAlign w:val="top"/>
          </w:tcPr>
          <w:p w14:paraId="42786A3D">
            <w:pPr>
              <w:spacing w:line="360" w:lineRule="auto"/>
              <w:ind w:right="25" w:rightChars="12"/>
              <w:rPr>
                <w:rFonts w:ascii="宋体" w:hAnsi="宋体"/>
                <w:szCs w:val="21"/>
              </w:rPr>
            </w:pPr>
          </w:p>
        </w:tc>
        <w:tc>
          <w:tcPr>
            <w:tcW w:w="2155" w:type="dxa"/>
            <w:noWrap w:val="0"/>
            <w:vAlign w:val="top"/>
          </w:tcPr>
          <w:p w14:paraId="218D8FBF">
            <w:pPr>
              <w:spacing w:line="360" w:lineRule="auto"/>
              <w:ind w:right="25" w:rightChars="12"/>
              <w:rPr>
                <w:rFonts w:ascii="宋体" w:hAnsi="宋体"/>
                <w:szCs w:val="21"/>
              </w:rPr>
            </w:pPr>
          </w:p>
        </w:tc>
      </w:tr>
      <w:tr w14:paraId="5E6C1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noWrap w:val="0"/>
            <w:vAlign w:val="top"/>
          </w:tcPr>
          <w:p w14:paraId="62ED39C8">
            <w:pPr>
              <w:spacing w:line="360" w:lineRule="auto"/>
              <w:ind w:right="25" w:rightChars="12"/>
              <w:rPr>
                <w:rFonts w:ascii="宋体" w:hAnsi="宋体"/>
                <w:szCs w:val="21"/>
              </w:rPr>
            </w:pPr>
            <w:r>
              <w:rPr>
                <w:rFonts w:hint="eastAsia" w:ascii="宋体" w:hAnsi="宋体"/>
                <w:szCs w:val="21"/>
              </w:rPr>
              <w:t>3. 其他人员</w:t>
            </w:r>
          </w:p>
        </w:tc>
        <w:tc>
          <w:tcPr>
            <w:tcW w:w="1770" w:type="dxa"/>
            <w:noWrap w:val="0"/>
            <w:vAlign w:val="top"/>
          </w:tcPr>
          <w:p w14:paraId="1321462C">
            <w:pPr>
              <w:spacing w:line="360" w:lineRule="auto"/>
              <w:ind w:right="25" w:rightChars="12"/>
              <w:rPr>
                <w:rFonts w:ascii="宋体" w:hAnsi="宋体"/>
                <w:szCs w:val="21"/>
              </w:rPr>
            </w:pPr>
          </w:p>
        </w:tc>
        <w:tc>
          <w:tcPr>
            <w:tcW w:w="2130" w:type="dxa"/>
            <w:noWrap w:val="0"/>
            <w:vAlign w:val="top"/>
          </w:tcPr>
          <w:p w14:paraId="1101CC82">
            <w:pPr>
              <w:spacing w:line="360" w:lineRule="auto"/>
              <w:ind w:right="25" w:rightChars="12"/>
              <w:rPr>
                <w:rFonts w:ascii="宋体" w:hAnsi="宋体"/>
                <w:szCs w:val="21"/>
              </w:rPr>
            </w:pPr>
          </w:p>
        </w:tc>
        <w:tc>
          <w:tcPr>
            <w:tcW w:w="2155" w:type="dxa"/>
            <w:noWrap w:val="0"/>
            <w:vAlign w:val="top"/>
          </w:tcPr>
          <w:p w14:paraId="416D15A5">
            <w:pPr>
              <w:spacing w:line="360" w:lineRule="auto"/>
              <w:ind w:right="25" w:rightChars="12"/>
              <w:rPr>
                <w:rFonts w:ascii="宋体" w:hAnsi="宋体"/>
                <w:szCs w:val="21"/>
              </w:rPr>
            </w:pPr>
          </w:p>
        </w:tc>
      </w:tr>
    </w:tbl>
    <w:p w14:paraId="7BD835C2">
      <w:pPr>
        <w:spacing w:beforeLines="50" w:line="360" w:lineRule="auto"/>
        <w:ind w:right="25" w:rightChars="12"/>
        <w:outlineLvl w:val="0"/>
        <w:rPr>
          <w:rFonts w:ascii="宋体" w:hAnsi="宋体"/>
          <w:b/>
          <w:kern w:val="0"/>
          <w:szCs w:val="21"/>
        </w:rPr>
      </w:pPr>
      <w:r>
        <w:rPr>
          <w:rFonts w:hint="eastAsia" w:ascii="宋体" w:hAnsi="宋体"/>
          <w:b/>
          <w:kern w:val="0"/>
          <w:szCs w:val="21"/>
        </w:rPr>
        <w:t>B-2  委托人提供的房屋</w:t>
      </w:r>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2"/>
        <w:gridCol w:w="1918"/>
        <w:gridCol w:w="2130"/>
        <w:gridCol w:w="2331"/>
      </w:tblGrid>
      <w:tr w14:paraId="131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14:paraId="096E5911">
            <w:pPr>
              <w:spacing w:line="360" w:lineRule="auto"/>
              <w:ind w:right="25" w:rightChars="12"/>
              <w:jc w:val="center"/>
              <w:rPr>
                <w:rFonts w:ascii="宋体" w:hAnsi="宋体"/>
                <w:szCs w:val="21"/>
              </w:rPr>
            </w:pPr>
            <w:r>
              <w:rPr>
                <w:rFonts w:hint="eastAsia" w:ascii="宋体" w:hAnsi="宋体"/>
                <w:szCs w:val="21"/>
              </w:rPr>
              <w:t>名称</w:t>
            </w:r>
          </w:p>
        </w:tc>
        <w:tc>
          <w:tcPr>
            <w:tcW w:w="1918" w:type="dxa"/>
            <w:noWrap w:val="0"/>
            <w:vAlign w:val="top"/>
          </w:tcPr>
          <w:p w14:paraId="6445FF2B">
            <w:pPr>
              <w:spacing w:line="360" w:lineRule="auto"/>
              <w:ind w:right="25" w:rightChars="12"/>
              <w:jc w:val="center"/>
              <w:rPr>
                <w:rFonts w:ascii="宋体" w:hAnsi="宋体"/>
                <w:szCs w:val="21"/>
              </w:rPr>
            </w:pPr>
            <w:r>
              <w:rPr>
                <w:rFonts w:hint="eastAsia" w:ascii="宋体" w:hAnsi="宋体"/>
                <w:szCs w:val="21"/>
              </w:rPr>
              <w:t>数量</w:t>
            </w:r>
          </w:p>
        </w:tc>
        <w:tc>
          <w:tcPr>
            <w:tcW w:w="2130" w:type="dxa"/>
            <w:noWrap w:val="0"/>
            <w:vAlign w:val="top"/>
          </w:tcPr>
          <w:p w14:paraId="0EBFC348">
            <w:pPr>
              <w:spacing w:line="360" w:lineRule="auto"/>
              <w:ind w:right="25" w:rightChars="12"/>
              <w:jc w:val="center"/>
              <w:rPr>
                <w:rFonts w:ascii="宋体" w:hAnsi="宋体"/>
                <w:szCs w:val="21"/>
              </w:rPr>
            </w:pPr>
            <w:r>
              <w:rPr>
                <w:rFonts w:hint="eastAsia" w:ascii="宋体" w:hAnsi="宋体"/>
                <w:szCs w:val="21"/>
              </w:rPr>
              <w:t>面积</w:t>
            </w:r>
          </w:p>
        </w:tc>
        <w:tc>
          <w:tcPr>
            <w:tcW w:w="2331" w:type="dxa"/>
            <w:noWrap w:val="0"/>
            <w:vAlign w:val="top"/>
          </w:tcPr>
          <w:p w14:paraId="2C20C4C8">
            <w:pPr>
              <w:spacing w:line="360" w:lineRule="auto"/>
              <w:ind w:right="25" w:rightChars="12"/>
              <w:jc w:val="center"/>
              <w:rPr>
                <w:rFonts w:ascii="宋体" w:hAnsi="宋体"/>
                <w:szCs w:val="21"/>
              </w:rPr>
            </w:pPr>
            <w:r>
              <w:rPr>
                <w:rFonts w:hint="eastAsia" w:ascii="宋体" w:hAnsi="宋体"/>
                <w:szCs w:val="21"/>
              </w:rPr>
              <w:t>提供时间</w:t>
            </w:r>
          </w:p>
        </w:tc>
      </w:tr>
      <w:tr w14:paraId="46D5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14:paraId="33CEA90E">
            <w:pPr>
              <w:spacing w:line="360" w:lineRule="auto"/>
              <w:ind w:right="25" w:rightChars="12"/>
              <w:rPr>
                <w:rFonts w:ascii="宋体" w:hAnsi="宋体"/>
                <w:szCs w:val="21"/>
              </w:rPr>
            </w:pPr>
            <w:r>
              <w:rPr>
                <w:rFonts w:hint="eastAsia" w:ascii="宋体" w:hAnsi="宋体"/>
                <w:szCs w:val="21"/>
              </w:rPr>
              <w:t>1. 办公用房</w:t>
            </w:r>
          </w:p>
        </w:tc>
        <w:tc>
          <w:tcPr>
            <w:tcW w:w="1918" w:type="dxa"/>
            <w:noWrap w:val="0"/>
            <w:vAlign w:val="top"/>
          </w:tcPr>
          <w:p w14:paraId="5F6A756A">
            <w:pPr>
              <w:spacing w:line="360" w:lineRule="auto"/>
              <w:ind w:right="25" w:rightChars="12" w:firstLine="210" w:firstLineChars="100"/>
              <w:rPr>
                <w:rFonts w:ascii="宋体" w:hAnsi="宋体"/>
                <w:szCs w:val="21"/>
              </w:rPr>
            </w:pPr>
          </w:p>
        </w:tc>
        <w:tc>
          <w:tcPr>
            <w:tcW w:w="2130" w:type="dxa"/>
            <w:noWrap w:val="0"/>
            <w:vAlign w:val="top"/>
          </w:tcPr>
          <w:p w14:paraId="43649DF3">
            <w:pPr>
              <w:spacing w:line="360" w:lineRule="auto"/>
              <w:ind w:right="25" w:rightChars="12" w:firstLine="210" w:firstLineChars="100"/>
              <w:rPr>
                <w:rFonts w:ascii="宋体" w:hAnsi="宋体"/>
                <w:szCs w:val="21"/>
              </w:rPr>
            </w:pPr>
          </w:p>
        </w:tc>
        <w:tc>
          <w:tcPr>
            <w:tcW w:w="2331" w:type="dxa"/>
            <w:noWrap w:val="0"/>
            <w:vAlign w:val="top"/>
          </w:tcPr>
          <w:p w14:paraId="7D7DE934">
            <w:pPr>
              <w:spacing w:line="360" w:lineRule="auto"/>
              <w:ind w:right="25" w:rightChars="12"/>
              <w:rPr>
                <w:rFonts w:ascii="宋体" w:hAnsi="宋体"/>
                <w:szCs w:val="21"/>
              </w:rPr>
            </w:pPr>
          </w:p>
        </w:tc>
      </w:tr>
      <w:tr w14:paraId="607FA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14:paraId="7BAE6C70">
            <w:pPr>
              <w:spacing w:line="360" w:lineRule="auto"/>
              <w:ind w:right="25" w:rightChars="12"/>
              <w:rPr>
                <w:rFonts w:ascii="宋体" w:hAnsi="宋体"/>
                <w:szCs w:val="21"/>
              </w:rPr>
            </w:pPr>
            <w:r>
              <w:rPr>
                <w:rFonts w:hint="eastAsia" w:ascii="宋体" w:hAnsi="宋体"/>
                <w:szCs w:val="21"/>
              </w:rPr>
              <w:t>2. 生活用房</w:t>
            </w:r>
          </w:p>
        </w:tc>
        <w:tc>
          <w:tcPr>
            <w:tcW w:w="1918" w:type="dxa"/>
            <w:noWrap w:val="0"/>
            <w:vAlign w:val="top"/>
          </w:tcPr>
          <w:p w14:paraId="764F72D3">
            <w:pPr>
              <w:spacing w:line="360" w:lineRule="auto"/>
              <w:ind w:right="25" w:rightChars="12"/>
              <w:rPr>
                <w:rFonts w:ascii="宋体" w:hAnsi="宋体"/>
                <w:szCs w:val="21"/>
              </w:rPr>
            </w:pPr>
          </w:p>
        </w:tc>
        <w:tc>
          <w:tcPr>
            <w:tcW w:w="2130" w:type="dxa"/>
            <w:noWrap w:val="0"/>
            <w:vAlign w:val="top"/>
          </w:tcPr>
          <w:p w14:paraId="36CBFB3E">
            <w:pPr>
              <w:spacing w:line="360" w:lineRule="auto"/>
              <w:ind w:right="25" w:rightChars="12"/>
              <w:rPr>
                <w:rFonts w:ascii="宋体" w:hAnsi="宋体"/>
                <w:szCs w:val="21"/>
              </w:rPr>
            </w:pPr>
          </w:p>
        </w:tc>
        <w:tc>
          <w:tcPr>
            <w:tcW w:w="2331" w:type="dxa"/>
            <w:noWrap w:val="0"/>
            <w:vAlign w:val="top"/>
          </w:tcPr>
          <w:p w14:paraId="456AC45B">
            <w:pPr>
              <w:spacing w:line="360" w:lineRule="auto"/>
              <w:ind w:right="25" w:rightChars="12"/>
              <w:rPr>
                <w:rFonts w:ascii="宋体" w:hAnsi="宋体"/>
                <w:szCs w:val="21"/>
              </w:rPr>
            </w:pPr>
          </w:p>
        </w:tc>
      </w:tr>
      <w:tr w14:paraId="7B84F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14:paraId="4BD9D9BF">
            <w:pPr>
              <w:spacing w:line="360" w:lineRule="auto"/>
              <w:ind w:right="25" w:rightChars="12"/>
              <w:rPr>
                <w:rFonts w:ascii="宋体" w:hAnsi="宋体"/>
                <w:dstrike/>
                <w:szCs w:val="21"/>
              </w:rPr>
            </w:pPr>
            <w:r>
              <w:rPr>
                <w:rFonts w:hint="eastAsia" w:ascii="宋体" w:hAnsi="宋体"/>
                <w:szCs w:val="21"/>
              </w:rPr>
              <w:t>3. 试验用房</w:t>
            </w:r>
          </w:p>
        </w:tc>
        <w:tc>
          <w:tcPr>
            <w:tcW w:w="1918" w:type="dxa"/>
            <w:noWrap w:val="0"/>
            <w:vAlign w:val="top"/>
          </w:tcPr>
          <w:p w14:paraId="47B5C533">
            <w:pPr>
              <w:spacing w:line="360" w:lineRule="auto"/>
              <w:ind w:right="25" w:rightChars="12"/>
              <w:rPr>
                <w:rFonts w:ascii="宋体" w:hAnsi="宋体"/>
                <w:szCs w:val="21"/>
              </w:rPr>
            </w:pPr>
          </w:p>
        </w:tc>
        <w:tc>
          <w:tcPr>
            <w:tcW w:w="2130" w:type="dxa"/>
            <w:noWrap w:val="0"/>
            <w:vAlign w:val="top"/>
          </w:tcPr>
          <w:p w14:paraId="5220D068">
            <w:pPr>
              <w:spacing w:line="360" w:lineRule="auto"/>
              <w:ind w:right="25" w:rightChars="12"/>
              <w:rPr>
                <w:rFonts w:ascii="宋体" w:hAnsi="宋体"/>
                <w:szCs w:val="21"/>
              </w:rPr>
            </w:pPr>
          </w:p>
        </w:tc>
        <w:tc>
          <w:tcPr>
            <w:tcW w:w="2331" w:type="dxa"/>
            <w:noWrap w:val="0"/>
            <w:vAlign w:val="top"/>
          </w:tcPr>
          <w:p w14:paraId="29207823">
            <w:pPr>
              <w:spacing w:line="360" w:lineRule="auto"/>
              <w:ind w:right="25" w:rightChars="12"/>
              <w:rPr>
                <w:rFonts w:ascii="宋体" w:hAnsi="宋体"/>
                <w:szCs w:val="21"/>
              </w:rPr>
            </w:pPr>
          </w:p>
        </w:tc>
      </w:tr>
      <w:tr w14:paraId="2A14A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14:paraId="31541481">
            <w:pPr>
              <w:spacing w:line="360" w:lineRule="auto"/>
              <w:ind w:right="25" w:rightChars="12"/>
              <w:rPr>
                <w:rFonts w:ascii="宋体" w:hAnsi="宋体"/>
                <w:szCs w:val="21"/>
              </w:rPr>
            </w:pPr>
            <w:r>
              <w:rPr>
                <w:rFonts w:hint="eastAsia" w:ascii="宋体" w:hAnsi="宋体"/>
                <w:szCs w:val="21"/>
              </w:rPr>
              <w:t>4. 样品用房</w:t>
            </w:r>
          </w:p>
        </w:tc>
        <w:tc>
          <w:tcPr>
            <w:tcW w:w="1918" w:type="dxa"/>
            <w:noWrap w:val="0"/>
            <w:vAlign w:val="top"/>
          </w:tcPr>
          <w:p w14:paraId="5D979D88">
            <w:pPr>
              <w:spacing w:line="360" w:lineRule="auto"/>
              <w:ind w:right="25" w:rightChars="12"/>
              <w:rPr>
                <w:rFonts w:ascii="宋体" w:hAnsi="宋体"/>
                <w:szCs w:val="21"/>
              </w:rPr>
            </w:pPr>
          </w:p>
        </w:tc>
        <w:tc>
          <w:tcPr>
            <w:tcW w:w="2130" w:type="dxa"/>
            <w:noWrap w:val="0"/>
            <w:vAlign w:val="top"/>
          </w:tcPr>
          <w:p w14:paraId="63427C7F">
            <w:pPr>
              <w:spacing w:line="360" w:lineRule="auto"/>
              <w:ind w:right="25" w:rightChars="12"/>
              <w:rPr>
                <w:rFonts w:ascii="宋体" w:hAnsi="宋体"/>
                <w:szCs w:val="21"/>
              </w:rPr>
            </w:pPr>
          </w:p>
        </w:tc>
        <w:tc>
          <w:tcPr>
            <w:tcW w:w="2331" w:type="dxa"/>
            <w:noWrap w:val="0"/>
            <w:vAlign w:val="top"/>
          </w:tcPr>
          <w:p w14:paraId="1EEE78B7">
            <w:pPr>
              <w:spacing w:line="360" w:lineRule="auto"/>
              <w:ind w:right="25" w:rightChars="12"/>
              <w:rPr>
                <w:rFonts w:ascii="宋体" w:hAnsi="宋体"/>
                <w:szCs w:val="21"/>
              </w:rPr>
            </w:pPr>
          </w:p>
        </w:tc>
      </w:tr>
      <w:tr w14:paraId="07EDD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14:paraId="1986ADDA">
            <w:pPr>
              <w:spacing w:line="360" w:lineRule="auto"/>
              <w:ind w:right="25" w:rightChars="12"/>
              <w:rPr>
                <w:rFonts w:ascii="宋体" w:hAnsi="宋体"/>
                <w:szCs w:val="21"/>
              </w:rPr>
            </w:pPr>
          </w:p>
        </w:tc>
        <w:tc>
          <w:tcPr>
            <w:tcW w:w="1918" w:type="dxa"/>
            <w:noWrap w:val="0"/>
            <w:vAlign w:val="top"/>
          </w:tcPr>
          <w:p w14:paraId="3E5699A1">
            <w:pPr>
              <w:spacing w:line="360" w:lineRule="auto"/>
              <w:ind w:right="25" w:rightChars="12"/>
              <w:rPr>
                <w:rFonts w:ascii="宋体" w:hAnsi="宋体"/>
                <w:szCs w:val="21"/>
              </w:rPr>
            </w:pPr>
          </w:p>
        </w:tc>
        <w:tc>
          <w:tcPr>
            <w:tcW w:w="2130" w:type="dxa"/>
            <w:noWrap w:val="0"/>
            <w:vAlign w:val="top"/>
          </w:tcPr>
          <w:p w14:paraId="64CBE15B">
            <w:pPr>
              <w:spacing w:line="360" w:lineRule="auto"/>
              <w:ind w:right="25" w:rightChars="12"/>
              <w:rPr>
                <w:rFonts w:ascii="宋体" w:hAnsi="宋体"/>
                <w:szCs w:val="21"/>
              </w:rPr>
            </w:pPr>
          </w:p>
        </w:tc>
        <w:tc>
          <w:tcPr>
            <w:tcW w:w="2331" w:type="dxa"/>
            <w:noWrap w:val="0"/>
            <w:vAlign w:val="top"/>
          </w:tcPr>
          <w:p w14:paraId="73B5842C">
            <w:pPr>
              <w:spacing w:line="360" w:lineRule="auto"/>
              <w:ind w:right="25" w:rightChars="12"/>
              <w:rPr>
                <w:rFonts w:ascii="宋体" w:hAnsi="宋体"/>
                <w:szCs w:val="21"/>
              </w:rPr>
            </w:pPr>
          </w:p>
        </w:tc>
      </w:tr>
      <w:tr w14:paraId="399ED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14:paraId="0D12E770">
            <w:pPr>
              <w:spacing w:line="360" w:lineRule="auto"/>
              <w:ind w:right="25" w:rightChars="12"/>
              <w:rPr>
                <w:rFonts w:ascii="宋体" w:hAnsi="宋体"/>
                <w:szCs w:val="21"/>
              </w:rPr>
            </w:pPr>
            <w:r>
              <w:rPr>
                <w:rFonts w:hint="eastAsia" w:ascii="宋体" w:hAnsi="宋体"/>
                <w:szCs w:val="21"/>
              </w:rPr>
              <w:t>用餐及其他生活条件</w:t>
            </w:r>
          </w:p>
        </w:tc>
        <w:tc>
          <w:tcPr>
            <w:tcW w:w="6379" w:type="dxa"/>
            <w:gridSpan w:val="3"/>
            <w:noWrap w:val="0"/>
            <w:vAlign w:val="top"/>
          </w:tcPr>
          <w:p w14:paraId="245432C9">
            <w:pPr>
              <w:spacing w:line="360" w:lineRule="auto"/>
              <w:ind w:right="25" w:rightChars="12"/>
              <w:rPr>
                <w:rFonts w:ascii="宋体" w:hAnsi="宋体"/>
                <w:szCs w:val="21"/>
              </w:rPr>
            </w:pPr>
          </w:p>
        </w:tc>
      </w:tr>
    </w:tbl>
    <w:p w14:paraId="58585523">
      <w:pPr>
        <w:spacing w:beforeLines="50" w:line="360" w:lineRule="auto"/>
        <w:ind w:right="25" w:rightChars="12"/>
        <w:outlineLvl w:val="0"/>
        <w:rPr>
          <w:rFonts w:ascii="宋体" w:hAnsi="宋体"/>
          <w:b/>
          <w:kern w:val="0"/>
          <w:szCs w:val="21"/>
        </w:rPr>
      </w:pPr>
      <w:r>
        <w:rPr>
          <w:rFonts w:hint="eastAsia" w:ascii="宋体" w:hAnsi="宋体"/>
          <w:b/>
          <w:kern w:val="0"/>
          <w:szCs w:val="21"/>
        </w:rPr>
        <w:t>B-3  委托人提供的资料</w:t>
      </w:r>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08"/>
        <w:gridCol w:w="677"/>
        <w:gridCol w:w="2147"/>
        <w:gridCol w:w="2599"/>
      </w:tblGrid>
      <w:tr w14:paraId="455F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14:paraId="0E81AD25">
            <w:pPr>
              <w:keepNext w:val="0"/>
              <w:keepLines w:val="0"/>
              <w:pageBreakBefore w:val="0"/>
              <w:widowControl w:val="0"/>
              <w:kinsoku/>
              <w:wordWrap/>
              <w:overflowPunct/>
              <w:topLinePunct w:val="0"/>
              <w:autoSpaceDE/>
              <w:autoSpaceDN/>
              <w:bidi w:val="0"/>
              <w:adjustRightInd/>
              <w:snapToGrid/>
              <w:spacing w:line="240" w:lineRule="auto"/>
              <w:ind w:right="25" w:rightChars="12"/>
              <w:jc w:val="center"/>
              <w:textAlignment w:val="auto"/>
              <w:rPr>
                <w:rFonts w:ascii="宋体" w:hAnsi="宋体"/>
                <w:kern w:val="0"/>
                <w:szCs w:val="21"/>
              </w:rPr>
            </w:pPr>
            <w:r>
              <w:rPr>
                <w:rFonts w:hint="eastAsia" w:ascii="宋体" w:hAnsi="宋体"/>
                <w:kern w:val="0"/>
                <w:szCs w:val="21"/>
              </w:rPr>
              <w:t>名称</w:t>
            </w:r>
          </w:p>
        </w:tc>
        <w:tc>
          <w:tcPr>
            <w:tcW w:w="677" w:type="dxa"/>
            <w:noWrap w:val="0"/>
            <w:vAlign w:val="top"/>
          </w:tcPr>
          <w:p w14:paraId="7D34647F">
            <w:pPr>
              <w:keepNext w:val="0"/>
              <w:keepLines w:val="0"/>
              <w:pageBreakBefore w:val="0"/>
              <w:widowControl w:val="0"/>
              <w:kinsoku/>
              <w:wordWrap/>
              <w:overflowPunct/>
              <w:topLinePunct w:val="0"/>
              <w:autoSpaceDE/>
              <w:autoSpaceDN/>
              <w:bidi w:val="0"/>
              <w:adjustRightInd/>
              <w:snapToGrid/>
              <w:spacing w:line="240" w:lineRule="auto"/>
              <w:ind w:right="25" w:rightChars="12"/>
              <w:jc w:val="center"/>
              <w:textAlignment w:val="auto"/>
              <w:rPr>
                <w:rFonts w:ascii="宋体" w:hAnsi="宋体"/>
                <w:kern w:val="0"/>
                <w:szCs w:val="21"/>
              </w:rPr>
            </w:pPr>
            <w:r>
              <w:rPr>
                <w:rFonts w:hint="eastAsia" w:ascii="宋体" w:hAnsi="宋体"/>
                <w:kern w:val="0"/>
                <w:szCs w:val="21"/>
              </w:rPr>
              <w:t>份数</w:t>
            </w:r>
          </w:p>
        </w:tc>
        <w:tc>
          <w:tcPr>
            <w:tcW w:w="2147" w:type="dxa"/>
            <w:noWrap w:val="0"/>
            <w:vAlign w:val="top"/>
          </w:tcPr>
          <w:p w14:paraId="346736A2">
            <w:pPr>
              <w:keepNext w:val="0"/>
              <w:keepLines w:val="0"/>
              <w:pageBreakBefore w:val="0"/>
              <w:widowControl w:val="0"/>
              <w:kinsoku/>
              <w:wordWrap/>
              <w:overflowPunct/>
              <w:topLinePunct w:val="0"/>
              <w:autoSpaceDE/>
              <w:autoSpaceDN/>
              <w:bidi w:val="0"/>
              <w:adjustRightInd/>
              <w:snapToGrid/>
              <w:spacing w:line="240" w:lineRule="auto"/>
              <w:ind w:right="25" w:rightChars="12"/>
              <w:jc w:val="center"/>
              <w:textAlignment w:val="auto"/>
              <w:rPr>
                <w:rFonts w:ascii="宋体" w:hAnsi="宋体"/>
                <w:kern w:val="0"/>
                <w:szCs w:val="21"/>
              </w:rPr>
            </w:pPr>
            <w:r>
              <w:rPr>
                <w:rFonts w:hint="eastAsia" w:ascii="宋体" w:hAnsi="宋体"/>
                <w:kern w:val="0"/>
                <w:szCs w:val="21"/>
              </w:rPr>
              <w:t>提供时间</w:t>
            </w:r>
          </w:p>
        </w:tc>
        <w:tc>
          <w:tcPr>
            <w:tcW w:w="2599" w:type="dxa"/>
            <w:noWrap w:val="0"/>
            <w:vAlign w:val="top"/>
          </w:tcPr>
          <w:p w14:paraId="669B4365">
            <w:pPr>
              <w:keepNext w:val="0"/>
              <w:keepLines w:val="0"/>
              <w:pageBreakBefore w:val="0"/>
              <w:widowControl w:val="0"/>
              <w:kinsoku/>
              <w:wordWrap/>
              <w:overflowPunct/>
              <w:topLinePunct w:val="0"/>
              <w:autoSpaceDE/>
              <w:autoSpaceDN/>
              <w:bidi w:val="0"/>
              <w:adjustRightInd/>
              <w:snapToGrid/>
              <w:spacing w:line="240" w:lineRule="auto"/>
              <w:ind w:right="25" w:rightChars="12"/>
              <w:jc w:val="center"/>
              <w:textAlignment w:val="auto"/>
              <w:rPr>
                <w:rFonts w:ascii="宋体" w:hAnsi="宋体"/>
                <w:kern w:val="0"/>
                <w:szCs w:val="21"/>
              </w:rPr>
            </w:pPr>
            <w:r>
              <w:rPr>
                <w:rFonts w:hint="eastAsia" w:ascii="宋体" w:hAnsi="宋体"/>
                <w:kern w:val="0"/>
                <w:szCs w:val="21"/>
              </w:rPr>
              <w:t>备注</w:t>
            </w:r>
          </w:p>
        </w:tc>
      </w:tr>
      <w:tr w14:paraId="068A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14:paraId="4D26CA82">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r>
              <w:rPr>
                <w:rFonts w:hint="eastAsia" w:ascii="宋体" w:hAnsi="宋体"/>
                <w:kern w:val="0"/>
                <w:szCs w:val="21"/>
              </w:rPr>
              <w:t>1. 工程立项文件</w:t>
            </w:r>
          </w:p>
        </w:tc>
        <w:tc>
          <w:tcPr>
            <w:tcW w:w="677" w:type="dxa"/>
            <w:noWrap w:val="0"/>
            <w:vAlign w:val="top"/>
          </w:tcPr>
          <w:p w14:paraId="6C0ACF65">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147" w:type="dxa"/>
            <w:noWrap w:val="0"/>
            <w:vAlign w:val="top"/>
          </w:tcPr>
          <w:p w14:paraId="2A2BA16E">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599" w:type="dxa"/>
            <w:noWrap w:val="0"/>
            <w:vAlign w:val="top"/>
          </w:tcPr>
          <w:p w14:paraId="77D70080">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r>
      <w:tr w14:paraId="05829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14:paraId="02155A44">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r>
              <w:rPr>
                <w:rFonts w:hint="eastAsia" w:ascii="宋体" w:hAnsi="宋体"/>
                <w:kern w:val="0"/>
                <w:szCs w:val="21"/>
              </w:rPr>
              <w:t>2. 工程勘察文件</w:t>
            </w:r>
          </w:p>
        </w:tc>
        <w:tc>
          <w:tcPr>
            <w:tcW w:w="677" w:type="dxa"/>
            <w:noWrap w:val="0"/>
            <w:vAlign w:val="top"/>
          </w:tcPr>
          <w:p w14:paraId="5B0EB1C9">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147" w:type="dxa"/>
            <w:noWrap w:val="0"/>
            <w:vAlign w:val="top"/>
          </w:tcPr>
          <w:p w14:paraId="09C8821E">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599" w:type="dxa"/>
            <w:noWrap w:val="0"/>
            <w:vAlign w:val="top"/>
          </w:tcPr>
          <w:p w14:paraId="0BE23CCD">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r>
      <w:tr w14:paraId="6065F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14:paraId="706D09DC">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r>
              <w:rPr>
                <w:rFonts w:hint="eastAsia" w:ascii="宋体" w:hAnsi="宋体"/>
                <w:kern w:val="0"/>
                <w:szCs w:val="21"/>
              </w:rPr>
              <w:t>3. 工程设计及施工图纸</w:t>
            </w:r>
          </w:p>
        </w:tc>
        <w:tc>
          <w:tcPr>
            <w:tcW w:w="677" w:type="dxa"/>
            <w:noWrap w:val="0"/>
            <w:vAlign w:val="top"/>
          </w:tcPr>
          <w:p w14:paraId="388ACC7B">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147" w:type="dxa"/>
            <w:noWrap w:val="0"/>
            <w:vAlign w:val="top"/>
          </w:tcPr>
          <w:p w14:paraId="0FB1A753">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599" w:type="dxa"/>
            <w:noWrap w:val="0"/>
            <w:vAlign w:val="top"/>
          </w:tcPr>
          <w:p w14:paraId="57BB3DDA">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r>
      <w:tr w14:paraId="08F6E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14:paraId="6A5D336B">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r>
              <w:rPr>
                <w:rFonts w:hint="eastAsia" w:ascii="宋体" w:hAnsi="宋体"/>
                <w:kern w:val="0"/>
                <w:szCs w:val="21"/>
              </w:rPr>
              <w:t>4. 工程承包合同及其他相关合同</w:t>
            </w:r>
          </w:p>
        </w:tc>
        <w:tc>
          <w:tcPr>
            <w:tcW w:w="677" w:type="dxa"/>
            <w:noWrap w:val="0"/>
            <w:vAlign w:val="top"/>
          </w:tcPr>
          <w:p w14:paraId="73D3F04D">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147" w:type="dxa"/>
            <w:noWrap w:val="0"/>
            <w:vAlign w:val="top"/>
          </w:tcPr>
          <w:p w14:paraId="4D147B00">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599" w:type="dxa"/>
            <w:noWrap w:val="0"/>
            <w:vAlign w:val="top"/>
          </w:tcPr>
          <w:p w14:paraId="29DB1E4C">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r>
      <w:tr w14:paraId="3982A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14:paraId="3D8B28BA">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r>
              <w:rPr>
                <w:rFonts w:hint="eastAsia" w:ascii="宋体" w:hAnsi="宋体"/>
                <w:kern w:val="0"/>
                <w:szCs w:val="21"/>
              </w:rPr>
              <w:t>5. 施工许可文件</w:t>
            </w:r>
          </w:p>
        </w:tc>
        <w:tc>
          <w:tcPr>
            <w:tcW w:w="677" w:type="dxa"/>
            <w:noWrap w:val="0"/>
            <w:vAlign w:val="top"/>
          </w:tcPr>
          <w:p w14:paraId="5AFD631F">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147" w:type="dxa"/>
            <w:noWrap w:val="0"/>
            <w:vAlign w:val="top"/>
          </w:tcPr>
          <w:p w14:paraId="4E855A4F">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599" w:type="dxa"/>
            <w:noWrap w:val="0"/>
            <w:vAlign w:val="top"/>
          </w:tcPr>
          <w:p w14:paraId="49CFCA0B">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r>
      <w:tr w14:paraId="4E08C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3508" w:type="dxa"/>
            <w:noWrap w:val="0"/>
            <w:vAlign w:val="top"/>
          </w:tcPr>
          <w:p w14:paraId="54EA4466">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r>
              <w:rPr>
                <w:rFonts w:hint="eastAsia" w:ascii="宋体" w:hAnsi="宋体"/>
                <w:kern w:val="0"/>
                <w:szCs w:val="21"/>
              </w:rPr>
              <w:t>6. 其他文件</w:t>
            </w:r>
          </w:p>
        </w:tc>
        <w:tc>
          <w:tcPr>
            <w:tcW w:w="677" w:type="dxa"/>
            <w:noWrap w:val="0"/>
            <w:vAlign w:val="top"/>
          </w:tcPr>
          <w:p w14:paraId="7D7D7E65">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147" w:type="dxa"/>
            <w:noWrap w:val="0"/>
            <w:vAlign w:val="top"/>
          </w:tcPr>
          <w:p w14:paraId="3AC5F947">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599" w:type="dxa"/>
            <w:noWrap w:val="0"/>
            <w:vAlign w:val="top"/>
          </w:tcPr>
          <w:p w14:paraId="1FD6ACF2">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r>
    </w:tbl>
    <w:p w14:paraId="3C07595C">
      <w:pPr>
        <w:spacing w:beforeLines="50" w:line="360" w:lineRule="auto"/>
        <w:ind w:right="25" w:rightChars="12"/>
        <w:rPr>
          <w:rFonts w:ascii="宋体" w:hAnsi="宋体"/>
          <w:b/>
          <w:kern w:val="0"/>
          <w:szCs w:val="21"/>
        </w:rPr>
      </w:pPr>
      <w:r>
        <w:rPr>
          <w:rFonts w:hint="eastAsia" w:ascii="宋体" w:hAnsi="宋体"/>
          <w:b/>
          <w:kern w:val="0"/>
          <w:szCs w:val="21"/>
        </w:rPr>
        <w:t>B-4 委托人提供的设备</w:t>
      </w:r>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590"/>
        <w:gridCol w:w="2130"/>
        <w:gridCol w:w="2331"/>
      </w:tblGrid>
      <w:tr w14:paraId="6663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14:paraId="54AA0036">
            <w:pPr>
              <w:spacing w:line="360" w:lineRule="auto"/>
              <w:ind w:right="25" w:rightChars="12"/>
              <w:jc w:val="center"/>
              <w:rPr>
                <w:rFonts w:ascii="宋体" w:hAnsi="宋体"/>
                <w:szCs w:val="21"/>
              </w:rPr>
            </w:pPr>
            <w:r>
              <w:rPr>
                <w:rFonts w:hint="eastAsia" w:ascii="宋体" w:hAnsi="宋体"/>
                <w:szCs w:val="21"/>
              </w:rPr>
              <w:t>名称</w:t>
            </w:r>
          </w:p>
        </w:tc>
        <w:tc>
          <w:tcPr>
            <w:tcW w:w="1590" w:type="dxa"/>
            <w:noWrap w:val="0"/>
            <w:vAlign w:val="top"/>
          </w:tcPr>
          <w:p w14:paraId="3E06CBBD">
            <w:pPr>
              <w:spacing w:line="360" w:lineRule="auto"/>
              <w:ind w:right="25" w:rightChars="12"/>
              <w:jc w:val="center"/>
              <w:rPr>
                <w:rFonts w:ascii="宋体" w:hAnsi="宋体"/>
                <w:szCs w:val="21"/>
              </w:rPr>
            </w:pPr>
            <w:r>
              <w:rPr>
                <w:rFonts w:hint="eastAsia" w:ascii="宋体" w:hAnsi="宋体"/>
                <w:szCs w:val="21"/>
              </w:rPr>
              <w:t>数量</w:t>
            </w:r>
          </w:p>
        </w:tc>
        <w:tc>
          <w:tcPr>
            <w:tcW w:w="2130" w:type="dxa"/>
            <w:noWrap w:val="0"/>
            <w:vAlign w:val="top"/>
          </w:tcPr>
          <w:p w14:paraId="086B4FDB">
            <w:pPr>
              <w:spacing w:line="360" w:lineRule="auto"/>
              <w:ind w:right="25" w:rightChars="12"/>
              <w:jc w:val="center"/>
              <w:rPr>
                <w:rFonts w:ascii="宋体" w:hAnsi="宋体"/>
                <w:szCs w:val="21"/>
              </w:rPr>
            </w:pPr>
            <w:r>
              <w:rPr>
                <w:rFonts w:hint="eastAsia" w:ascii="宋体" w:hAnsi="宋体"/>
                <w:szCs w:val="21"/>
              </w:rPr>
              <w:t>型号与规格</w:t>
            </w:r>
          </w:p>
        </w:tc>
        <w:tc>
          <w:tcPr>
            <w:tcW w:w="2331" w:type="dxa"/>
            <w:noWrap w:val="0"/>
            <w:vAlign w:val="top"/>
          </w:tcPr>
          <w:p w14:paraId="526F9444">
            <w:pPr>
              <w:spacing w:line="360" w:lineRule="auto"/>
              <w:ind w:right="25" w:rightChars="12"/>
              <w:jc w:val="center"/>
              <w:rPr>
                <w:rFonts w:ascii="宋体" w:hAnsi="宋体"/>
                <w:szCs w:val="21"/>
              </w:rPr>
            </w:pPr>
            <w:r>
              <w:rPr>
                <w:rFonts w:hint="eastAsia" w:ascii="宋体" w:hAnsi="宋体"/>
                <w:szCs w:val="21"/>
              </w:rPr>
              <w:t>提供时间</w:t>
            </w:r>
          </w:p>
        </w:tc>
      </w:tr>
      <w:tr w14:paraId="61598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14:paraId="11F44378">
            <w:pPr>
              <w:spacing w:line="360" w:lineRule="auto"/>
              <w:ind w:right="25" w:rightChars="12"/>
              <w:rPr>
                <w:rFonts w:ascii="宋体" w:hAnsi="宋体"/>
                <w:szCs w:val="21"/>
              </w:rPr>
            </w:pPr>
            <w:r>
              <w:rPr>
                <w:rFonts w:hint="eastAsia" w:ascii="宋体" w:hAnsi="宋体"/>
                <w:szCs w:val="21"/>
              </w:rPr>
              <w:t>1. 通讯设备</w:t>
            </w:r>
          </w:p>
        </w:tc>
        <w:tc>
          <w:tcPr>
            <w:tcW w:w="1590" w:type="dxa"/>
            <w:noWrap w:val="0"/>
            <w:vAlign w:val="top"/>
          </w:tcPr>
          <w:p w14:paraId="38494EB1">
            <w:pPr>
              <w:spacing w:line="360" w:lineRule="auto"/>
              <w:ind w:right="25" w:rightChars="12"/>
              <w:rPr>
                <w:rFonts w:ascii="宋体" w:hAnsi="宋体"/>
                <w:szCs w:val="21"/>
              </w:rPr>
            </w:pPr>
          </w:p>
        </w:tc>
        <w:tc>
          <w:tcPr>
            <w:tcW w:w="2130" w:type="dxa"/>
            <w:noWrap w:val="0"/>
            <w:vAlign w:val="top"/>
          </w:tcPr>
          <w:p w14:paraId="5412BBC7">
            <w:pPr>
              <w:spacing w:line="360" w:lineRule="auto"/>
              <w:ind w:right="25" w:rightChars="12"/>
              <w:rPr>
                <w:rFonts w:ascii="宋体" w:hAnsi="宋体"/>
                <w:szCs w:val="21"/>
              </w:rPr>
            </w:pPr>
          </w:p>
        </w:tc>
        <w:tc>
          <w:tcPr>
            <w:tcW w:w="2331" w:type="dxa"/>
            <w:noWrap w:val="0"/>
            <w:vAlign w:val="top"/>
          </w:tcPr>
          <w:p w14:paraId="45D8B5F6">
            <w:pPr>
              <w:spacing w:line="360" w:lineRule="auto"/>
              <w:ind w:right="25" w:rightChars="12"/>
              <w:rPr>
                <w:rFonts w:ascii="宋体" w:hAnsi="宋体"/>
                <w:szCs w:val="21"/>
              </w:rPr>
            </w:pPr>
          </w:p>
        </w:tc>
      </w:tr>
      <w:tr w14:paraId="2B9A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14:paraId="4F78D552">
            <w:pPr>
              <w:spacing w:line="360" w:lineRule="auto"/>
              <w:ind w:right="25" w:rightChars="12"/>
              <w:rPr>
                <w:rFonts w:ascii="宋体" w:hAnsi="宋体"/>
                <w:szCs w:val="21"/>
              </w:rPr>
            </w:pPr>
            <w:r>
              <w:rPr>
                <w:rFonts w:hint="eastAsia" w:ascii="宋体" w:hAnsi="宋体"/>
                <w:szCs w:val="21"/>
              </w:rPr>
              <w:t>2. 办公设备</w:t>
            </w:r>
          </w:p>
        </w:tc>
        <w:tc>
          <w:tcPr>
            <w:tcW w:w="1590" w:type="dxa"/>
            <w:noWrap w:val="0"/>
            <w:vAlign w:val="top"/>
          </w:tcPr>
          <w:p w14:paraId="4724CEB2">
            <w:pPr>
              <w:spacing w:line="360" w:lineRule="auto"/>
              <w:ind w:right="25" w:rightChars="12"/>
              <w:rPr>
                <w:rFonts w:ascii="宋体" w:hAnsi="宋体"/>
                <w:szCs w:val="21"/>
              </w:rPr>
            </w:pPr>
          </w:p>
        </w:tc>
        <w:tc>
          <w:tcPr>
            <w:tcW w:w="2130" w:type="dxa"/>
            <w:noWrap w:val="0"/>
            <w:vAlign w:val="top"/>
          </w:tcPr>
          <w:p w14:paraId="664D9B27">
            <w:pPr>
              <w:spacing w:line="360" w:lineRule="auto"/>
              <w:ind w:right="25" w:rightChars="12"/>
              <w:rPr>
                <w:rFonts w:ascii="宋体" w:hAnsi="宋体"/>
                <w:szCs w:val="21"/>
              </w:rPr>
            </w:pPr>
          </w:p>
        </w:tc>
        <w:tc>
          <w:tcPr>
            <w:tcW w:w="2331" w:type="dxa"/>
            <w:noWrap w:val="0"/>
            <w:vAlign w:val="top"/>
          </w:tcPr>
          <w:p w14:paraId="0BBD5970">
            <w:pPr>
              <w:spacing w:line="360" w:lineRule="auto"/>
              <w:ind w:right="25" w:rightChars="12"/>
              <w:rPr>
                <w:rFonts w:ascii="宋体" w:hAnsi="宋体"/>
                <w:szCs w:val="21"/>
              </w:rPr>
            </w:pPr>
          </w:p>
        </w:tc>
      </w:tr>
      <w:tr w14:paraId="19164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2880" w:type="dxa"/>
            <w:noWrap w:val="0"/>
            <w:vAlign w:val="top"/>
          </w:tcPr>
          <w:p w14:paraId="2490C272">
            <w:pPr>
              <w:spacing w:line="360" w:lineRule="auto"/>
              <w:ind w:right="25" w:rightChars="12"/>
              <w:rPr>
                <w:rFonts w:ascii="宋体" w:hAnsi="宋体"/>
                <w:szCs w:val="21"/>
              </w:rPr>
            </w:pPr>
            <w:r>
              <w:rPr>
                <w:rFonts w:hint="eastAsia" w:ascii="宋体" w:hAnsi="宋体"/>
                <w:szCs w:val="21"/>
              </w:rPr>
              <w:t>3. 交通工具</w:t>
            </w:r>
          </w:p>
        </w:tc>
        <w:tc>
          <w:tcPr>
            <w:tcW w:w="1590" w:type="dxa"/>
            <w:noWrap w:val="0"/>
            <w:vAlign w:val="top"/>
          </w:tcPr>
          <w:p w14:paraId="02044A45">
            <w:pPr>
              <w:spacing w:line="360" w:lineRule="auto"/>
              <w:ind w:right="25" w:rightChars="12"/>
              <w:rPr>
                <w:rFonts w:ascii="宋体" w:hAnsi="宋体"/>
                <w:szCs w:val="21"/>
              </w:rPr>
            </w:pPr>
          </w:p>
        </w:tc>
        <w:tc>
          <w:tcPr>
            <w:tcW w:w="2130" w:type="dxa"/>
            <w:noWrap w:val="0"/>
            <w:vAlign w:val="top"/>
          </w:tcPr>
          <w:p w14:paraId="6A6D8254">
            <w:pPr>
              <w:spacing w:line="360" w:lineRule="auto"/>
              <w:ind w:right="25" w:rightChars="12"/>
              <w:rPr>
                <w:rFonts w:ascii="宋体" w:hAnsi="宋体"/>
                <w:szCs w:val="21"/>
              </w:rPr>
            </w:pPr>
          </w:p>
        </w:tc>
        <w:tc>
          <w:tcPr>
            <w:tcW w:w="2331" w:type="dxa"/>
            <w:noWrap w:val="0"/>
            <w:vAlign w:val="top"/>
          </w:tcPr>
          <w:p w14:paraId="1305A36E">
            <w:pPr>
              <w:spacing w:line="360" w:lineRule="auto"/>
              <w:ind w:right="25" w:rightChars="12"/>
              <w:rPr>
                <w:rFonts w:ascii="宋体" w:hAnsi="宋体"/>
                <w:szCs w:val="21"/>
              </w:rPr>
            </w:pPr>
          </w:p>
        </w:tc>
      </w:tr>
      <w:tr w14:paraId="25F06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14:paraId="15762C2F">
            <w:pPr>
              <w:spacing w:line="360" w:lineRule="auto"/>
              <w:ind w:right="25" w:rightChars="12"/>
              <w:rPr>
                <w:rFonts w:ascii="宋体" w:hAnsi="宋体"/>
                <w:szCs w:val="21"/>
              </w:rPr>
            </w:pPr>
            <w:r>
              <w:rPr>
                <w:rFonts w:hint="eastAsia" w:ascii="宋体" w:hAnsi="宋体"/>
                <w:szCs w:val="21"/>
              </w:rPr>
              <w:t>4. 检测和试验设备</w:t>
            </w:r>
          </w:p>
        </w:tc>
        <w:tc>
          <w:tcPr>
            <w:tcW w:w="1590" w:type="dxa"/>
            <w:noWrap w:val="0"/>
            <w:vAlign w:val="top"/>
          </w:tcPr>
          <w:p w14:paraId="0E4B2665">
            <w:pPr>
              <w:spacing w:line="360" w:lineRule="auto"/>
              <w:ind w:right="25" w:rightChars="12"/>
              <w:rPr>
                <w:rFonts w:ascii="宋体" w:hAnsi="宋体"/>
                <w:szCs w:val="21"/>
              </w:rPr>
            </w:pPr>
          </w:p>
        </w:tc>
        <w:tc>
          <w:tcPr>
            <w:tcW w:w="2130" w:type="dxa"/>
            <w:noWrap w:val="0"/>
            <w:vAlign w:val="top"/>
          </w:tcPr>
          <w:p w14:paraId="6F1FE239">
            <w:pPr>
              <w:spacing w:line="360" w:lineRule="auto"/>
              <w:ind w:right="25" w:rightChars="12"/>
              <w:rPr>
                <w:rFonts w:ascii="宋体" w:hAnsi="宋体"/>
                <w:szCs w:val="21"/>
              </w:rPr>
            </w:pPr>
          </w:p>
        </w:tc>
        <w:tc>
          <w:tcPr>
            <w:tcW w:w="2331" w:type="dxa"/>
            <w:noWrap w:val="0"/>
            <w:vAlign w:val="top"/>
          </w:tcPr>
          <w:p w14:paraId="6B2A9125">
            <w:pPr>
              <w:spacing w:line="360" w:lineRule="auto"/>
              <w:ind w:right="25" w:rightChars="12"/>
              <w:rPr>
                <w:rFonts w:ascii="宋体" w:hAnsi="宋体"/>
                <w:szCs w:val="21"/>
              </w:rPr>
            </w:pPr>
          </w:p>
        </w:tc>
      </w:tr>
    </w:tbl>
    <w:p w14:paraId="29AC777A">
      <w:pPr>
        <w:widowControl/>
        <w:jc w:val="left"/>
        <w:rPr>
          <w:rFonts w:ascii="黑体" w:hAnsi="黑体" w:eastAsia="黑体" w:cs="黑体"/>
          <w:b/>
          <w:bCs/>
          <w:kern w:val="0"/>
          <w:sz w:val="32"/>
          <w:szCs w:val="32"/>
        </w:rPr>
      </w:pPr>
    </w:p>
    <w:p w14:paraId="67FDE53A">
      <w:pPr>
        <w:pStyle w:val="45"/>
        <w:spacing w:line="360" w:lineRule="auto"/>
        <w:ind w:firstLine="630" w:firstLineChars="196"/>
        <w:jc w:val="center"/>
        <w:rPr>
          <w:rFonts w:hint="eastAsia" w:ascii="黑体" w:hAnsi="黑体" w:eastAsia="黑体" w:cs="黑体"/>
          <w:b/>
          <w:bCs/>
          <w:color w:val="auto"/>
          <w:sz w:val="32"/>
          <w:szCs w:val="32"/>
        </w:rPr>
      </w:pPr>
    </w:p>
    <w:p w14:paraId="6DACCFE3">
      <w:pPr>
        <w:pStyle w:val="45"/>
        <w:spacing w:line="360" w:lineRule="auto"/>
        <w:ind w:firstLine="630" w:firstLineChars="196"/>
        <w:jc w:val="center"/>
        <w:rPr>
          <w:rFonts w:hint="eastAsia" w:ascii="黑体" w:hAnsi="黑体" w:eastAsia="黑体" w:cs="黑体"/>
          <w:b/>
          <w:bCs/>
          <w:color w:val="auto"/>
          <w:sz w:val="32"/>
          <w:szCs w:val="32"/>
        </w:rPr>
      </w:pPr>
    </w:p>
    <w:p w14:paraId="7641C645">
      <w:pPr>
        <w:pStyle w:val="45"/>
        <w:spacing w:line="360" w:lineRule="auto"/>
        <w:ind w:firstLine="630" w:firstLineChars="196"/>
        <w:jc w:val="center"/>
        <w:rPr>
          <w:rFonts w:hint="eastAsia" w:ascii="黑体" w:hAnsi="黑体" w:eastAsia="黑体" w:cs="黑体"/>
          <w:b/>
          <w:bCs/>
          <w:color w:val="auto"/>
          <w:sz w:val="32"/>
          <w:szCs w:val="32"/>
        </w:rPr>
      </w:pPr>
    </w:p>
    <w:p w14:paraId="0A64FF6E">
      <w:pPr>
        <w:pStyle w:val="45"/>
        <w:spacing w:line="360" w:lineRule="auto"/>
        <w:ind w:firstLine="630" w:firstLineChars="196"/>
        <w:jc w:val="center"/>
        <w:rPr>
          <w:rFonts w:ascii="黑体" w:hAnsi="黑体" w:eastAsia="黑体" w:cs="黑体"/>
          <w:b/>
          <w:bCs/>
          <w:color w:val="auto"/>
          <w:sz w:val="32"/>
          <w:szCs w:val="32"/>
        </w:rPr>
      </w:pPr>
      <w:r>
        <w:rPr>
          <w:rFonts w:hint="eastAsia" w:ascii="黑体" w:hAnsi="黑体" w:eastAsia="黑体" w:cs="黑体"/>
          <w:b/>
          <w:bCs/>
          <w:color w:val="auto"/>
          <w:sz w:val="32"/>
          <w:szCs w:val="32"/>
        </w:rPr>
        <w:t>第</w:t>
      </w:r>
      <w:r>
        <w:rPr>
          <w:rFonts w:hint="eastAsia" w:ascii="黑体" w:hAnsi="黑体" w:eastAsia="黑体" w:cs="黑体"/>
          <w:b/>
          <w:bCs/>
          <w:color w:val="auto"/>
          <w:sz w:val="32"/>
          <w:szCs w:val="32"/>
          <w:lang w:val="en-US" w:eastAsia="zh-CN"/>
        </w:rPr>
        <w:t>四</w:t>
      </w:r>
      <w:r>
        <w:rPr>
          <w:rFonts w:hint="eastAsia" w:ascii="黑体" w:hAnsi="黑体" w:eastAsia="黑体" w:cs="黑体"/>
          <w:b/>
          <w:bCs/>
          <w:color w:val="auto"/>
          <w:sz w:val="32"/>
          <w:szCs w:val="32"/>
        </w:rPr>
        <w:t>章</w:t>
      </w:r>
      <w:r>
        <w:rPr>
          <w:rFonts w:hint="eastAsia" w:ascii="黑体" w:hAnsi="黑体" w:eastAsia="黑体" w:cs="黑体"/>
          <w:b/>
          <w:bCs/>
          <w:color w:val="auto"/>
          <w:sz w:val="32"/>
          <w:szCs w:val="32"/>
          <w:lang w:val="en-US" w:eastAsia="zh-CN"/>
        </w:rPr>
        <w:t xml:space="preserve">  </w:t>
      </w:r>
      <w:r>
        <w:rPr>
          <w:rFonts w:hint="eastAsia" w:ascii="黑体" w:hAnsi="黑体" w:eastAsia="黑体" w:cs="黑体"/>
          <w:b/>
          <w:bCs/>
          <w:color w:val="auto"/>
          <w:sz w:val="32"/>
          <w:szCs w:val="32"/>
        </w:rPr>
        <w:t>技术标准和要求</w:t>
      </w:r>
    </w:p>
    <w:p w14:paraId="5053165A">
      <w:pPr>
        <w:pStyle w:val="45"/>
        <w:spacing w:line="360" w:lineRule="auto"/>
        <w:ind w:firstLine="630" w:firstLineChars="196"/>
        <w:jc w:val="center"/>
        <w:rPr>
          <w:rFonts w:ascii="黑体" w:hAnsi="黑体" w:eastAsia="黑体" w:cs="Times New Roman"/>
          <w:b/>
          <w:bCs/>
          <w:color w:val="auto"/>
          <w:sz w:val="32"/>
          <w:szCs w:val="32"/>
        </w:rPr>
      </w:pPr>
    </w:p>
    <w:p w14:paraId="6C486DA8">
      <w:pPr>
        <w:pStyle w:val="45"/>
        <w:spacing w:line="360" w:lineRule="auto"/>
        <w:rPr>
          <w:rFonts w:hAnsi="宋体" w:cs="Times New Roman"/>
          <w:color w:val="auto"/>
          <w:sz w:val="21"/>
          <w:szCs w:val="21"/>
        </w:rPr>
      </w:pPr>
      <w:r>
        <w:rPr>
          <w:rFonts w:hAnsi="宋体"/>
          <w:color w:val="auto"/>
          <w:sz w:val="21"/>
          <w:szCs w:val="21"/>
        </w:rPr>
        <w:t>1</w:t>
      </w:r>
      <w:r>
        <w:rPr>
          <w:rFonts w:hint="eastAsia" w:hAnsi="宋体"/>
          <w:color w:val="auto"/>
          <w:sz w:val="21"/>
          <w:szCs w:val="21"/>
        </w:rPr>
        <w:t>、招标范围：本工程施工和保修价段的全过程监理。</w:t>
      </w:r>
    </w:p>
    <w:p w14:paraId="5CF4BEB5">
      <w:pPr>
        <w:pStyle w:val="45"/>
        <w:spacing w:line="360" w:lineRule="auto"/>
        <w:rPr>
          <w:rFonts w:hAnsi="宋体" w:cs="Times New Roman"/>
          <w:color w:val="auto"/>
          <w:sz w:val="21"/>
          <w:szCs w:val="21"/>
        </w:rPr>
      </w:pPr>
      <w:r>
        <w:rPr>
          <w:rFonts w:hAnsi="宋体"/>
          <w:color w:val="auto"/>
          <w:sz w:val="21"/>
          <w:szCs w:val="21"/>
        </w:rPr>
        <w:t>2</w:t>
      </w:r>
      <w:r>
        <w:rPr>
          <w:rFonts w:hint="eastAsia" w:hAnsi="宋体"/>
          <w:color w:val="auto"/>
          <w:sz w:val="21"/>
          <w:szCs w:val="21"/>
        </w:rPr>
        <w:t>、监理标准：详见国家现行的建设工程监理规范及相应的行业标准。</w:t>
      </w:r>
    </w:p>
    <w:p w14:paraId="3FFF8E8C">
      <w:pPr>
        <w:pStyle w:val="45"/>
        <w:spacing w:line="360" w:lineRule="auto"/>
        <w:rPr>
          <w:rFonts w:hAnsi="宋体" w:cs="Times New Roman"/>
          <w:color w:val="auto"/>
          <w:sz w:val="21"/>
          <w:szCs w:val="21"/>
        </w:rPr>
      </w:pPr>
      <w:r>
        <w:rPr>
          <w:rFonts w:hAnsi="宋体"/>
          <w:color w:val="auto"/>
          <w:sz w:val="21"/>
          <w:szCs w:val="21"/>
        </w:rPr>
        <w:t>3</w:t>
      </w:r>
      <w:r>
        <w:rPr>
          <w:rFonts w:hint="eastAsia" w:hAnsi="宋体"/>
          <w:color w:val="auto"/>
          <w:sz w:val="21"/>
          <w:szCs w:val="21"/>
        </w:rPr>
        <w:t>、技术要求：</w:t>
      </w:r>
    </w:p>
    <w:p w14:paraId="0DA9BE99">
      <w:pPr>
        <w:pStyle w:val="45"/>
        <w:spacing w:line="360" w:lineRule="auto"/>
        <w:ind w:firstLine="315" w:firstLineChars="150"/>
        <w:rPr>
          <w:rFonts w:hAnsi="宋体" w:cs="Times New Roman"/>
          <w:color w:val="auto"/>
          <w:sz w:val="21"/>
          <w:szCs w:val="21"/>
        </w:rPr>
      </w:pPr>
      <w:r>
        <w:rPr>
          <w:rFonts w:hint="eastAsia" w:hAnsi="宋体"/>
          <w:color w:val="auto"/>
          <w:sz w:val="21"/>
          <w:szCs w:val="21"/>
        </w:rPr>
        <w:t>投标人须根据工程特点编制监理方案、配置合理的人员和设备。</w:t>
      </w:r>
    </w:p>
    <w:p w14:paraId="782BD4E5">
      <w:pPr>
        <w:pStyle w:val="45"/>
        <w:spacing w:line="360" w:lineRule="auto"/>
        <w:ind w:firstLine="315" w:firstLineChars="150"/>
        <w:rPr>
          <w:rFonts w:hAnsi="宋体" w:cs="Times New Roman"/>
          <w:color w:val="auto"/>
          <w:sz w:val="21"/>
          <w:szCs w:val="21"/>
        </w:rPr>
      </w:pPr>
      <w:r>
        <w:rPr>
          <w:rFonts w:hint="eastAsia" w:hAnsi="宋体"/>
          <w:color w:val="auto"/>
          <w:sz w:val="21"/>
          <w:szCs w:val="21"/>
        </w:rPr>
        <w:t>监理人员办公室由委托人解决。交通工具自行解决，已包含在投标报价中。</w:t>
      </w:r>
    </w:p>
    <w:p w14:paraId="22953E50">
      <w:pPr>
        <w:pStyle w:val="45"/>
        <w:spacing w:line="360" w:lineRule="auto"/>
        <w:ind w:firstLine="2891" w:firstLineChars="900"/>
        <w:rPr>
          <w:rFonts w:hAnsi="宋体" w:cs="Times New Roman"/>
          <w:b/>
          <w:bCs/>
          <w:color w:val="auto"/>
          <w:sz w:val="32"/>
          <w:szCs w:val="32"/>
        </w:rPr>
      </w:pPr>
    </w:p>
    <w:p w14:paraId="3777A0AD">
      <w:pPr>
        <w:widowControl/>
        <w:jc w:val="left"/>
        <w:rPr>
          <w:rFonts w:ascii="宋体"/>
          <w:b/>
          <w:bCs/>
          <w:kern w:val="0"/>
          <w:sz w:val="32"/>
          <w:szCs w:val="32"/>
        </w:rPr>
      </w:pPr>
      <w:r>
        <w:rPr>
          <w:rFonts w:hAnsi="宋体"/>
          <w:b/>
          <w:bCs/>
          <w:sz w:val="32"/>
          <w:szCs w:val="32"/>
        </w:rPr>
        <w:br w:type="page"/>
      </w:r>
    </w:p>
    <w:p w14:paraId="52299E4D">
      <w:pPr>
        <w:pStyle w:val="45"/>
        <w:spacing w:line="360" w:lineRule="auto"/>
        <w:ind w:firstLine="2891" w:firstLineChars="900"/>
        <w:rPr>
          <w:rFonts w:ascii="黑体" w:hAnsi="黑体" w:eastAsia="黑体" w:cs="Times New Roman"/>
          <w:b/>
          <w:bCs/>
          <w:color w:val="auto"/>
          <w:sz w:val="32"/>
          <w:szCs w:val="32"/>
        </w:rPr>
      </w:pPr>
      <w:r>
        <w:rPr>
          <w:rFonts w:hint="eastAsia" w:ascii="黑体" w:hAnsi="黑体" w:eastAsia="黑体" w:cs="黑体"/>
          <w:b/>
          <w:bCs/>
          <w:color w:val="auto"/>
          <w:sz w:val="32"/>
          <w:szCs w:val="32"/>
        </w:rPr>
        <w:t>第</w:t>
      </w:r>
      <w:r>
        <w:rPr>
          <w:rFonts w:hint="eastAsia" w:ascii="黑体" w:hAnsi="黑体" w:eastAsia="黑体" w:cs="黑体"/>
          <w:b/>
          <w:bCs/>
          <w:color w:val="auto"/>
          <w:sz w:val="32"/>
          <w:szCs w:val="32"/>
          <w:lang w:val="en-US" w:eastAsia="zh-CN"/>
        </w:rPr>
        <w:t>五</w:t>
      </w:r>
      <w:r>
        <w:rPr>
          <w:rFonts w:hint="eastAsia" w:ascii="黑体" w:hAnsi="黑体" w:eastAsia="黑体" w:cs="黑体"/>
          <w:b/>
          <w:bCs/>
          <w:color w:val="auto"/>
          <w:sz w:val="32"/>
          <w:szCs w:val="32"/>
        </w:rPr>
        <w:t>章</w:t>
      </w:r>
      <w:r>
        <w:rPr>
          <w:rFonts w:hint="eastAsia" w:ascii="黑体" w:hAnsi="黑体" w:eastAsia="黑体" w:cs="黑体"/>
          <w:b/>
          <w:bCs/>
          <w:color w:val="auto"/>
          <w:sz w:val="32"/>
          <w:szCs w:val="32"/>
          <w:lang w:val="en-US" w:eastAsia="zh-CN"/>
        </w:rPr>
        <w:t xml:space="preserve">  </w:t>
      </w:r>
      <w:r>
        <w:rPr>
          <w:rFonts w:hint="eastAsia" w:ascii="黑体" w:hAnsi="黑体" w:eastAsia="黑体" w:cs="黑体"/>
          <w:b/>
          <w:bCs/>
          <w:color w:val="auto"/>
          <w:sz w:val="32"/>
          <w:szCs w:val="32"/>
        </w:rPr>
        <w:t>投标文件格式</w:t>
      </w:r>
    </w:p>
    <w:p w14:paraId="1A184572">
      <w:pPr>
        <w:pStyle w:val="45"/>
        <w:spacing w:line="360" w:lineRule="auto"/>
        <w:ind w:firstLine="2891" w:firstLineChars="900"/>
        <w:rPr>
          <w:rFonts w:ascii="黑体" w:hAnsi="黑体" w:eastAsia="黑体" w:cs="Times New Roman"/>
          <w:b/>
          <w:bCs/>
          <w:color w:val="auto"/>
          <w:sz w:val="32"/>
          <w:szCs w:val="32"/>
        </w:rPr>
      </w:pPr>
    </w:p>
    <w:p w14:paraId="56760C49">
      <w:pPr>
        <w:spacing w:line="360" w:lineRule="auto"/>
        <w:ind w:left="-178" w:leftChars="-85" w:right="-220" w:rightChars="-105" w:firstLine="540"/>
        <w:rPr>
          <w:rFonts w:ascii="仿宋_GB2312" w:hAnsi="仿宋" w:eastAsia="仿宋_GB2312"/>
        </w:rPr>
      </w:pPr>
      <w:r>
        <w:rPr>
          <w:rFonts w:hint="eastAsia" w:ascii="仿宋_GB2312" w:hAnsi="仿宋" w:eastAsia="仿宋_GB2312" w:cs="仿宋_GB2312"/>
        </w:rPr>
        <w:t>注：（</w:t>
      </w:r>
      <w:r>
        <w:rPr>
          <w:rFonts w:ascii="仿宋_GB2312" w:hAnsi="仿宋" w:eastAsia="仿宋_GB2312" w:cs="仿宋_GB2312"/>
        </w:rPr>
        <w:t>1</w:t>
      </w:r>
      <w:r>
        <w:rPr>
          <w:rFonts w:hint="eastAsia" w:ascii="仿宋_GB2312" w:hAnsi="仿宋" w:eastAsia="仿宋_GB2312" w:cs="仿宋_GB2312"/>
        </w:rPr>
        <w:t>）“</w:t>
      </w:r>
      <w:r>
        <w:rPr>
          <w:rFonts w:hint="eastAsia" w:ascii="仿宋_GB2312" w:hAnsi="仿宋" w:eastAsia="仿宋_GB2312" w:cs="仿宋_GB2312"/>
          <w:u w:val="single"/>
        </w:rPr>
        <w:t>（盖单位章）</w:t>
      </w:r>
      <w:r>
        <w:rPr>
          <w:rFonts w:hint="eastAsia" w:ascii="仿宋_GB2312" w:hAnsi="仿宋" w:eastAsia="仿宋_GB2312" w:cs="仿宋_GB2312"/>
        </w:rPr>
        <w:t>”的，下划线上填写单位全称（法定名称），在单位全称上加盖单位章，单位全称应与单位章一致。“盖章”按第二章“投标人须知”</w:t>
      </w:r>
      <w:r>
        <w:rPr>
          <w:rFonts w:ascii="仿宋_GB2312" w:hAnsi="仿宋" w:eastAsia="仿宋_GB2312" w:cs="仿宋_GB2312"/>
        </w:rPr>
        <w:t>3.7.3</w:t>
      </w:r>
      <w:r>
        <w:rPr>
          <w:rFonts w:hint="eastAsia" w:ascii="仿宋_GB2312" w:hAnsi="仿宋" w:eastAsia="仿宋_GB2312" w:cs="仿宋_GB2312"/>
        </w:rPr>
        <w:t>“签字、盖章要求”办理。</w:t>
      </w:r>
    </w:p>
    <w:p w14:paraId="7DA0AF84">
      <w:pPr>
        <w:spacing w:line="360" w:lineRule="auto"/>
        <w:ind w:left="-178" w:leftChars="-85" w:right="-220" w:rightChars="-105" w:firstLine="540"/>
        <w:rPr>
          <w:rFonts w:ascii="仿宋_GB2312" w:hAnsi="仿宋" w:eastAsia="仿宋_GB2312"/>
        </w:rPr>
      </w:pPr>
      <w:r>
        <w:rPr>
          <w:rFonts w:hint="eastAsia" w:ascii="仿宋_GB2312" w:hAnsi="仿宋" w:eastAsia="仿宋_GB2312" w:cs="仿宋_GB2312"/>
        </w:rPr>
        <w:t>下划线后括号内的填写说明，如盖单位章、签字、项目名称、招标人名称、姓名等，申请人在编制投标文件时，可以删除。</w:t>
      </w:r>
    </w:p>
    <w:p w14:paraId="6D10E4CF">
      <w:pPr>
        <w:spacing w:line="360" w:lineRule="auto"/>
        <w:ind w:left="-178" w:leftChars="-85" w:right="-220" w:rightChars="-105" w:firstLine="540"/>
        <w:rPr>
          <w:rFonts w:ascii="仿宋_GB2312" w:hAnsi="仿宋" w:eastAsia="仿宋_GB2312"/>
        </w:rPr>
      </w:pPr>
      <w:r>
        <w:rPr>
          <w:rFonts w:hint="eastAsia" w:ascii="仿宋_GB2312" w:hAnsi="仿宋" w:eastAsia="仿宋_GB2312" w:cs="仿宋_GB2312"/>
        </w:rPr>
        <w:t>（</w:t>
      </w:r>
      <w:r>
        <w:rPr>
          <w:rFonts w:ascii="仿宋_GB2312" w:hAnsi="仿宋" w:eastAsia="仿宋_GB2312" w:cs="仿宋_GB2312"/>
        </w:rPr>
        <w:t>2</w:t>
      </w:r>
      <w:r>
        <w:rPr>
          <w:rFonts w:hint="eastAsia" w:ascii="仿宋_GB2312" w:hAnsi="仿宋" w:eastAsia="仿宋_GB2312" w:cs="仿宋_GB2312"/>
        </w:rPr>
        <w:t>）投标人参加投标，可以由法定代表人亲自进行，也可以由其授权的委托代理人进行。</w:t>
      </w:r>
    </w:p>
    <w:p w14:paraId="3C4D0086">
      <w:pPr>
        <w:spacing w:line="360" w:lineRule="auto"/>
        <w:ind w:left="-178" w:leftChars="-85" w:right="-220" w:rightChars="-105" w:firstLine="540"/>
        <w:rPr>
          <w:rFonts w:ascii="仿宋_GB2312" w:hAnsi="仿宋" w:eastAsia="仿宋_GB2312"/>
        </w:rPr>
      </w:pPr>
      <w:r>
        <w:rPr>
          <w:rFonts w:hint="eastAsia" w:ascii="仿宋_GB2312" w:hAnsi="仿宋" w:eastAsia="仿宋_GB2312" w:cs="仿宋_GB2312"/>
        </w:rPr>
        <w:t>法定代表人亲自参加投标而不委托代理人的，应按“二、法定代表人身份证明”的格式和要求由投标人单位出具证明，投标人在编制投标文件时，应删除投标文件格式“法定代表人或其委托代理人：签字”中的“或其委托代理人”，由法定代表人签字。</w:t>
      </w:r>
    </w:p>
    <w:p w14:paraId="4C86561E">
      <w:pPr>
        <w:spacing w:line="360" w:lineRule="auto"/>
        <w:ind w:left="-178" w:leftChars="-85" w:right="-220" w:rightChars="-105" w:firstLine="540"/>
        <w:rPr>
          <w:rFonts w:ascii="仿宋_GB2312" w:hAnsi="仿宋" w:eastAsia="仿宋_GB2312"/>
        </w:rPr>
      </w:pPr>
      <w:r>
        <w:rPr>
          <w:rFonts w:hint="eastAsia" w:ascii="仿宋_GB2312" w:hAnsi="仿宋" w:eastAsia="仿宋_GB2312" w:cs="仿宋_GB2312"/>
        </w:rPr>
        <w:t>委托代理人投标的，应按“二、授权委托书”的格式和要求由法定代表人签署授权委托书并附有关证明，投标人在编制文件时，应删除投标文件格式“法定代表人或其委托代理人：签字”中的“法定代表人或其”，由委托代理人签字。</w:t>
      </w:r>
    </w:p>
    <w:p w14:paraId="411DC00D">
      <w:pPr>
        <w:spacing w:line="360" w:lineRule="auto"/>
        <w:ind w:left="-178" w:leftChars="-85" w:right="-220" w:rightChars="-105" w:firstLine="540"/>
        <w:rPr>
          <w:rFonts w:ascii="仿宋_GB2312" w:hAnsi="宋体" w:eastAsia="仿宋_GB2312"/>
        </w:rPr>
      </w:pPr>
      <w:r>
        <w:rPr>
          <w:rFonts w:hint="eastAsia" w:ascii="仿宋_GB2312" w:hAnsi="仿宋" w:eastAsia="仿宋_GB2312" w:cs="仿宋_GB2312"/>
        </w:rPr>
        <w:t>（</w:t>
      </w:r>
      <w:r>
        <w:rPr>
          <w:rFonts w:ascii="仿宋_GB2312" w:hAnsi="仿宋" w:eastAsia="仿宋_GB2312" w:cs="仿宋_GB2312"/>
        </w:rPr>
        <w:t>3</w:t>
      </w:r>
      <w:r>
        <w:rPr>
          <w:rFonts w:hint="eastAsia" w:ascii="仿宋_GB2312" w:hAnsi="仿宋" w:eastAsia="仿宋_GB2312" w:cs="仿宋_GB2312"/>
        </w:rPr>
        <w:t>）本章中与投标人有关的“注”，投标人在编制投标文件时，都应保留（已删除内容除外）。</w:t>
      </w:r>
    </w:p>
    <w:p w14:paraId="2376743E">
      <w:pPr>
        <w:pStyle w:val="45"/>
        <w:spacing w:line="360" w:lineRule="auto"/>
      </w:pPr>
    </w:p>
    <w:p w14:paraId="4AE908F6">
      <w:pPr>
        <w:pStyle w:val="45"/>
        <w:spacing w:line="360" w:lineRule="auto"/>
      </w:pPr>
    </w:p>
    <w:p w14:paraId="7ABFF60E">
      <w:pPr>
        <w:pStyle w:val="45"/>
        <w:spacing w:line="360" w:lineRule="auto"/>
      </w:pPr>
    </w:p>
    <w:p w14:paraId="40144D20">
      <w:pPr>
        <w:pStyle w:val="45"/>
        <w:spacing w:line="360" w:lineRule="auto"/>
      </w:pPr>
    </w:p>
    <w:p w14:paraId="63D56134">
      <w:pPr>
        <w:pStyle w:val="45"/>
        <w:spacing w:line="360" w:lineRule="auto"/>
      </w:pPr>
    </w:p>
    <w:p w14:paraId="7D34E0BE">
      <w:pPr>
        <w:pStyle w:val="45"/>
        <w:spacing w:line="360" w:lineRule="auto"/>
      </w:pPr>
    </w:p>
    <w:p w14:paraId="416CAFCA">
      <w:pPr>
        <w:pStyle w:val="45"/>
        <w:spacing w:line="360" w:lineRule="auto"/>
      </w:pPr>
    </w:p>
    <w:p w14:paraId="521596C9">
      <w:pPr>
        <w:pStyle w:val="45"/>
        <w:spacing w:line="360" w:lineRule="auto"/>
      </w:pPr>
    </w:p>
    <w:p w14:paraId="0C8225A5">
      <w:pPr>
        <w:pStyle w:val="45"/>
        <w:spacing w:line="360" w:lineRule="auto"/>
      </w:pPr>
    </w:p>
    <w:p w14:paraId="6707338B">
      <w:pPr>
        <w:pStyle w:val="45"/>
        <w:spacing w:line="360" w:lineRule="auto"/>
      </w:pPr>
    </w:p>
    <w:p w14:paraId="10E18721">
      <w:pPr>
        <w:pStyle w:val="45"/>
        <w:spacing w:line="360" w:lineRule="auto"/>
      </w:pPr>
    </w:p>
    <w:p w14:paraId="7F0D8B97">
      <w:pPr>
        <w:pStyle w:val="45"/>
        <w:spacing w:line="360" w:lineRule="auto"/>
      </w:pPr>
    </w:p>
    <w:p w14:paraId="6F984D06">
      <w:pPr>
        <w:pStyle w:val="45"/>
        <w:spacing w:line="360" w:lineRule="auto"/>
        <w:ind w:firstLine="2891" w:firstLineChars="900"/>
        <w:rPr>
          <w:rFonts w:hint="eastAsia" w:ascii="黑体" w:hAnsi="黑体" w:eastAsia="黑体" w:cs="黑体"/>
          <w:b/>
          <w:bCs/>
          <w:color w:val="auto"/>
          <w:sz w:val="32"/>
          <w:szCs w:val="32"/>
        </w:rPr>
      </w:pPr>
    </w:p>
    <w:p w14:paraId="1AAC7569">
      <w:pPr>
        <w:pStyle w:val="45"/>
        <w:spacing w:line="360" w:lineRule="auto"/>
        <w:ind w:firstLine="2891" w:firstLineChars="900"/>
        <w:rPr>
          <w:rFonts w:hint="eastAsia" w:ascii="黑体" w:hAnsi="黑体" w:eastAsia="黑体" w:cs="黑体"/>
          <w:b/>
          <w:bCs/>
          <w:color w:val="auto"/>
          <w:sz w:val="32"/>
          <w:szCs w:val="32"/>
        </w:rPr>
      </w:pPr>
    </w:p>
    <w:p w14:paraId="2C239072">
      <w:pPr>
        <w:pStyle w:val="45"/>
        <w:spacing w:line="360" w:lineRule="auto"/>
        <w:ind w:firstLine="2891" w:firstLineChars="900"/>
        <w:rPr>
          <w:rFonts w:hint="eastAsia" w:ascii="黑体" w:hAnsi="黑体" w:eastAsia="黑体" w:cs="黑体"/>
          <w:b/>
          <w:bCs/>
          <w:color w:val="auto"/>
          <w:sz w:val="32"/>
          <w:szCs w:val="32"/>
        </w:rPr>
      </w:pPr>
    </w:p>
    <w:p w14:paraId="3FEDCF79">
      <w:pPr>
        <w:pStyle w:val="45"/>
        <w:spacing w:line="360" w:lineRule="auto"/>
        <w:ind w:firstLine="2891" w:firstLineChars="900"/>
        <w:rPr>
          <w:rFonts w:hint="default" w:ascii="黑体" w:hAnsi="黑体" w:eastAsia="黑体" w:cs="Times New Roman"/>
          <w:b/>
          <w:bCs/>
          <w:color w:val="auto"/>
          <w:sz w:val="32"/>
          <w:szCs w:val="32"/>
          <w:lang w:val="en-US"/>
        </w:rPr>
      </w:pPr>
      <w:r>
        <w:rPr>
          <w:rFonts w:hint="eastAsia" w:ascii="黑体" w:hAnsi="黑体" w:eastAsia="黑体" w:cs="黑体"/>
          <w:b/>
          <w:bCs/>
          <w:color w:val="auto"/>
          <w:sz w:val="32"/>
          <w:szCs w:val="32"/>
        </w:rPr>
        <w:t>第</w:t>
      </w:r>
      <w:r>
        <w:rPr>
          <w:rFonts w:hint="eastAsia" w:ascii="黑体" w:hAnsi="黑体" w:eastAsia="黑体" w:cs="黑体"/>
          <w:b/>
          <w:bCs/>
          <w:color w:val="auto"/>
          <w:sz w:val="32"/>
          <w:szCs w:val="32"/>
          <w:lang w:val="en-US" w:eastAsia="zh-CN"/>
        </w:rPr>
        <w:t>六</w:t>
      </w:r>
      <w:r>
        <w:rPr>
          <w:rFonts w:hint="eastAsia" w:ascii="黑体" w:hAnsi="黑体" w:eastAsia="黑体" w:cs="黑体"/>
          <w:b/>
          <w:bCs/>
          <w:color w:val="auto"/>
          <w:sz w:val="32"/>
          <w:szCs w:val="32"/>
        </w:rPr>
        <w:t>章</w:t>
      </w:r>
      <w:r>
        <w:rPr>
          <w:rFonts w:hint="eastAsia" w:ascii="黑体" w:hAnsi="黑体" w:eastAsia="黑体" w:cs="黑体"/>
          <w:b/>
          <w:bCs/>
          <w:color w:val="auto"/>
          <w:sz w:val="32"/>
          <w:szCs w:val="32"/>
          <w:lang w:val="en-US" w:eastAsia="zh-CN"/>
        </w:rPr>
        <w:t xml:space="preserve"> 提交项目资料清单</w:t>
      </w:r>
    </w:p>
    <w:p w14:paraId="7F97D421">
      <w:pPr>
        <w:snapToGrid w:val="0"/>
        <w:spacing w:line="360" w:lineRule="auto"/>
        <w:ind w:right="25" w:rightChars="12" w:firstLine="411" w:firstLineChars="196"/>
        <w:rPr>
          <w:rFonts w:hint="eastAsia" w:ascii="宋体" w:hAnsi="宋体" w:eastAsia="宋体" w:cs="Times New Roman"/>
          <w:szCs w:val="21"/>
          <w:lang w:val="en-US" w:eastAsia="zh-CN"/>
        </w:rPr>
      </w:pPr>
    </w:p>
    <w:p w14:paraId="499E3E52">
      <w:pPr>
        <w:snapToGrid w:val="0"/>
        <w:spacing w:line="360" w:lineRule="auto"/>
        <w:ind w:right="25" w:rightChars="12" w:firstLine="411" w:firstLineChars="196"/>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1.监理合同或协议:</w:t>
      </w:r>
    </w:p>
    <w:p w14:paraId="182F672F">
      <w:pPr>
        <w:snapToGrid w:val="0"/>
        <w:spacing w:line="360" w:lineRule="auto"/>
        <w:ind w:right="25" w:rightChars="12" w:firstLine="411" w:firstLineChars="196"/>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2.监理计划、监理大纲、监理细则等；</w:t>
      </w:r>
    </w:p>
    <w:p w14:paraId="55E4FC8F">
      <w:pPr>
        <w:snapToGrid w:val="0"/>
        <w:spacing w:line="360" w:lineRule="auto"/>
        <w:ind w:right="25" w:rightChars="12" w:firstLine="411" w:firstLineChars="196"/>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3.监理公司出具正式项目监理人员任命书；</w:t>
      </w:r>
    </w:p>
    <w:p w14:paraId="01F03DFC">
      <w:pPr>
        <w:snapToGrid w:val="0"/>
        <w:spacing w:line="360" w:lineRule="auto"/>
        <w:ind w:right="25" w:rightChars="12" w:firstLine="411" w:firstLineChars="196"/>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4.对施工单位技术方案类审查及开工前资料完整性作书面报告（例：施组、专项方案、安全文明施工方案、现场应急救援方案、中标书、施工合同、图纸会审等）</w:t>
      </w:r>
    </w:p>
    <w:p w14:paraId="73D59743">
      <w:pPr>
        <w:snapToGrid w:val="0"/>
        <w:spacing w:line="360" w:lineRule="auto"/>
        <w:ind w:right="25" w:rightChars="12" w:firstLine="411" w:firstLineChars="196"/>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5.施工许可证后开具正式开工报告审核（开工令）</w:t>
      </w:r>
    </w:p>
    <w:p w14:paraId="343778E3">
      <w:pPr>
        <w:snapToGrid w:val="0"/>
        <w:spacing w:line="360" w:lineRule="auto"/>
        <w:ind w:right="25" w:rightChars="12" w:firstLine="411" w:firstLineChars="196"/>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6.监理工作方案;</w:t>
      </w:r>
    </w:p>
    <w:p w14:paraId="5E144836">
      <w:pPr>
        <w:snapToGrid w:val="0"/>
        <w:spacing w:line="360" w:lineRule="auto"/>
        <w:ind w:right="25" w:rightChars="12" w:firstLine="411" w:firstLineChars="196"/>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7.监理报告（月进度、季进度、年度总进度、月计量审核）;</w:t>
      </w:r>
    </w:p>
    <w:p w14:paraId="343A05B9">
      <w:pPr>
        <w:snapToGrid w:val="0"/>
        <w:spacing w:line="360" w:lineRule="auto"/>
        <w:ind w:right="25" w:rightChars="12" w:firstLine="411" w:firstLineChars="196"/>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8.监理日志;</w:t>
      </w:r>
    </w:p>
    <w:p w14:paraId="677BCEDD">
      <w:pPr>
        <w:snapToGrid w:val="0"/>
        <w:spacing w:line="360" w:lineRule="auto"/>
        <w:ind w:right="25" w:rightChars="12" w:firstLine="411" w:firstLineChars="196"/>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9.监理现场勘查记录；</w:t>
      </w:r>
    </w:p>
    <w:p w14:paraId="798D699D">
      <w:pPr>
        <w:snapToGrid w:val="0"/>
        <w:spacing w:line="360" w:lineRule="auto"/>
        <w:ind w:right="25" w:rightChars="12" w:firstLine="411" w:firstLineChars="196"/>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10.施工图纸、设计文件、技术标准等相关文件；</w:t>
      </w:r>
    </w:p>
    <w:p w14:paraId="36B51C48">
      <w:pPr>
        <w:snapToGrid w:val="0"/>
        <w:spacing w:line="360" w:lineRule="auto"/>
        <w:ind w:right="25" w:rightChars="12" w:firstLine="411" w:firstLineChars="196"/>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11.施工总进度计划;</w:t>
      </w:r>
    </w:p>
    <w:p w14:paraId="676DC628">
      <w:pPr>
        <w:snapToGrid w:val="0"/>
        <w:spacing w:line="360" w:lineRule="auto"/>
        <w:ind w:right="25" w:rightChars="12" w:firstLine="411" w:firstLineChars="196"/>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12.施工质量验收报告；</w:t>
      </w:r>
    </w:p>
    <w:p w14:paraId="52D8FEDC">
      <w:pPr>
        <w:snapToGrid w:val="0"/>
        <w:spacing w:line="360" w:lineRule="auto"/>
        <w:ind w:right="25" w:rightChars="12" w:firstLine="411" w:firstLineChars="196"/>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13.施工过程中的质量检测报告、质量管理记录报告 ;</w:t>
      </w:r>
    </w:p>
    <w:p w14:paraId="44371E37">
      <w:pPr>
        <w:snapToGrid w:val="0"/>
        <w:spacing w:line="360" w:lineRule="auto"/>
        <w:ind w:right="25" w:rightChars="12" w:firstLine="411" w:firstLineChars="196"/>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14.施工现场每周不低于2次的安全、质量、环保检查记录（含盖整改回复）；每周不低于2次项目安全隐患排查台账及整改回复记录；</w:t>
      </w:r>
    </w:p>
    <w:p w14:paraId="21FFA045">
      <w:pPr>
        <w:snapToGrid w:val="0"/>
        <w:spacing w:line="360" w:lineRule="auto"/>
        <w:ind w:right="25" w:rightChars="12" w:firstLine="411" w:firstLineChars="196"/>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15.施工现场环境保护检查记录；</w:t>
      </w:r>
    </w:p>
    <w:p w14:paraId="6DAA9562">
      <w:pPr>
        <w:snapToGrid w:val="0"/>
        <w:spacing w:line="360" w:lineRule="auto"/>
        <w:ind w:right="25" w:rightChars="12" w:firstLine="411" w:firstLineChars="196"/>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16.施工现场材料验收记录;</w:t>
      </w:r>
    </w:p>
    <w:p w14:paraId="570D76E0">
      <w:pPr>
        <w:snapToGrid w:val="0"/>
        <w:spacing w:line="360" w:lineRule="auto"/>
        <w:ind w:right="25" w:rightChars="12" w:firstLine="411" w:firstLineChars="196"/>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17.施工现场施工机械设备验收记录；</w:t>
      </w:r>
    </w:p>
    <w:p w14:paraId="68407969">
      <w:pPr>
        <w:snapToGrid w:val="0"/>
        <w:spacing w:line="360" w:lineRule="auto"/>
        <w:ind w:right="25" w:rightChars="12" w:firstLine="411" w:firstLineChars="196"/>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18.施工现场施工人员资格证书等相关资料；</w:t>
      </w:r>
    </w:p>
    <w:p w14:paraId="0F334A26">
      <w:pPr>
        <w:snapToGrid w:val="0"/>
        <w:spacing w:line="360" w:lineRule="auto"/>
        <w:ind w:right="25" w:rightChars="12" w:firstLine="411" w:firstLineChars="196"/>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19.收集和记录周监理例会的会议纪要及人员到岗签到表；</w:t>
      </w:r>
    </w:p>
    <w:p w14:paraId="1E2B2B49">
      <w:pPr>
        <w:snapToGrid w:val="0"/>
        <w:spacing w:line="360" w:lineRule="auto"/>
        <w:ind w:right="25" w:rightChars="12" w:firstLine="420" w:firstLineChars="200"/>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违约责任;竣工验收完成，监理人在30日内提交以上资料并胶状，逾期未提交的，按200元/日计算违约金，提交资料不合格或不完善，按建设工程监理合同的金额的10%计算违约金，以上违约金在支付监理服务费前缴纳至我司，未缴纳的，暂缓拨付监理服务费。</w:t>
      </w:r>
    </w:p>
    <w:p w14:paraId="525EFAEA">
      <w:pPr>
        <w:pStyle w:val="45"/>
        <w:spacing w:line="360" w:lineRule="auto"/>
      </w:pPr>
    </w:p>
    <w:p w14:paraId="65CB30EF">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14:paraId="222B349A">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1395AAD7">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14:paraId="643DAFB7">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14:paraId="1F1316F9">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14:paraId="01F39DD6">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14:paraId="513B9B6D">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14:paraId="41E81433">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14:paraId="042F0A3C">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4F75D831">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14:paraId="459F42EE">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43197D2D">
      <w:pPr>
        <w:keepNext/>
        <w:keepLines/>
        <w:spacing w:before="260" w:after="260" w:line="416" w:lineRule="auto"/>
        <w:jc w:val="center"/>
        <w:outlineLvl w:val="1"/>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ermEnd w:id="20"/>
    <w:p w14:paraId="61483EBB">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61036D66">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7DEBCA9E">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6DB16724">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1A96F147">
      <w:pPr>
        <w:keepNext/>
        <w:keepLines/>
        <w:spacing w:before="260" w:after="260" w:line="416" w:lineRule="auto"/>
        <w:jc w:val="center"/>
        <w:outlineLvl w:val="1"/>
        <w:rPr>
          <w:rFonts w:hint="default" w:ascii="Times New Roman" w:hAnsi="Times New Roman" w:eastAsia="仿宋" w:cs="Times New Roman"/>
          <w:color w:val="auto"/>
          <w:sz w:val="32"/>
          <w:szCs w:val="32"/>
        </w:rPr>
      </w:pPr>
    </w:p>
    <w:p w14:paraId="2A9841AA">
      <w:pPr>
        <w:keepNext/>
        <w:keepLines/>
        <w:numPr>
          <w:ilvl w:val="0"/>
          <w:numId w:val="3"/>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14:paraId="6D3F5761">
      <w:pPr>
        <w:pStyle w:val="3"/>
        <w:spacing w:line="360" w:lineRule="auto"/>
        <w:jc w:val="both"/>
        <w:rPr>
          <w:rFonts w:hint="default" w:ascii="Times New Roman" w:hAnsi="Times New Roman" w:eastAsia="仿宋" w:cs="Times New Roman"/>
          <w:b w:val="0"/>
          <w:bCs w:val="0"/>
          <w:color w:val="auto"/>
          <w:szCs w:val="21"/>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1"/>
          <w:szCs w:val="21"/>
        </w:rPr>
        <w:t>报价清单</w:t>
      </w:r>
    </w:p>
    <w:p w14:paraId="3051A4BB">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14:paraId="406A5418">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、承诺函</w:t>
      </w:r>
    </w:p>
    <w:p w14:paraId="6B895D7F">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、其他内容</w:t>
      </w:r>
    </w:p>
    <w:p w14:paraId="04B04F64">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14:paraId="0BE39D9A">
      <w:pPr>
        <w:widowControl/>
        <w:jc w:val="center"/>
        <w:rPr>
          <w:rFonts w:hint="default" w:ascii="Times New Roman" w:hAnsi="Times New Roman" w:eastAsia="仿宋" w:cs="Times New Roman"/>
          <w:color w:val="auto"/>
        </w:rPr>
      </w:pPr>
      <w:permStart w:id="21" w:edGrp="everyone"/>
      <w:r>
        <w:rPr>
          <w:rFonts w:hint="default" w:ascii="Times New Roman" w:hAnsi="Times New Roman" w:eastAsia="仿宋" w:cs="Times New Roman"/>
          <w:b/>
          <w:color w:val="auto"/>
          <w:kern w:val="0"/>
          <w:sz w:val="28"/>
          <w:szCs w:val="28"/>
          <w:lang w:bidi="ar"/>
        </w:rPr>
        <w:t>一、询价响应函</w:t>
      </w:r>
    </w:p>
    <w:p w14:paraId="107F6ADB">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14:paraId="7581DA7C">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14:paraId="200F2111">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eastAsia"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14:paraId="7DDC497E">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14:paraId="2EDF1B86">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14:paraId="5D2BF06C">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14:paraId="63689EBB">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14:paraId="4B5CD530">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14:paraId="09C98343">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14:paraId="67EB9630">
      <w:pPr>
        <w:pStyle w:val="7"/>
        <w:rPr>
          <w:rFonts w:hint="default" w:ascii="Times New Roman" w:hAnsi="Times New Roman" w:eastAsia="仿宋" w:cs="Times New Roman"/>
          <w:color w:val="auto"/>
          <w:kern w:val="0"/>
          <w:szCs w:val="21"/>
          <w:lang w:bidi="ar"/>
        </w:rPr>
      </w:pPr>
    </w:p>
    <w:p w14:paraId="11535512">
      <w:pPr>
        <w:pStyle w:val="8"/>
        <w:rPr>
          <w:rFonts w:hint="default"/>
        </w:rPr>
      </w:pPr>
    </w:p>
    <w:p w14:paraId="197A75C5">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14:paraId="3B5C3153">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0210FAA5">
      <w:pPr>
        <w:widowControl/>
        <w:spacing w:line="360" w:lineRule="auto"/>
        <w:ind w:firstLine="420" w:firstLineChars="200"/>
        <w:jc w:val="left"/>
        <w:rPr>
          <w:rFonts w:hint="default" w:ascii="Times New Roman" w:hAnsi="Times New Roman" w:eastAsia="仿宋" w:cs="Times New Roman"/>
          <w:color w:val="auto"/>
          <w:szCs w:val="21"/>
          <w:u w:val="none"/>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 w:val="21"/>
          <w:szCs w:val="21"/>
          <w:u w:val="single" w:color="000000" w:themeColor="text1"/>
          <w:lang w:bidi="ar"/>
        </w:rPr>
        <w:t xml:space="preserve">     </w:t>
      </w:r>
      <w:r>
        <w:rPr>
          <w:rFonts w:hint="eastAsia" w:ascii="Times New Roman" w:hAnsi="Times New Roman" w:eastAsia="仿宋" w:cs="Times New Roman"/>
          <w:color w:val="auto"/>
          <w:kern w:val="0"/>
          <w:sz w:val="21"/>
          <w:szCs w:val="21"/>
          <w:u w:val="single" w:color="000000" w:themeColor="text1"/>
          <w:lang w:val="en-US" w:eastAsia="zh-CN" w:bidi="ar"/>
        </w:rPr>
        <w:t xml:space="preserve">          </w:t>
      </w:r>
      <w:r>
        <w:rPr>
          <w:rFonts w:hint="default" w:ascii="Times New Roman" w:hAnsi="Times New Roman" w:eastAsia="仿宋" w:cs="Times New Roman"/>
          <w:color w:val="auto"/>
          <w:kern w:val="0"/>
          <w:sz w:val="21"/>
          <w:szCs w:val="21"/>
          <w:u w:val="single" w:color="000000" w:themeColor="text1"/>
          <w:lang w:bidi="ar"/>
        </w:rPr>
        <w:t xml:space="preserve">   </w:t>
      </w:r>
      <w:r>
        <w:rPr>
          <w:rFonts w:hint="eastAsia" w:ascii="Times New Roman" w:hAnsi="Times New Roman" w:eastAsia="仿宋" w:cs="Times New Roman"/>
          <w:color w:val="auto"/>
          <w:kern w:val="0"/>
          <w:sz w:val="21"/>
          <w:szCs w:val="21"/>
          <w:u w:val="single" w:color="000000" w:themeColor="text1"/>
          <w:lang w:val="en-US" w:eastAsia="zh-CN" w:bidi="ar"/>
        </w:rPr>
        <w:t xml:space="preserve">   </w:t>
      </w:r>
      <w:r>
        <w:rPr>
          <w:rFonts w:hint="eastAsia" w:ascii="Times New Roman" w:hAnsi="Times New Roman" w:eastAsia="仿宋" w:cs="Times New Roman"/>
          <w:color w:val="auto"/>
          <w:kern w:val="0"/>
          <w:szCs w:val="21"/>
          <w:u w:val="none"/>
          <w:lang w:val="en-US" w:eastAsia="zh-CN" w:bidi="ar"/>
        </w:rPr>
        <w:t xml:space="preserve">  </w:t>
      </w:r>
      <w:r>
        <w:rPr>
          <w:rFonts w:hint="default" w:ascii="Times New Roman" w:hAnsi="Times New Roman" w:eastAsia="仿宋" w:cs="Times New Roman"/>
          <w:color w:val="auto"/>
          <w:kern w:val="0"/>
          <w:szCs w:val="21"/>
          <w:u w:val="none"/>
          <w:lang w:bidi="ar"/>
        </w:rPr>
        <w:t xml:space="preserve">         </w:t>
      </w:r>
    </w:p>
    <w:p w14:paraId="02F34400">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1538A6A0">
      <w:pPr>
        <w:rPr>
          <w:rFonts w:hint="default" w:ascii="Times New Roman" w:hAnsi="Times New Roman" w:eastAsia="仿宋" w:cs="Times New Roman"/>
          <w:b/>
          <w:bCs/>
          <w:color w:val="auto"/>
          <w:sz w:val="24"/>
          <w:szCs w:val="24"/>
        </w:rPr>
        <w:sectPr>
          <w:headerReference r:id="rId6" w:type="default"/>
          <w:footerReference r:id="rId7"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0CCFBDB9">
      <w:pPr>
        <w:widowControl/>
        <w:jc w:val="center"/>
        <w:rPr>
          <w:rFonts w:hint="eastAsia" w:ascii="Times New Roman" w:hAnsi="Times New Roman" w:eastAsia="仿宋" w:cs="Times New Roman"/>
          <w:b/>
          <w:color w:val="auto"/>
          <w:kern w:val="0"/>
          <w:sz w:val="28"/>
          <w:szCs w:val="28"/>
          <w:lang w:bidi="ar"/>
        </w:rPr>
      </w:pPr>
      <w:bookmarkStart w:id="15" w:name="_Toc27003"/>
      <w:bookmarkStart w:id="16" w:name="_Toc15603"/>
      <w:bookmarkStart w:id="17" w:name="_Toc4838"/>
      <w:bookmarkStart w:id="18" w:name="_Toc2126"/>
      <w:bookmarkStart w:id="19" w:name="_Toc8041"/>
      <w:r>
        <w:rPr>
          <w:rFonts w:hint="eastAsia" w:ascii="Times New Roman" w:hAnsi="Times New Roman" w:eastAsia="仿宋" w:cs="Times New Roman"/>
          <w:b/>
          <w:color w:val="auto"/>
          <w:kern w:val="0"/>
          <w:sz w:val="28"/>
          <w:szCs w:val="28"/>
          <w:lang w:val="en-US" w:eastAsia="zh-CN" w:bidi="ar"/>
        </w:rPr>
        <w:t>二、</w:t>
      </w:r>
      <w:r>
        <w:rPr>
          <w:rFonts w:hint="default" w:ascii="Times New Roman" w:hAnsi="Times New Roman" w:eastAsia="仿宋" w:cs="Times New Roman"/>
          <w:b/>
          <w:color w:val="auto"/>
          <w:kern w:val="0"/>
          <w:sz w:val="28"/>
          <w:szCs w:val="28"/>
          <w:lang w:bidi="ar"/>
        </w:rPr>
        <w:t>报价清单</w:t>
      </w:r>
    </w:p>
    <w:p w14:paraId="08C8C898">
      <w:pPr>
        <w:adjustRightInd w:val="0"/>
        <w:snapToGrid w:val="0"/>
        <w:spacing w:after="120" w:afterLines="50" w:line="520" w:lineRule="exact"/>
        <w:ind w:firstLine="320" w:firstLineChars="100"/>
        <w:rPr>
          <w:rFonts w:ascii="仿宋" w:hAnsi="仿宋" w:eastAsia="仿宋" w:cs="仿宋"/>
          <w:sz w:val="32"/>
          <w:szCs w:val="32"/>
        </w:rPr>
      </w:pPr>
    </w:p>
    <w:tbl>
      <w:tblPr>
        <w:tblStyle w:val="23"/>
        <w:tblpPr w:leftFromText="180" w:rightFromText="180" w:vertAnchor="text" w:horzAnchor="margin" w:tblpY="82"/>
        <w:tblOverlap w:val="never"/>
        <w:tblW w:w="136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3201"/>
        <w:gridCol w:w="4313"/>
        <w:gridCol w:w="3308"/>
        <w:gridCol w:w="1593"/>
      </w:tblGrid>
      <w:tr w14:paraId="49A21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1211" w:type="dxa"/>
          </w:tcPr>
          <w:p w14:paraId="20748499">
            <w:pPr>
              <w:keepNext w:val="0"/>
              <w:keepLines w:val="0"/>
              <w:pageBreakBefore w:val="0"/>
              <w:widowControl/>
              <w:kinsoku/>
              <w:wordWrap/>
              <w:overflowPunct/>
              <w:topLinePunct w:val="0"/>
              <w:autoSpaceDE/>
              <w:autoSpaceDN/>
              <w:bidi w:val="0"/>
              <w:adjustRightInd/>
              <w:snapToGrid/>
              <w:spacing w:line="700" w:lineRule="exact"/>
              <w:jc w:val="center"/>
              <w:textAlignment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序号</w:t>
            </w:r>
          </w:p>
        </w:tc>
        <w:tc>
          <w:tcPr>
            <w:tcW w:w="3201" w:type="dxa"/>
          </w:tcPr>
          <w:p w14:paraId="48E91F98">
            <w:pPr>
              <w:keepNext w:val="0"/>
              <w:keepLines w:val="0"/>
              <w:pageBreakBefore w:val="0"/>
              <w:widowControl/>
              <w:kinsoku/>
              <w:wordWrap/>
              <w:overflowPunct/>
              <w:topLinePunct w:val="0"/>
              <w:autoSpaceDE/>
              <w:autoSpaceDN/>
              <w:bidi w:val="0"/>
              <w:adjustRightInd/>
              <w:snapToGrid/>
              <w:spacing w:line="700" w:lineRule="exact"/>
              <w:jc w:val="center"/>
              <w:textAlignment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名称</w:t>
            </w:r>
          </w:p>
        </w:tc>
        <w:tc>
          <w:tcPr>
            <w:tcW w:w="4313" w:type="dxa"/>
            <w:vAlign w:val="center"/>
          </w:tcPr>
          <w:p w14:paraId="2E589640">
            <w:pPr>
              <w:widowControl/>
              <w:ind w:firstLine="1400" w:firstLineChars="500"/>
              <w:jc w:val="both"/>
              <w:textAlignment w:val="center"/>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报价（元）</w:t>
            </w:r>
          </w:p>
        </w:tc>
        <w:tc>
          <w:tcPr>
            <w:tcW w:w="3308" w:type="dxa"/>
          </w:tcPr>
          <w:p w14:paraId="367CD206">
            <w:pPr>
              <w:widowControl/>
              <w:jc w:val="center"/>
              <w:textAlignment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开票税率</w:t>
            </w:r>
          </w:p>
          <w:p w14:paraId="6F7F8D80">
            <w:pPr>
              <w:widowControl/>
              <w:jc w:val="center"/>
              <w:textAlignment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要求</w:t>
            </w:r>
          </w:p>
        </w:tc>
        <w:tc>
          <w:tcPr>
            <w:tcW w:w="1593" w:type="dxa"/>
          </w:tcPr>
          <w:p w14:paraId="76BB5FE1">
            <w:pPr>
              <w:keepNext w:val="0"/>
              <w:keepLines w:val="0"/>
              <w:pageBreakBefore w:val="0"/>
              <w:widowControl/>
              <w:kinsoku/>
              <w:wordWrap/>
              <w:overflowPunct/>
              <w:topLinePunct w:val="0"/>
              <w:autoSpaceDE/>
              <w:autoSpaceDN/>
              <w:bidi w:val="0"/>
              <w:adjustRightInd/>
              <w:snapToGrid/>
              <w:spacing w:line="700" w:lineRule="exact"/>
              <w:jc w:val="center"/>
              <w:textAlignment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备注</w:t>
            </w:r>
          </w:p>
        </w:tc>
      </w:tr>
      <w:tr w14:paraId="71FF7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trPr>
        <w:tc>
          <w:tcPr>
            <w:tcW w:w="1211" w:type="dxa"/>
          </w:tcPr>
          <w:p w14:paraId="13E19AC6">
            <w:pPr>
              <w:widowControl/>
              <w:jc w:val="center"/>
              <w:textAlignment w:val="center"/>
              <w:rPr>
                <w:rFonts w:hint="eastAsia" w:ascii="仿宋" w:hAnsi="仿宋" w:eastAsia="仿宋" w:cs="仿宋"/>
                <w:sz w:val="22"/>
                <w:szCs w:val="22"/>
              </w:rPr>
            </w:pPr>
          </w:p>
          <w:p w14:paraId="1FF8F1C5">
            <w:pPr>
              <w:widowControl/>
              <w:jc w:val="center"/>
              <w:textAlignment w:val="center"/>
              <w:rPr>
                <w:rFonts w:hint="eastAsia" w:ascii="仿宋" w:hAnsi="仿宋" w:eastAsia="仿宋" w:cs="仿宋"/>
                <w:sz w:val="22"/>
                <w:szCs w:val="22"/>
              </w:rPr>
            </w:pPr>
          </w:p>
          <w:p w14:paraId="00BA6B75">
            <w:pPr>
              <w:widowControl/>
              <w:jc w:val="center"/>
              <w:textAlignment w:val="center"/>
              <w:rPr>
                <w:rFonts w:hint="eastAsia" w:ascii="仿宋" w:hAnsi="仿宋" w:eastAsia="仿宋" w:cs="仿宋"/>
                <w:sz w:val="22"/>
                <w:szCs w:val="22"/>
              </w:rPr>
            </w:pPr>
          </w:p>
          <w:p w14:paraId="5EF5F356">
            <w:pPr>
              <w:widowControl/>
              <w:jc w:val="center"/>
              <w:textAlignment w:val="center"/>
              <w:rPr>
                <w:rFonts w:hint="eastAsia" w:ascii="仿宋" w:hAnsi="仿宋" w:eastAsia="仿宋" w:cs="仿宋"/>
                <w:sz w:val="22"/>
                <w:szCs w:val="22"/>
              </w:rPr>
            </w:pPr>
            <w:r>
              <w:rPr>
                <w:rFonts w:hint="eastAsia" w:ascii="仿宋" w:hAnsi="仿宋" w:eastAsia="仿宋" w:cs="仿宋"/>
                <w:sz w:val="22"/>
                <w:szCs w:val="22"/>
              </w:rPr>
              <w:t>1</w:t>
            </w:r>
          </w:p>
        </w:tc>
        <w:tc>
          <w:tcPr>
            <w:tcW w:w="3201" w:type="dxa"/>
          </w:tcPr>
          <w:p w14:paraId="48FC3E03">
            <w:pPr>
              <w:widowControl/>
              <w:jc w:val="center"/>
              <w:textAlignment w:val="center"/>
              <w:rPr>
                <w:rFonts w:hint="eastAsia" w:ascii="仿宋" w:hAnsi="仿宋" w:eastAsia="仿宋" w:cs="仿宋"/>
                <w:sz w:val="22"/>
                <w:szCs w:val="22"/>
                <w:lang w:val="en-US" w:eastAsia="zh-CN"/>
              </w:rPr>
            </w:pPr>
          </w:p>
          <w:p w14:paraId="3ACD9387">
            <w:pPr>
              <w:widowControl/>
              <w:jc w:val="center"/>
              <w:textAlignment w:val="center"/>
              <w:rPr>
                <w:rFonts w:hint="eastAsia" w:ascii="仿宋" w:hAnsi="仿宋" w:eastAsia="仿宋" w:cs="仿宋"/>
                <w:sz w:val="22"/>
                <w:szCs w:val="22"/>
              </w:rPr>
            </w:pPr>
            <w:r>
              <w:rPr>
                <w:rFonts w:hint="eastAsia" w:ascii="仿宋" w:hAnsi="仿宋" w:eastAsia="仿宋" w:cs="仿宋"/>
                <w:sz w:val="22"/>
                <w:szCs w:val="22"/>
                <w:lang w:val="en-US" w:eastAsia="zh-CN"/>
              </w:rPr>
              <w:t>合江县赤水河沿线乡镇污水处理设施提升完善工程（厂区新建）监理服务采购</w:t>
            </w:r>
          </w:p>
        </w:tc>
        <w:tc>
          <w:tcPr>
            <w:tcW w:w="4313" w:type="dxa"/>
          </w:tcPr>
          <w:p w14:paraId="58F1EA74">
            <w:pPr>
              <w:pStyle w:val="12"/>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baseline"/>
              <w:rPr>
                <w:rFonts w:hint="eastAsia" w:ascii="仿宋" w:hAnsi="仿宋" w:eastAsia="仿宋" w:cs="仿宋"/>
                <w:snapToGrid w:val="0"/>
                <w:color w:val="000000"/>
                <w:kern w:val="0"/>
                <w:sz w:val="22"/>
                <w:szCs w:val="22"/>
                <w:lang w:val="en-US" w:eastAsia="zh-CN" w:bidi="ar-SA"/>
              </w:rPr>
            </w:pPr>
          </w:p>
          <w:p w14:paraId="75E3111A">
            <w:pPr>
              <w:pStyle w:val="12"/>
              <w:keepNext w:val="0"/>
              <w:keepLines w:val="0"/>
              <w:pageBreakBefore w:val="0"/>
              <w:widowControl w:val="0"/>
              <w:kinsoku/>
              <w:wordWrap/>
              <w:overflowPunct/>
              <w:topLinePunct w:val="0"/>
              <w:autoSpaceDE/>
              <w:autoSpaceDN/>
              <w:bidi w:val="0"/>
              <w:adjustRightInd/>
              <w:snapToGrid/>
              <w:spacing w:line="360" w:lineRule="exact"/>
              <w:ind w:left="0" w:leftChars="0" w:firstLine="660" w:firstLineChars="300"/>
              <w:textAlignment w:val="baseline"/>
              <w:rPr>
                <w:rFonts w:hint="default" w:ascii="仿宋" w:hAnsi="仿宋" w:eastAsia="仿宋" w:cs="仿宋"/>
                <w:sz w:val="22"/>
                <w:szCs w:val="22"/>
                <w:lang w:val="en-US" w:eastAsia="zh-CN"/>
              </w:rPr>
            </w:pPr>
          </w:p>
        </w:tc>
        <w:tc>
          <w:tcPr>
            <w:tcW w:w="3308" w:type="dxa"/>
          </w:tcPr>
          <w:p w14:paraId="75D95401">
            <w:pPr>
              <w:widowControl/>
              <w:jc w:val="both"/>
              <w:textAlignment w:val="center"/>
              <w:rPr>
                <w:rFonts w:hint="eastAsia" w:ascii="仿宋" w:hAnsi="仿宋" w:eastAsia="仿宋" w:cs="仿宋"/>
                <w:sz w:val="22"/>
                <w:szCs w:val="22"/>
                <w:lang w:val="en-US" w:eastAsia="zh-CN"/>
              </w:rPr>
            </w:pPr>
          </w:p>
          <w:p w14:paraId="5CDEB323">
            <w:pPr>
              <w:widowControl/>
              <w:jc w:val="both"/>
              <w:textAlignment w:val="center"/>
              <w:rPr>
                <w:rFonts w:hint="eastAsia" w:ascii="仿宋" w:hAnsi="仿宋" w:eastAsia="仿宋" w:cs="仿宋"/>
                <w:sz w:val="22"/>
                <w:szCs w:val="22"/>
                <w:lang w:val="en-US" w:eastAsia="zh-CN"/>
              </w:rPr>
            </w:pPr>
          </w:p>
          <w:p w14:paraId="70D57CEC">
            <w:pPr>
              <w:widowControl/>
              <w:jc w:val="center"/>
              <w:textAlignment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增值税专用发票</w:t>
            </w:r>
          </w:p>
        </w:tc>
        <w:tc>
          <w:tcPr>
            <w:tcW w:w="1593" w:type="dxa"/>
          </w:tcPr>
          <w:p w14:paraId="23892CB0">
            <w:pPr>
              <w:widowControl/>
              <w:jc w:val="both"/>
              <w:textAlignment w:val="center"/>
              <w:rPr>
                <w:rFonts w:hint="eastAsia" w:ascii="Times New Roman" w:hAnsi="Times New Roman" w:eastAsia="仿宋" w:cs="Times New Roman"/>
                <w:kern w:val="0"/>
                <w:sz w:val="22"/>
                <w:szCs w:val="22"/>
                <w:u w:val="none"/>
                <w:lang w:val="en-US" w:eastAsia="zh-CN"/>
              </w:rPr>
            </w:pPr>
          </w:p>
          <w:p w14:paraId="207A2430">
            <w:pPr>
              <w:widowControl/>
              <w:jc w:val="both"/>
              <w:textAlignment w:val="center"/>
              <w:rPr>
                <w:rFonts w:hint="default" w:ascii="仿宋" w:hAnsi="仿宋" w:eastAsia="仿宋" w:cs="仿宋"/>
                <w:sz w:val="22"/>
                <w:szCs w:val="22"/>
                <w:lang w:val="en-US" w:eastAsia="zh-CN"/>
              </w:rPr>
            </w:pPr>
          </w:p>
        </w:tc>
      </w:tr>
    </w:tbl>
    <w:p w14:paraId="58A01D29">
      <w:pPr>
        <w:pStyle w:val="17"/>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eastAsia" w:ascii="仿宋" w:hAnsi="仿宋" w:eastAsia="仿宋" w:cs="仿宋"/>
          <w:b w:val="0"/>
          <w:bCs w:val="0"/>
          <w:color w:val="000000"/>
          <w:kern w:val="2"/>
          <w:sz w:val="24"/>
          <w:szCs w:val="24"/>
          <w:lang w:val="en-US" w:eastAsia="zh-CN" w:bidi="ar-SA"/>
        </w:rPr>
      </w:pPr>
    </w:p>
    <w:p w14:paraId="097D5F04">
      <w:pPr>
        <w:pStyle w:val="17"/>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各单项报价不得高于采购清单各单项控制价，超过各单项控制价将作为无效报价。</w:t>
      </w:r>
    </w:p>
    <w:p w14:paraId="530C28C7">
      <w:pPr>
        <w:pStyle w:val="17"/>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eastAsia" w:cstheme="minorBidi"/>
          <w:b w:val="0"/>
          <w:bCs w:val="0"/>
          <w:color w:val="000000"/>
          <w:kern w:val="2"/>
          <w:sz w:val="24"/>
          <w:szCs w:val="24"/>
          <w:lang w:val="en-US" w:eastAsia="zh-CN" w:bidi="ar-SA"/>
        </w:rPr>
      </w:pPr>
      <w:r>
        <w:rPr>
          <w:rFonts w:hint="eastAsia" w:ascii="仿宋" w:hAnsi="仿宋" w:eastAsia="仿宋" w:cs="仿宋"/>
          <w:color w:val="FF0000"/>
          <w:sz w:val="22"/>
          <w:szCs w:val="22"/>
          <w:lang w:val="en-US" w:eastAsia="zh-CN"/>
        </w:rPr>
        <w:t>本报价为含税价。</w:t>
      </w:r>
      <w:r>
        <w:rPr>
          <w:rFonts w:hint="eastAsia" w:cstheme="minorBidi"/>
          <w:b w:val="0"/>
          <w:bCs w:val="0"/>
          <w:color w:val="000000"/>
          <w:kern w:val="2"/>
          <w:sz w:val="24"/>
          <w:szCs w:val="24"/>
          <w:lang w:val="en-US" w:eastAsia="zh-CN" w:bidi="ar-SA"/>
        </w:rPr>
        <w:t xml:space="preserve">               </w:t>
      </w:r>
      <w:permEnd w:id="21"/>
    </w:p>
    <w:p w14:paraId="22CD65AD">
      <w:pPr>
        <w:pStyle w:val="5"/>
        <w:spacing w:line="360" w:lineRule="auto"/>
        <w:ind w:left="0" w:leftChars="0" w:firstLine="0" w:firstLineChars="0"/>
        <w:jc w:val="both"/>
        <w:rPr>
          <w:rFonts w:hint="default" w:ascii="Times New Roman" w:hAnsi="Times New Roman" w:eastAsia="仿宋" w:cs="Times New Roman"/>
          <w:color w:val="auto"/>
          <w:szCs w:val="21"/>
        </w:rPr>
      </w:pPr>
      <w:permStart w:id="22" w:edGrp="everyone"/>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eastAsia"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14:paraId="2DEAFD85">
      <w:pPr>
        <w:pStyle w:val="5"/>
        <w:spacing w:line="360" w:lineRule="auto"/>
        <w:ind w:left="0" w:leftChars="0" w:firstLine="0" w:firstLineChars="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1581B2BA">
      <w:pPr>
        <w:bidi w:val="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ermEnd w:id="22"/>
    <w:p w14:paraId="28762484">
      <w:pPr>
        <w:pStyle w:val="17"/>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14:paraId="5FD10846">
      <w:pPr>
        <w:pStyle w:val="17"/>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bookmarkEnd w:id="15"/>
    <w:bookmarkEnd w:id="16"/>
    <w:bookmarkEnd w:id="17"/>
    <w:bookmarkEnd w:id="18"/>
    <w:bookmarkEnd w:id="19"/>
    <w:p w14:paraId="2F0FE0E8">
      <w:pPr>
        <w:pStyle w:val="8"/>
        <w:rPr>
          <w:rFonts w:hint="default"/>
          <w:lang w:val="en-US" w:eastAsia="zh-CN"/>
        </w:rPr>
        <w:sectPr>
          <w:footerReference r:id="rId8" w:type="default"/>
          <w:pgSz w:w="16838" w:h="11906" w:orient="landscape"/>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55A92945">
      <w:pPr>
        <w:rPr>
          <w:rFonts w:hint="default"/>
          <w:lang w:val="en-US" w:eastAsia="zh-CN"/>
        </w:rPr>
      </w:pPr>
    </w:p>
    <w:p w14:paraId="79CD4C28">
      <w:pPr>
        <w:bidi w:val="0"/>
        <w:jc w:val="both"/>
        <w:rPr>
          <w:rFonts w:hint="default" w:ascii="Times New Roman" w:hAnsi="Times New Roman" w:eastAsia="仿宋" w:cs="Times New Roman"/>
          <w:b/>
          <w:bCs/>
          <w:color w:val="auto"/>
          <w:kern w:val="2"/>
          <w:sz w:val="24"/>
          <w:szCs w:val="24"/>
          <w:lang w:val="en-US" w:eastAsia="zh-CN" w:bidi="ar-SA"/>
        </w:rPr>
      </w:pPr>
    </w:p>
    <w:p w14:paraId="178A76D8">
      <w:pPr>
        <w:bidi w:val="0"/>
        <w:jc w:val="center"/>
        <w:rPr>
          <w:rFonts w:hint="default" w:ascii="Times New Roman" w:hAnsi="Times New Roman" w:eastAsia="仿宋" w:cs="Times New Roman"/>
          <w:b/>
          <w:bCs/>
          <w:color w:val="auto"/>
          <w:kern w:val="2"/>
          <w:sz w:val="24"/>
          <w:szCs w:val="24"/>
          <w:lang w:val="en-US" w:eastAsia="zh-CN" w:bidi="ar-SA"/>
        </w:rPr>
      </w:pPr>
    </w:p>
    <w:p w14:paraId="76C5C2CA">
      <w:pPr>
        <w:bidi w:val="0"/>
        <w:jc w:val="center"/>
        <w:rPr>
          <w:rFonts w:hint="default"/>
        </w:rPr>
      </w:pPr>
      <w:permStart w:id="23" w:edGrp="everyone"/>
      <w:r>
        <w:rPr>
          <w:rFonts w:hint="eastAsia" w:ascii="Times New Roman" w:hAnsi="Times New Roman" w:eastAsia="仿宋" w:cs="Times New Roman"/>
          <w:b/>
          <w:bCs/>
          <w:color w:val="auto"/>
          <w:kern w:val="2"/>
          <w:sz w:val="24"/>
          <w:szCs w:val="24"/>
          <w:lang w:val="en-US" w:eastAsia="zh-CN" w:bidi="ar-SA"/>
        </w:rPr>
        <w:t>三</w:t>
      </w:r>
      <w:r>
        <w:rPr>
          <w:rFonts w:hint="default" w:ascii="Times New Roman" w:hAnsi="Times New Roman" w:eastAsia="仿宋" w:cs="Times New Roman"/>
          <w:b/>
          <w:bCs/>
          <w:color w:val="auto"/>
          <w:kern w:val="2"/>
          <w:sz w:val="24"/>
          <w:szCs w:val="24"/>
          <w:lang w:val="en-US" w:eastAsia="zh-CN" w:bidi="ar-SA"/>
        </w:rPr>
        <w:t>、响应人基本情况表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14:paraId="2DE8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2862EF29">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14:paraId="424790C9">
            <w:pPr>
              <w:jc w:val="center"/>
              <w:rPr>
                <w:rFonts w:hint="default" w:ascii="Times New Roman" w:hAnsi="Times New Roman" w:eastAsia="仿宋" w:cs="Times New Roman"/>
                <w:bCs/>
                <w:color w:val="auto"/>
                <w:szCs w:val="21"/>
              </w:rPr>
            </w:pPr>
          </w:p>
        </w:tc>
      </w:tr>
      <w:tr w14:paraId="59C8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305A6F16">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14:paraId="4A89F71C">
            <w:pPr>
              <w:jc w:val="center"/>
              <w:rPr>
                <w:rFonts w:hint="default" w:ascii="Times New Roman" w:hAnsi="Times New Roman" w:eastAsia="仿宋" w:cs="Times New Roman"/>
                <w:bCs/>
                <w:color w:val="auto"/>
                <w:szCs w:val="21"/>
              </w:rPr>
            </w:pPr>
          </w:p>
        </w:tc>
        <w:tc>
          <w:tcPr>
            <w:tcW w:w="1276" w:type="dxa"/>
            <w:vAlign w:val="center"/>
          </w:tcPr>
          <w:p w14:paraId="46A4EA74">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14:paraId="010EE4C4">
            <w:pPr>
              <w:jc w:val="center"/>
              <w:rPr>
                <w:rFonts w:hint="default" w:ascii="Times New Roman" w:hAnsi="Times New Roman" w:eastAsia="仿宋" w:cs="Times New Roman"/>
                <w:bCs/>
                <w:color w:val="auto"/>
                <w:szCs w:val="21"/>
              </w:rPr>
            </w:pPr>
          </w:p>
        </w:tc>
      </w:tr>
      <w:tr w14:paraId="5549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18B184EC">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14:paraId="0540E9B8">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14:paraId="303E3C38">
            <w:pPr>
              <w:jc w:val="center"/>
              <w:rPr>
                <w:rFonts w:hint="default" w:ascii="Times New Roman" w:hAnsi="Times New Roman" w:eastAsia="仿宋" w:cs="Times New Roman"/>
                <w:bCs/>
                <w:color w:val="auto"/>
                <w:szCs w:val="21"/>
              </w:rPr>
            </w:pPr>
          </w:p>
        </w:tc>
        <w:tc>
          <w:tcPr>
            <w:tcW w:w="1276" w:type="dxa"/>
            <w:vAlign w:val="center"/>
          </w:tcPr>
          <w:p w14:paraId="69B76BC2">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14:paraId="2914E5DF">
            <w:pPr>
              <w:jc w:val="center"/>
              <w:rPr>
                <w:rFonts w:hint="default" w:ascii="Times New Roman" w:hAnsi="Times New Roman" w:eastAsia="仿宋" w:cs="Times New Roman"/>
                <w:bCs/>
                <w:color w:val="auto"/>
                <w:szCs w:val="21"/>
              </w:rPr>
            </w:pPr>
          </w:p>
        </w:tc>
      </w:tr>
      <w:tr w14:paraId="1DA9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6E402DFA">
            <w:pPr>
              <w:jc w:val="center"/>
              <w:rPr>
                <w:rFonts w:hint="default" w:ascii="Times New Roman" w:hAnsi="Times New Roman" w:eastAsia="仿宋" w:cs="Times New Roman"/>
                <w:bCs/>
                <w:color w:val="auto"/>
                <w:szCs w:val="21"/>
              </w:rPr>
            </w:pPr>
          </w:p>
        </w:tc>
        <w:tc>
          <w:tcPr>
            <w:tcW w:w="1080" w:type="dxa"/>
            <w:vAlign w:val="center"/>
          </w:tcPr>
          <w:p w14:paraId="6641A530">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14:paraId="101486AC">
            <w:pPr>
              <w:jc w:val="center"/>
              <w:rPr>
                <w:rFonts w:hint="default" w:ascii="Times New Roman" w:hAnsi="Times New Roman" w:eastAsia="仿宋" w:cs="Times New Roman"/>
                <w:bCs/>
                <w:color w:val="auto"/>
                <w:szCs w:val="21"/>
              </w:rPr>
            </w:pPr>
          </w:p>
        </w:tc>
        <w:tc>
          <w:tcPr>
            <w:tcW w:w="1276" w:type="dxa"/>
            <w:vAlign w:val="center"/>
          </w:tcPr>
          <w:p w14:paraId="7BB67B3E">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14:paraId="4AF15E47">
            <w:pPr>
              <w:jc w:val="center"/>
              <w:rPr>
                <w:rFonts w:hint="default" w:ascii="Times New Roman" w:hAnsi="Times New Roman" w:eastAsia="仿宋" w:cs="Times New Roman"/>
                <w:bCs/>
                <w:color w:val="auto"/>
                <w:szCs w:val="21"/>
              </w:rPr>
            </w:pPr>
          </w:p>
        </w:tc>
      </w:tr>
      <w:tr w14:paraId="7F51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14:paraId="5B1019EA">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14:paraId="4D475260">
            <w:pPr>
              <w:jc w:val="center"/>
              <w:rPr>
                <w:rFonts w:hint="default" w:ascii="Times New Roman" w:hAnsi="Times New Roman" w:eastAsia="仿宋" w:cs="Times New Roman"/>
                <w:bCs/>
                <w:color w:val="auto"/>
                <w:szCs w:val="21"/>
              </w:rPr>
            </w:pPr>
          </w:p>
        </w:tc>
      </w:tr>
      <w:tr w14:paraId="199F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14:paraId="006624DF">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14:paraId="2A264A98">
            <w:pPr>
              <w:jc w:val="center"/>
              <w:rPr>
                <w:rFonts w:hint="default" w:ascii="Times New Roman" w:hAnsi="Times New Roman" w:eastAsia="仿宋" w:cs="Times New Roman"/>
                <w:bCs/>
                <w:color w:val="auto"/>
                <w:szCs w:val="21"/>
              </w:rPr>
            </w:pPr>
          </w:p>
        </w:tc>
      </w:tr>
    </w:tbl>
    <w:p w14:paraId="70DD86D6">
      <w:pPr>
        <w:adjustRightInd w:val="0"/>
        <w:snapToGrid w:val="0"/>
        <w:spacing w:line="300" w:lineRule="auto"/>
        <w:jc w:val="left"/>
        <w:rPr>
          <w:rFonts w:hint="default" w:ascii="Times New Roman" w:hAnsi="Times New Roman" w:eastAsia="仿宋" w:cs="Times New Roman"/>
          <w:color w:val="auto"/>
        </w:rPr>
      </w:pPr>
    </w:p>
    <w:p w14:paraId="202696EB">
      <w:pPr>
        <w:jc w:val="center"/>
        <w:rPr>
          <w:rFonts w:hint="default" w:ascii="Times New Roman" w:hAnsi="Times New Roman" w:eastAsia="仿宋" w:cs="Times New Roman"/>
          <w:b/>
          <w:bCs/>
          <w:color w:val="auto"/>
          <w:sz w:val="24"/>
          <w:szCs w:val="24"/>
        </w:rPr>
        <w:sectPr>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0CE0BBE7">
      <w:pPr>
        <w:bidi w:val="0"/>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2"/>
          <w:sz w:val="24"/>
          <w:szCs w:val="24"/>
          <w:lang w:val="en-US" w:eastAsia="zh-CN" w:bidi="ar-SA"/>
        </w:rPr>
        <w:t>营业执照</w:t>
      </w:r>
      <w:r>
        <w:rPr>
          <w:rFonts w:hint="eastAsia" w:ascii="Times New Roman" w:hAnsi="Times New Roman" w:eastAsia="仿宋" w:cs="Times New Roman"/>
          <w:b/>
          <w:bCs/>
          <w:color w:val="auto"/>
          <w:kern w:val="2"/>
          <w:sz w:val="24"/>
          <w:szCs w:val="24"/>
          <w:lang w:val="en-US" w:eastAsia="zh-CN" w:bidi="ar-SA"/>
        </w:rPr>
        <w:t>和法人身份证</w:t>
      </w:r>
      <w:r>
        <w:rPr>
          <w:rFonts w:hint="default" w:ascii="Times New Roman" w:hAnsi="Times New Roman" w:eastAsia="仿宋" w:cs="Times New Roman"/>
          <w:b/>
          <w:bCs/>
          <w:color w:val="auto"/>
          <w:kern w:val="2"/>
          <w:sz w:val="24"/>
          <w:szCs w:val="24"/>
          <w:lang w:val="en-US" w:eastAsia="zh-CN" w:bidi="ar-SA"/>
        </w:rPr>
        <w:t>复印件并加盖公章</w:t>
      </w:r>
    </w:p>
    <w:p w14:paraId="6D9C977F">
      <w:pPr>
        <w:bidi w:val="0"/>
        <w:jc w:val="center"/>
        <w:rPr>
          <w:rFonts w:hint="default" w:ascii="Times New Roman" w:hAnsi="Times New Roman" w:eastAsia="仿宋" w:cs="Times New Roman"/>
          <w:b/>
          <w:bCs/>
          <w:color w:val="auto"/>
          <w:kern w:val="2"/>
          <w:sz w:val="24"/>
          <w:szCs w:val="24"/>
          <w:lang w:val="en-US" w:eastAsia="zh-CN" w:bidi="ar-SA"/>
        </w:rPr>
      </w:pPr>
    </w:p>
    <w:p w14:paraId="45CFD1A2">
      <w:pPr>
        <w:bidi w:val="0"/>
        <w:jc w:val="center"/>
        <w:rPr>
          <w:rFonts w:hint="default" w:ascii="Times New Roman" w:hAnsi="Times New Roman" w:eastAsia="仿宋" w:cs="Times New Roman"/>
          <w:b/>
          <w:bCs/>
          <w:color w:val="auto"/>
          <w:kern w:val="2"/>
          <w:sz w:val="24"/>
          <w:szCs w:val="24"/>
          <w:lang w:val="en-US" w:eastAsia="zh-CN" w:bidi="ar-SA"/>
        </w:rPr>
      </w:pPr>
    </w:p>
    <w:p w14:paraId="6D436E0F">
      <w:pPr>
        <w:bidi w:val="0"/>
        <w:jc w:val="center"/>
        <w:rPr>
          <w:rFonts w:hint="default" w:ascii="Times New Roman" w:hAnsi="Times New Roman" w:eastAsia="仿宋" w:cs="Times New Roman"/>
          <w:b/>
          <w:bCs/>
          <w:color w:val="auto"/>
          <w:kern w:val="2"/>
          <w:sz w:val="24"/>
          <w:szCs w:val="24"/>
          <w:lang w:val="en-US" w:eastAsia="zh-CN" w:bidi="ar-SA"/>
        </w:rPr>
      </w:pPr>
    </w:p>
    <w:p w14:paraId="15DAA688">
      <w:pPr>
        <w:bidi w:val="0"/>
        <w:jc w:val="center"/>
        <w:rPr>
          <w:rFonts w:hint="default" w:ascii="Times New Roman" w:hAnsi="Times New Roman" w:eastAsia="仿宋" w:cs="Times New Roman"/>
          <w:b/>
          <w:bCs/>
          <w:color w:val="auto"/>
          <w:kern w:val="2"/>
          <w:sz w:val="24"/>
          <w:szCs w:val="24"/>
          <w:lang w:val="en-US" w:eastAsia="zh-CN" w:bidi="ar-SA"/>
        </w:rPr>
      </w:pPr>
    </w:p>
    <w:p w14:paraId="3006CAF0">
      <w:pPr>
        <w:bidi w:val="0"/>
        <w:jc w:val="center"/>
        <w:rPr>
          <w:rFonts w:hint="default" w:ascii="Times New Roman" w:hAnsi="Times New Roman" w:eastAsia="仿宋" w:cs="Times New Roman"/>
          <w:b/>
          <w:bCs/>
          <w:color w:val="auto"/>
          <w:kern w:val="2"/>
          <w:sz w:val="24"/>
          <w:szCs w:val="24"/>
          <w:lang w:val="en-US" w:eastAsia="zh-CN" w:bidi="ar-SA"/>
        </w:rPr>
      </w:pPr>
    </w:p>
    <w:p w14:paraId="02593434">
      <w:pPr>
        <w:bidi w:val="0"/>
        <w:jc w:val="center"/>
        <w:rPr>
          <w:rFonts w:hint="default" w:ascii="Times New Roman" w:hAnsi="Times New Roman" w:eastAsia="仿宋" w:cs="Times New Roman"/>
          <w:b/>
          <w:bCs/>
          <w:color w:val="auto"/>
          <w:kern w:val="2"/>
          <w:sz w:val="24"/>
          <w:szCs w:val="24"/>
          <w:lang w:val="en-US" w:eastAsia="zh-CN" w:bidi="ar-SA"/>
        </w:rPr>
      </w:pPr>
    </w:p>
    <w:p w14:paraId="29B41B51">
      <w:pPr>
        <w:bidi w:val="0"/>
        <w:jc w:val="center"/>
        <w:rPr>
          <w:rFonts w:hint="default" w:ascii="Times New Roman" w:hAnsi="Times New Roman" w:eastAsia="仿宋" w:cs="Times New Roman"/>
          <w:b/>
          <w:bCs/>
          <w:color w:val="auto"/>
          <w:kern w:val="2"/>
          <w:sz w:val="24"/>
          <w:szCs w:val="24"/>
          <w:lang w:val="en-US" w:eastAsia="zh-CN" w:bidi="ar-SA"/>
        </w:rPr>
      </w:pPr>
    </w:p>
    <w:p w14:paraId="7FD72ED5">
      <w:pPr>
        <w:bidi w:val="0"/>
        <w:jc w:val="center"/>
        <w:rPr>
          <w:rFonts w:hint="default" w:ascii="Times New Roman" w:hAnsi="Times New Roman" w:eastAsia="仿宋" w:cs="Times New Roman"/>
          <w:b/>
          <w:bCs/>
          <w:color w:val="auto"/>
          <w:kern w:val="2"/>
          <w:sz w:val="24"/>
          <w:szCs w:val="24"/>
          <w:lang w:val="en-US" w:eastAsia="zh-CN" w:bidi="ar-SA"/>
        </w:rPr>
      </w:pPr>
    </w:p>
    <w:p w14:paraId="6C596E76">
      <w:pPr>
        <w:bidi w:val="0"/>
        <w:jc w:val="center"/>
        <w:rPr>
          <w:rFonts w:hint="default" w:ascii="Times New Roman" w:hAnsi="Times New Roman" w:eastAsia="仿宋" w:cs="Times New Roman"/>
          <w:b/>
          <w:bCs/>
          <w:color w:val="auto"/>
          <w:kern w:val="2"/>
          <w:sz w:val="24"/>
          <w:szCs w:val="24"/>
          <w:lang w:val="en-US" w:eastAsia="zh-CN" w:bidi="ar-SA"/>
        </w:rPr>
      </w:pPr>
    </w:p>
    <w:p w14:paraId="0845E8AA">
      <w:pPr>
        <w:bidi w:val="0"/>
        <w:jc w:val="center"/>
        <w:rPr>
          <w:rFonts w:hint="default" w:ascii="Times New Roman" w:hAnsi="Times New Roman" w:eastAsia="仿宋" w:cs="Times New Roman"/>
          <w:b/>
          <w:bCs/>
          <w:color w:val="auto"/>
          <w:kern w:val="2"/>
          <w:sz w:val="24"/>
          <w:szCs w:val="24"/>
          <w:lang w:val="en-US" w:eastAsia="zh-CN" w:bidi="ar-SA"/>
        </w:rPr>
      </w:pPr>
    </w:p>
    <w:p w14:paraId="77A4B15F">
      <w:pPr>
        <w:bidi w:val="0"/>
        <w:jc w:val="center"/>
        <w:rPr>
          <w:rFonts w:hint="default" w:ascii="Times New Roman" w:hAnsi="Times New Roman" w:eastAsia="仿宋" w:cs="Times New Roman"/>
          <w:b/>
          <w:bCs/>
          <w:color w:val="auto"/>
          <w:kern w:val="2"/>
          <w:sz w:val="24"/>
          <w:szCs w:val="24"/>
          <w:lang w:val="en-US" w:eastAsia="zh-CN" w:bidi="ar-SA"/>
        </w:rPr>
      </w:pPr>
    </w:p>
    <w:p w14:paraId="7666F6FD">
      <w:pPr>
        <w:bidi w:val="0"/>
        <w:jc w:val="center"/>
        <w:rPr>
          <w:rFonts w:hint="default" w:ascii="Times New Roman" w:hAnsi="Times New Roman" w:eastAsia="仿宋" w:cs="Times New Roman"/>
          <w:b/>
          <w:bCs/>
          <w:color w:val="auto"/>
          <w:kern w:val="2"/>
          <w:sz w:val="24"/>
          <w:szCs w:val="24"/>
          <w:lang w:val="en-US" w:eastAsia="zh-CN" w:bidi="ar-SA"/>
        </w:rPr>
      </w:pPr>
    </w:p>
    <w:p w14:paraId="2A2D4B89">
      <w:pPr>
        <w:bidi w:val="0"/>
        <w:jc w:val="center"/>
        <w:rPr>
          <w:rFonts w:hint="default" w:ascii="Times New Roman" w:hAnsi="Times New Roman" w:eastAsia="仿宋" w:cs="Times New Roman"/>
          <w:b/>
          <w:bCs/>
          <w:color w:val="auto"/>
          <w:kern w:val="2"/>
          <w:sz w:val="24"/>
          <w:szCs w:val="24"/>
          <w:lang w:val="en-US" w:eastAsia="zh-CN" w:bidi="ar-SA"/>
        </w:rPr>
      </w:pPr>
    </w:p>
    <w:p w14:paraId="139EE6DA">
      <w:pPr>
        <w:bidi w:val="0"/>
        <w:jc w:val="center"/>
        <w:rPr>
          <w:rFonts w:hint="default" w:ascii="Times New Roman" w:hAnsi="Times New Roman" w:eastAsia="仿宋" w:cs="Times New Roman"/>
          <w:b/>
          <w:bCs/>
          <w:color w:val="auto"/>
          <w:kern w:val="2"/>
          <w:sz w:val="24"/>
          <w:szCs w:val="24"/>
          <w:lang w:val="en-US" w:eastAsia="zh-CN" w:bidi="ar-SA"/>
        </w:rPr>
      </w:pPr>
    </w:p>
    <w:p w14:paraId="24DAFE85">
      <w:pPr>
        <w:bidi w:val="0"/>
        <w:jc w:val="center"/>
        <w:rPr>
          <w:rFonts w:hint="default" w:ascii="Times New Roman" w:hAnsi="Times New Roman" w:eastAsia="仿宋" w:cs="Times New Roman"/>
          <w:b/>
          <w:bCs/>
          <w:color w:val="auto"/>
          <w:kern w:val="2"/>
          <w:sz w:val="24"/>
          <w:szCs w:val="24"/>
          <w:lang w:val="en-US" w:eastAsia="zh-CN" w:bidi="ar-SA"/>
        </w:rPr>
      </w:pPr>
    </w:p>
    <w:p w14:paraId="10601B42">
      <w:pPr>
        <w:bidi w:val="0"/>
        <w:jc w:val="center"/>
        <w:rPr>
          <w:rFonts w:hint="default" w:ascii="Times New Roman" w:hAnsi="Times New Roman" w:eastAsia="仿宋" w:cs="Times New Roman"/>
          <w:b/>
          <w:bCs/>
          <w:color w:val="auto"/>
          <w:kern w:val="2"/>
          <w:sz w:val="24"/>
          <w:szCs w:val="24"/>
          <w:lang w:val="en-US" w:eastAsia="zh-CN" w:bidi="ar-SA"/>
        </w:rPr>
      </w:pPr>
    </w:p>
    <w:p w14:paraId="2CC55F1D">
      <w:pPr>
        <w:bidi w:val="0"/>
        <w:jc w:val="center"/>
        <w:rPr>
          <w:rFonts w:hint="default" w:ascii="Times New Roman" w:hAnsi="Times New Roman" w:eastAsia="仿宋" w:cs="Times New Roman"/>
          <w:b/>
          <w:bCs/>
          <w:color w:val="auto"/>
          <w:kern w:val="2"/>
          <w:sz w:val="24"/>
          <w:szCs w:val="24"/>
          <w:lang w:val="en-US" w:eastAsia="zh-CN" w:bidi="ar-SA"/>
        </w:rPr>
      </w:pPr>
    </w:p>
    <w:p w14:paraId="0939BBE2">
      <w:pPr>
        <w:bidi w:val="0"/>
        <w:jc w:val="center"/>
        <w:rPr>
          <w:rFonts w:hint="default" w:ascii="Times New Roman" w:hAnsi="Times New Roman" w:eastAsia="仿宋" w:cs="Times New Roman"/>
          <w:b/>
          <w:bCs/>
          <w:color w:val="auto"/>
          <w:kern w:val="2"/>
          <w:sz w:val="24"/>
          <w:szCs w:val="24"/>
          <w:lang w:val="en-US" w:eastAsia="zh-CN" w:bidi="ar-SA"/>
        </w:rPr>
      </w:pPr>
    </w:p>
    <w:p w14:paraId="16F81112">
      <w:pPr>
        <w:bidi w:val="0"/>
        <w:jc w:val="center"/>
        <w:rPr>
          <w:rFonts w:hint="default" w:ascii="Times New Roman" w:hAnsi="Times New Roman" w:eastAsia="仿宋" w:cs="Times New Roman"/>
          <w:b/>
          <w:bCs/>
          <w:color w:val="auto"/>
          <w:kern w:val="2"/>
          <w:sz w:val="24"/>
          <w:szCs w:val="24"/>
          <w:lang w:val="en-US" w:eastAsia="zh-CN" w:bidi="ar-SA"/>
        </w:rPr>
      </w:pPr>
    </w:p>
    <w:p w14:paraId="59224AEC">
      <w:pPr>
        <w:bidi w:val="0"/>
        <w:jc w:val="center"/>
        <w:rPr>
          <w:rFonts w:hint="default" w:ascii="Times New Roman" w:hAnsi="Times New Roman" w:eastAsia="仿宋" w:cs="Times New Roman"/>
          <w:b/>
          <w:bCs/>
          <w:color w:val="auto"/>
          <w:kern w:val="2"/>
          <w:sz w:val="24"/>
          <w:szCs w:val="24"/>
          <w:lang w:val="en-US" w:eastAsia="zh-CN" w:bidi="ar-SA"/>
        </w:rPr>
      </w:pPr>
    </w:p>
    <w:p w14:paraId="2B55201F">
      <w:pPr>
        <w:bidi w:val="0"/>
        <w:jc w:val="center"/>
        <w:rPr>
          <w:rFonts w:hint="default" w:ascii="Times New Roman" w:hAnsi="Times New Roman" w:eastAsia="仿宋" w:cs="Times New Roman"/>
          <w:b/>
          <w:bCs/>
          <w:color w:val="auto"/>
          <w:kern w:val="2"/>
          <w:sz w:val="24"/>
          <w:szCs w:val="24"/>
          <w:lang w:val="en-US" w:eastAsia="zh-CN" w:bidi="ar-SA"/>
        </w:rPr>
      </w:pPr>
    </w:p>
    <w:p w14:paraId="393BD30C">
      <w:pPr>
        <w:bidi w:val="0"/>
        <w:jc w:val="center"/>
        <w:rPr>
          <w:rFonts w:hint="default" w:ascii="Times New Roman" w:hAnsi="Times New Roman" w:eastAsia="仿宋" w:cs="Times New Roman"/>
          <w:b/>
          <w:bCs/>
          <w:color w:val="auto"/>
          <w:kern w:val="2"/>
          <w:sz w:val="24"/>
          <w:szCs w:val="24"/>
          <w:lang w:val="en-US" w:eastAsia="zh-CN" w:bidi="ar-SA"/>
        </w:rPr>
      </w:pPr>
    </w:p>
    <w:p w14:paraId="1107F3AE">
      <w:pPr>
        <w:bidi w:val="0"/>
        <w:jc w:val="center"/>
        <w:rPr>
          <w:rFonts w:hint="default" w:ascii="Times New Roman" w:hAnsi="Times New Roman" w:eastAsia="仿宋" w:cs="Times New Roman"/>
          <w:b/>
          <w:bCs/>
          <w:color w:val="auto"/>
          <w:kern w:val="2"/>
          <w:sz w:val="24"/>
          <w:szCs w:val="24"/>
          <w:lang w:val="en-US" w:eastAsia="zh-CN" w:bidi="ar-SA"/>
        </w:rPr>
      </w:pPr>
    </w:p>
    <w:p w14:paraId="0831729F">
      <w:pPr>
        <w:bidi w:val="0"/>
        <w:jc w:val="center"/>
        <w:rPr>
          <w:rFonts w:hint="default" w:ascii="Times New Roman" w:hAnsi="Times New Roman" w:eastAsia="仿宋" w:cs="Times New Roman"/>
          <w:b/>
          <w:bCs/>
          <w:color w:val="auto"/>
          <w:kern w:val="2"/>
          <w:sz w:val="24"/>
          <w:szCs w:val="24"/>
          <w:lang w:val="en-US" w:eastAsia="zh-CN" w:bidi="ar-SA"/>
        </w:rPr>
      </w:pPr>
    </w:p>
    <w:p w14:paraId="16DA3349">
      <w:pPr>
        <w:bidi w:val="0"/>
        <w:jc w:val="center"/>
        <w:rPr>
          <w:rFonts w:hint="default" w:ascii="Times New Roman" w:hAnsi="Times New Roman" w:eastAsia="仿宋" w:cs="Times New Roman"/>
          <w:b/>
          <w:bCs/>
          <w:color w:val="auto"/>
          <w:kern w:val="2"/>
          <w:sz w:val="24"/>
          <w:szCs w:val="24"/>
          <w:lang w:val="en-US" w:eastAsia="zh-CN" w:bidi="ar-SA"/>
        </w:rPr>
      </w:pPr>
    </w:p>
    <w:p w14:paraId="5DCC03F9">
      <w:pPr>
        <w:bidi w:val="0"/>
        <w:jc w:val="center"/>
        <w:rPr>
          <w:rFonts w:hint="default" w:ascii="Times New Roman" w:hAnsi="Times New Roman" w:eastAsia="仿宋" w:cs="Times New Roman"/>
          <w:b/>
          <w:bCs/>
          <w:color w:val="auto"/>
          <w:kern w:val="2"/>
          <w:sz w:val="24"/>
          <w:szCs w:val="24"/>
          <w:lang w:val="en-US" w:eastAsia="zh-CN" w:bidi="ar-SA"/>
        </w:rPr>
      </w:pPr>
    </w:p>
    <w:p w14:paraId="1590F318">
      <w:pPr>
        <w:bidi w:val="0"/>
        <w:jc w:val="center"/>
        <w:rPr>
          <w:rFonts w:hint="default" w:ascii="Times New Roman" w:hAnsi="Times New Roman" w:eastAsia="仿宋" w:cs="Times New Roman"/>
          <w:b/>
          <w:bCs/>
          <w:color w:val="auto"/>
          <w:kern w:val="2"/>
          <w:sz w:val="24"/>
          <w:szCs w:val="24"/>
          <w:lang w:val="en-US" w:eastAsia="zh-CN" w:bidi="ar-SA"/>
        </w:rPr>
      </w:pPr>
    </w:p>
    <w:p w14:paraId="4AEBD532">
      <w:pPr>
        <w:bidi w:val="0"/>
        <w:jc w:val="center"/>
        <w:rPr>
          <w:rFonts w:hint="default" w:ascii="Times New Roman" w:hAnsi="Times New Roman" w:eastAsia="仿宋" w:cs="Times New Roman"/>
          <w:b/>
          <w:bCs/>
          <w:color w:val="auto"/>
          <w:kern w:val="2"/>
          <w:sz w:val="24"/>
          <w:szCs w:val="24"/>
          <w:lang w:val="en-US" w:eastAsia="zh-CN" w:bidi="ar-SA"/>
        </w:rPr>
      </w:pPr>
    </w:p>
    <w:p w14:paraId="04A16DF8">
      <w:pPr>
        <w:bidi w:val="0"/>
        <w:jc w:val="center"/>
        <w:rPr>
          <w:rFonts w:hint="default" w:ascii="Times New Roman" w:hAnsi="Times New Roman" w:eastAsia="仿宋" w:cs="Times New Roman"/>
          <w:b/>
          <w:bCs/>
          <w:color w:val="auto"/>
          <w:kern w:val="2"/>
          <w:sz w:val="24"/>
          <w:szCs w:val="24"/>
          <w:lang w:val="en-US" w:eastAsia="zh-CN" w:bidi="ar-SA"/>
        </w:rPr>
      </w:pPr>
    </w:p>
    <w:p w14:paraId="2D54D1DA">
      <w:pPr>
        <w:bidi w:val="0"/>
        <w:jc w:val="center"/>
        <w:rPr>
          <w:rFonts w:hint="default" w:ascii="Times New Roman" w:hAnsi="Times New Roman" w:eastAsia="仿宋" w:cs="Times New Roman"/>
          <w:b/>
          <w:bCs/>
          <w:color w:val="auto"/>
          <w:kern w:val="2"/>
          <w:sz w:val="24"/>
          <w:szCs w:val="24"/>
          <w:lang w:val="en-US" w:eastAsia="zh-CN" w:bidi="ar-SA"/>
        </w:rPr>
      </w:pPr>
    </w:p>
    <w:p w14:paraId="579EC9D9">
      <w:pPr>
        <w:bidi w:val="0"/>
        <w:jc w:val="center"/>
        <w:rPr>
          <w:rFonts w:hint="default" w:ascii="Times New Roman" w:hAnsi="Times New Roman" w:eastAsia="仿宋" w:cs="Times New Roman"/>
          <w:b/>
          <w:bCs/>
          <w:color w:val="auto"/>
          <w:kern w:val="2"/>
          <w:sz w:val="24"/>
          <w:szCs w:val="24"/>
          <w:lang w:val="en-US" w:eastAsia="zh-CN" w:bidi="ar-SA"/>
        </w:rPr>
      </w:pPr>
    </w:p>
    <w:p w14:paraId="441F489C">
      <w:pPr>
        <w:bidi w:val="0"/>
        <w:jc w:val="center"/>
        <w:rPr>
          <w:rFonts w:hint="default" w:ascii="Times New Roman" w:hAnsi="Times New Roman" w:eastAsia="仿宋" w:cs="Times New Roman"/>
          <w:b/>
          <w:bCs/>
          <w:color w:val="auto"/>
          <w:kern w:val="2"/>
          <w:sz w:val="24"/>
          <w:szCs w:val="24"/>
          <w:lang w:val="en-US" w:eastAsia="zh-CN" w:bidi="ar-SA"/>
        </w:rPr>
      </w:pPr>
    </w:p>
    <w:p w14:paraId="70BA06C2">
      <w:pPr>
        <w:bidi w:val="0"/>
        <w:jc w:val="center"/>
        <w:rPr>
          <w:rFonts w:hint="default" w:ascii="Times New Roman" w:hAnsi="Times New Roman" w:eastAsia="仿宋" w:cs="Times New Roman"/>
          <w:b/>
          <w:bCs/>
          <w:color w:val="auto"/>
          <w:kern w:val="2"/>
          <w:sz w:val="24"/>
          <w:szCs w:val="24"/>
          <w:lang w:val="en-US" w:eastAsia="zh-CN" w:bidi="ar-SA"/>
        </w:rPr>
        <w:sectPr>
          <w:footerReference r:id="rId9"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ermEnd w:id="23"/>
    <w:p w14:paraId="70E121C6">
      <w:pPr>
        <w:adjustRightInd w:val="0"/>
        <w:snapToGrid w:val="0"/>
        <w:spacing w:line="300" w:lineRule="auto"/>
        <w:jc w:val="left"/>
        <w:rPr>
          <w:rFonts w:hint="default" w:ascii="Times New Roman" w:hAnsi="Times New Roman" w:eastAsia="仿宋" w:cs="Times New Roman"/>
          <w:color w:val="auto"/>
        </w:rPr>
      </w:pPr>
    </w:p>
    <w:p w14:paraId="1DDFD36F">
      <w:pPr>
        <w:adjustRightInd w:val="0"/>
        <w:snapToGrid w:val="0"/>
        <w:spacing w:line="360" w:lineRule="auto"/>
        <w:jc w:val="center"/>
        <w:rPr>
          <w:rFonts w:hint="default" w:ascii="Times New Roman" w:hAnsi="Times New Roman" w:eastAsia="仿宋" w:cs="Times New Roman"/>
          <w:b/>
          <w:color w:val="auto"/>
          <w:sz w:val="24"/>
          <w:szCs w:val="24"/>
        </w:rPr>
      </w:pPr>
      <w:permStart w:id="24" w:edGrp="everyone"/>
      <w:r>
        <w:rPr>
          <w:rFonts w:hint="eastAsia" w:ascii="Times New Roman" w:hAnsi="Times New Roman" w:eastAsia="仿宋" w:cs="Times New Roman"/>
          <w:b/>
          <w:color w:val="auto"/>
          <w:sz w:val="24"/>
          <w:szCs w:val="24"/>
          <w:lang w:val="en-US" w:eastAsia="zh-CN"/>
        </w:rPr>
        <w:t>四</w:t>
      </w:r>
      <w:r>
        <w:rPr>
          <w:rFonts w:hint="default" w:ascii="Times New Roman" w:hAnsi="Times New Roman" w:eastAsia="仿宋" w:cs="Times New Roman"/>
          <w:b/>
          <w:color w:val="auto"/>
          <w:sz w:val="24"/>
          <w:szCs w:val="24"/>
        </w:rPr>
        <w:t>、承诺函</w:t>
      </w:r>
    </w:p>
    <w:p w14:paraId="5992D68E">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14:paraId="0E2E2ECF">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14:paraId="3E742DD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14:paraId="63A7ED2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14:paraId="699E4D0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14:paraId="441279D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14:paraId="227D3EB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14:paraId="0D5ACE06">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14:paraId="37BC064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630EA4EE">
      <w:pPr>
        <w:pStyle w:val="7"/>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8</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完全响应商务要求条件无负偏离。</w:t>
      </w:r>
    </w:p>
    <w:p w14:paraId="232ACE8D">
      <w:pPr>
        <w:pStyle w:val="8"/>
        <w:ind w:firstLine="440" w:firstLineChars="200"/>
        <w:rPr>
          <w:rFonts w:hint="default"/>
          <w:i w:val="0"/>
          <w:iCs w:val="0"/>
          <w:lang w:val="en-US" w:eastAsia="zh-CN"/>
        </w:rPr>
      </w:pPr>
      <w:r>
        <w:rPr>
          <w:rFonts w:hint="eastAsia" w:ascii="Times New Roman" w:hAnsi="Times New Roman" w:eastAsia="仿宋" w:cs="Times New Roman"/>
          <w:i w:val="0"/>
          <w:iCs w:val="0"/>
          <w:color w:val="auto"/>
          <w:szCs w:val="21"/>
          <w:lang w:val="en-US" w:eastAsia="zh-CN"/>
        </w:rPr>
        <w:t>（9）</w:t>
      </w:r>
      <w:r>
        <w:rPr>
          <w:rFonts w:hint="default" w:ascii="Times New Roman" w:hAnsi="Times New Roman" w:eastAsia="仿宋" w:cs="Times New Roman"/>
          <w:i w:val="0"/>
          <w:iCs w:val="0"/>
          <w:color w:val="auto"/>
          <w:kern w:val="2"/>
          <w:sz w:val="21"/>
          <w:szCs w:val="21"/>
          <w:lang w:val="en-US" w:eastAsia="zh-CN" w:bidi="ar-SA"/>
        </w:rPr>
        <w:t>我方完全理解采购人不一定将合同授予最低报价的供应商的行为。</w:t>
      </w:r>
    </w:p>
    <w:p w14:paraId="14D19D38">
      <w:pPr>
        <w:pStyle w:val="7"/>
        <w:ind w:left="1050" w:leftChars="200" w:hanging="630" w:hangingChars="300"/>
        <w:rPr>
          <w:rFonts w:hint="default" w:eastAsia="仿宋"/>
          <w:lang w:val="en-US" w:eastAsia="zh-CN"/>
        </w:rPr>
      </w:pPr>
      <w:r>
        <w:rPr>
          <w:rFonts w:hint="eastAsia" w:eastAsia="仿宋"/>
          <w:lang w:val="en-US" w:eastAsia="zh-CN"/>
        </w:rPr>
        <w:t>（10）我方承诺若有询价文件第二章10.1,10.2情形之一，按照询价文件第二章10.3规定自愿承担相应后果。</w:t>
      </w:r>
    </w:p>
    <w:p w14:paraId="2939FCA7">
      <w:pPr>
        <w:spacing w:line="360" w:lineRule="auto"/>
        <w:ind w:firstLine="460" w:firstLineChars="200"/>
        <w:jc w:val="left"/>
        <w:rPr>
          <w:rFonts w:hint="default" w:ascii="Times New Roman" w:hAnsi="Times New Roman" w:eastAsia="仿宋" w:cs="Times New Roman"/>
          <w:color w:val="auto"/>
          <w:spacing w:val="10"/>
          <w:szCs w:val="21"/>
        </w:rPr>
      </w:pPr>
    </w:p>
    <w:p w14:paraId="4442AC71">
      <w:pPr>
        <w:pStyle w:val="5"/>
        <w:rPr>
          <w:rFonts w:hint="default" w:ascii="Times New Roman" w:hAnsi="Times New Roman" w:eastAsia="仿宋" w:cs="Times New Roman"/>
          <w:color w:val="auto"/>
        </w:rPr>
      </w:pPr>
    </w:p>
    <w:p w14:paraId="2E208EB5">
      <w:pPr>
        <w:pStyle w:val="5"/>
        <w:spacing w:line="360" w:lineRule="auto"/>
        <w:ind w:firstLineChars="200"/>
        <w:rPr>
          <w:rFonts w:hint="default" w:ascii="Times New Roman" w:hAnsi="Times New Roman" w:eastAsia="仿宋" w:cs="Times New Roman"/>
          <w:color w:val="auto"/>
          <w:szCs w:val="21"/>
        </w:rPr>
      </w:pPr>
    </w:p>
    <w:p w14:paraId="4E9F46C4">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eastAsia"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14:paraId="17FAD1EA">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7EACFB7C">
      <w:pPr>
        <w:pStyle w:val="5"/>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4695B7BB">
      <w:pPr>
        <w:pStyle w:val="5"/>
        <w:rPr>
          <w:rFonts w:hint="default" w:ascii="Times New Roman" w:hAnsi="Times New Roman" w:eastAsia="仿宋" w:cs="Times New Roman"/>
          <w:color w:val="auto"/>
        </w:rPr>
      </w:pPr>
    </w:p>
    <w:permEnd w:id="24"/>
    <w:p w14:paraId="77D1ABAC">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14:paraId="0602C734">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14:paraId="51076717">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14:paraId="42747BAA">
      <w:pPr>
        <w:rPr>
          <w:rFonts w:hint="eastAsia" w:ascii="Times New Roman" w:hAnsi="Times New Roman" w:eastAsia="仿宋" w:cs="Times New Roman"/>
          <w:b/>
          <w:color w:val="auto"/>
          <w:sz w:val="24"/>
          <w:szCs w:val="24"/>
          <w:lang w:val="en-US" w:eastAsia="zh-CN"/>
        </w:rPr>
      </w:pPr>
      <w:r>
        <w:rPr>
          <w:rFonts w:hint="eastAsia" w:ascii="Times New Roman" w:hAnsi="Times New Roman" w:eastAsia="仿宋" w:cs="Times New Roman"/>
          <w:b/>
          <w:color w:val="auto"/>
          <w:sz w:val="24"/>
          <w:szCs w:val="24"/>
          <w:lang w:val="en-US" w:eastAsia="zh-CN"/>
        </w:rPr>
        <w:br w:type="page"/>
      </w:r>
    </w:p>
    <w:p w14:paraId="59468B04">
      <w:pPr>
        <w:keepNext/>
        <w:keepLines/>
        <w:spacing w:before="260" w:after="260" w:line="416" w:lineRule="auto"/>
        <w:jc w:val="center"/>
        <w:outlineLvl w:val="1"/>
        <w:rPr>
          <w:rFonts w:hint="default" w:ascii="Times New Roman" w:hAnsi="Times New Roman" w:eastAsia="仿宋" w:cs="Times New Roman"/>
          <w:b/>
          <w:bCs/>
          <w:color w:val="auto"/>
          <w:sz w:val="32"/>
          <w:szCs w:val="32"/>
        </w:rPr>
      </w:pPr>
      <w:permStart w:id="25" w:edGrp="everyone"/>
      <w:r>
        <w:rPr>
          <w:rFonts w:hint="eastAsia" w:ascii="Times New Roman" w:hAnsi="Times New Roman" w:eastAsia="仿宋" w:cs="Times New Roman"/>
          <w:b/>
          <w:bCs/>
          <w:color w:val="auto"/>
          <w:sz w:val="32"/>
          <w:szCs w:val="32"/>
          <w:lang w:val="en-US" w:eastAsia="zh-CN"/>
        </w:rPr>
        <w:t>五</w:t>
      </w:r>
      <w:r>
        <w:rPr>
          <w:rFonts w:hint="default" w:ascii="Times New Roman" w:hAnsi="Times New Roman" w:eastAsia="仿宋" w:cs="Times New Roman"/>
          <w:b/>
          <w:bCs/>
          <w:color w:val="auto"/>
          <w:sz w:val="32"/>
          <w:szCs w:val="32"/>
        </w:rPr>
        <w:t>、其他内容</w:t>
      </w:r>
    </w:p>
    <w:p w14:paraId="1CAD68F9">
      <w:pPr>
        <w:pStyle w:val="5"/>
        <w:rPr>
          <w:rFonts w:hint="default" w:ascii="Times New Roman" w:hAnsi="Times New Roman" w:eastAsia="仿宋" w:cs="Times New Roman"/>
          <w:color w:val="auto"/>
        </w:rPr>
      </w:pPr>
      <w:r>
        <w:rPr>
          <w:rFonts w:hint="eastAsia" w:ascii="Times New Roman" w:hAnsi="Times New Roman" w:eastAsia="仿宋" w:cs="Times New Roman"/>
          <w:color w:val="auto"/>
          <w:lang w:val="en-US" w:eastAsia="zh-CN"/>
        </w:rPr>
        <w:t>一、响应人为分公司需提供总公司授权（若分公司无总公司授权则无效响应）</w:t>
      </w:r>
      <w:r>
        <w:rPr>
          <w:rFonts w:hint="default" w:ascii="Times New Roman" w:hAnsi="Times New Roman" w:eastAsia="仿宋" w:cs="Times New Roman"/>
          <w:color w:val="auto"/>
        </w:rPr>
        <w:t>。</w:t>
      </w:r>
    </w:p>
    <w:p w14:paraId="2149180C">
      <w:pPr>
        <w:pStyle w:val="5"/>
        <w:rPr>
          <w:rFonts w:hint="default" w:ascii="Times New Roman" w:hAnsi="Times New Roman" w:eastAsia="仿宋" w:cs="Times New Roman"/>
          <w:color w:val="auto"/>
          <w:lang w:val="en-US" w:eastAsia="zh-CN"/>
        </w:rPr>
      </w:pPr>
      <w:r>
        <w:rPr>
          <w:rFonts w:hint="eastAsia" w:ascii="Times New Roman" w:hAnsi="Times New Roman" w:eastAsia="仿宋" w:cs="Times New Roman"/>
          <w:color w:val="auto"/>
          <w:lang w:val="en-US" w:eastAsia="zh-CN"/>
        </w:rPr>
        <w:t>二、询价文件要求提供的其他资料。</w:t>
      </w:r>
    </w:p>
    <w:p w14:paraId="0A85DFEC">
      <w:pPr>
        <w:rPr>
          <w:rFonts w:hint="default"/>
        </w:rPr>
      </w:pPr>
    </w:p>
    <w:p w14:paraId="09322761">
      <w:pPr>
        <w:pStyle w:val="5"/>
        <w:rPr>
          <w:rFonts w:hint="default" w:ascii="Times New Roman" w:hAnsi="Times New Roman" w:eastAsia="仿宋" w:cs="Times New Roman"/>
          <w:color w:val="auto"/>
        </w:rPr>
      </w:pPr>
    </w:p>
    <w:permEnd w:id="25"/>
    <w:p w14:paraId="645FFC9E">
      <w:pPr>
        <w:rPr>
          <w:rFonts w:hint="default" w:ascii="Times New Roman" w:hAnsi="Times New Roman" w:eastAsia="仿宋" w:cs="Times New Roman"/>
          <w:color w:val="auto"/>
        </w:rPr>
      </w:pPr>
    </w:p>
    <w:sectPr>
      <w:footerReference r:id="rId10"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1B49F5F-67AB-47F6-A624-17A723D9088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2" w:fontKey="{4F96DC02-7B6C-4A2C-9F9D-C1C1A22AF335}"/>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Helvetica Neue">
    <w:altName w:val="Courier New"/>
    <w:panose1 w:val="00000000000000000000"/>
    <w:charset w:val="00"/>
    <w:family w:val="roman"/>
    <w:pitch w:val="default"/>
    <w:sig w:usb0="00000000" w:usb1="00000000" w:usb2="00000000" w:usb3="00000000" w:csb0="00000000" w:csb1="0000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embedRegular r:id="rId3" w:fontKey="{0AAA4E5D-087F-4ABB-BD94-4D8A6FB294DD}"/>
  </w:font>
  <w:font w:name="方正小标宋简体">
    <w:panose1 w:val="02000000000000000000"/>
    <w:charset w:val="86"/>
    <w:family w:val="auto"/>
    <w:pitch w:val="default"/>
    <w:sig w:usb0="00000001" w:usb1="080E0000" w:usb2="00000000" w:usb3="00000000" w:csb0="00040000" w:csb1="00000000"/>
    <w:embedRegular r:id="rId4" w:fontKey="{25363A66-3604-4518-BAB0-F80E8CA5831F}"/>
  </w:font>
  <w:font w:name="仿宋_GB2312">
    <w:altName w:val="仿宋"/>
    <w:panose1 w:val="02010609030101010101"/>
    <w:charset w:val="86"/>
    <w:family w:val="modern"/>
    <w:pitch w:val="default"/>
    <w:sig w:usb0="00000000" w:usb1="00000000" w:usb2="00000000" w:usb3="00000000" w:csb0="00040000" w:csb1="00000000"/>
    <w:embedRegular r:id="rId5" w:fontKey="{EC18232C-2F1F-4116-B924-9706C978CD5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F94D8">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5139C9">
                          <w:pPr>
                            <w:pStyle w:val="14"/>
                            <w:rPr>
                              <w:rFonts w:hint="eastAsia"/>
                              <w:lang w:val="en-US" w:eastAsia="zh-CN"/>
                            </w:rPr>
                          </w:pPr>
                        </w:p>
                        <w:p w14:paraId="32DC61A8">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85139C9">
                    <w:pPr>
                      <w:pStyle w:val="14"/>
                      <w:rPr>
                        <w:rFonts w:hint="eastAsia"/>
                        <w:lang w:val="en-US" w:eastAsia="zh-CN"/>
                      </w:rPr>
                    </w:pPr>
                  </w:p>
                  <w:p w14:paraId="32DC61A8">
                    <w:pPr>
                      <w:pStyle w:val="8"/>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7072E">
    <w:pPr>
      <w:pStyle w:val="1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47C804">
                          <w:pPr>
                            <w:pStyle w:val="14"/>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047C804">
                    <w:pPr>
                      <w:pStyle w:val="14"/>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137FC2">
                          <w:pPr>
                            <w:pStyle w:val="14"/>
                            <w:rPr>
                              <w:rFonts w:hint="eastAsia"/>
                              <w:lang w:val="en-US" w:eastAsia="zh-CN"/>
                            </w:rPr>
                          </w:pPr>
                        </w:p>
                        <w:p w14:paraId="678735D2">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E137FC2">
                    <w:pPr>
                      <w:pStyle w:val="14"/>
                      <w:rPr>
                        <w:rFonts w:hint="eastAsia"/>
                        <w:lang w:val="en-US" w:eastAsia="zh-CN"/>
                      </w:rPr>
                    </w:pPr>
                  </w:p>
                  <w:p w14:paraId="678735D2">
                    <w:pPr>
                      <w:pStyle w:val="8"/>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F4AE1">
    <w:pPr>
      <w:pStyle w:val="1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0C739E">
                          <w:pPr>
                            <w:pStyle w:val="14"/>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C0C739E">
                    <w:pPr>
                      <w:pStyle w:val="14"/>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4BE768">
                          <w:pPr>
                            <w:pStyle w:val="14"/>
                            <w:rPr>
                              <w:rFonts w:hint="eastAsia"/>
                              <w:lang w:val="en-US" w:eastAsia="zh-CN"/>
                            </w:rPr>
                          </w:pPr>
                        </w:p>
                        <w:p w14:paraId="00339021">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84BE768">
                    <w:pPr>
                      <w:pStyle w:val="14"/>
                      <w:rPr>
                        <w:rFonts w:hint="eastAsia"/>
                        <w:lang w:val="en-US" w:eastAsia="zh-CN"/>
                      </w:rPr>
                    </w:pPr>
                  </w:p>
                  <w:p w14:paraId="00339021">
                    <w:pPr>
                      <w:pStyle w:val="8"/>
                      <w:rPr>
                        <w:rFonts w:hint="eastAsia"/>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BF58F">
    <w:pPr>
      <w:pStyle w:val="14"/>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3036A4">
                          <w:pPr>
                            <w:pStyle w:val="14"/>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F3036A4">
                    <w:pPr>
                      <w:pStyle w:val="14"/>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69280">
    <w:pPr>
      <w:pStyle w:val="14"/>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C8668">
                          <w:pPr>
                            <w:pStyle w:val="14"/>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BC8668">
                    <w:pPr>
                      <w:pStyle w:val="14"/>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D2155">
    <w:pPr>
      <w:pStyle w:val="14"/>
      <w:rPr>
        <w:rFonts w:ascii="宋体"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794249">
                          <w:pPr>
                            <w:pStyle w:val="14"/>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A794249">
                    <w:pPr>
                      <w:pStyle w:val="14"/>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EEAE6">
    <w:pPr>
      <w:pStyle w:val="15"/>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DEE16">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DEEDAD46"/>
    <w:multiLevelType w:val="singleLevel"/>
    <w:tmpl w:val="DEEDAD46"/>
    <w:lvl w:ilvl="0" w:tentative="0">
      <w:start w:val="9"/>
      <w:numFmt w:val="decimal"/>
      <w:lvlText w:val="%1."/>
      <w:lvlJc w:val="left"/>
      <w:pPr>
        <w:tabs>
          <w:tab w:val="left" w:pos="312"/>
        </w:tabs>
      </w:pPr>
    </w:lvl>
  </w:abstractNum>
  <w:abstractNum w:abstractNumId="2">
    <w:nsid w:val="4AB2BDB2"/>
    <w:multiLevelType w:val="singleLevel"/>
    <w:tmpl w:val="4AB2BDB2"/>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TrueTypeFonts/>
  <w:saveSubsetFonts/>
  <w:bordersDoNotSurroundHeader w:val="0"/>
  <w:bordersDoNotSurroundFooter w:val="0"/>
  <w:documentProtection w:edit="readOnly"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Y0M2UwYjQwMjFlYWFjNTExMzA0MWU0ODZjNDE4MTQ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17B11E4"/>
    <w:rsid w:val="02544BD0"/>
    <w:rsid w:val="026474F8"/>
    <w:rsid w:val="027125CA"/>
    <w:rsid w:val="02CE108E"/>
    <w:rsid w:val="02E216D4"/>
    <w:rsid w:val="037A0DEA"/>
    <w:rsid w:val="03A409A3"/>
    <w:rsid w:val="03FE50A8"/>
    <w:rsid w:val="043D15BA"/>
    <w:rsid w:val="04A86794"/>
    <w:rsid w:val="04B70A5B"/>
    <w:rsid w:val="04E65B23"/>
    <w:rsid w:val="054B775A"/>
    <w:rsid w:val="05821698"/>
    <w:rsid w:val="062E0F1B"/>
    <w:rsid w:val="06952959"/>
    <w:rsid w:val="06985201"/>
    <w:rsid w:val="06AD62E4"/>
    <w:rsid w:val="06CE417B"/>
    <w:rsid w:val="06D0465A"/>
    <w:rsid w:val="06D20FB0"/>
    <w:rsid w:val="06D66EBD"/>
    <w:rsid w:val="0781507A"/>
    <w:rsid w:val="079B4333"/>
    <w:rsid w:val="07D4246E"/>
    <w:rsid w:val="07FE5EFA"/>
    <w:rsid w:val="080C64C9"/>
    <w:rsid w:val="085C0DB2"/>
    <w:rsid w:val="09343170"/>
    <w:rsid w:val="093F6E5D"/>
    <w:rsid w:val="094916C9"/>
    <w:rsid w:val="09B23C11"/>
    <w:rsid w:val="09D07158"/>
    <w:rsid w:val="09DA5642"/>
    <w:rsid w:val="0A1641A0"/>
    <w:rsid w:val="0A4C1970"/>
    <w:rsid w:val="0A895F5A"/>
    <w:rsid w:val="0A8A693C"/>
    <w:rsid w:val="0B0D487A"/>
    <w:rsid w:val="0B1170BE"/>
    <w:rsid w:val="0B1D155E"/>
    <w:rsid w:val="0B931457"/>
    <w:rsid w:val="0BD936D7"/>
    <w:rsid w:val="0BF22112"/>
    <w:rsid w:val="0CC1292A"/>
    <w:rsid w:val="0DD2765F"/>
    <w:rsid w:val="0DDA5F42"/>
    <w:rsid w:val="0DF21285"/>
    <w:rsid w:val="0E14409A"/>
    <w:rsid w:val="0E243AED"/>
    <w:rsid w:val="0E9525A3"/>
    <w:rsid w:val="0EA47758"/>
    <w:rsid w:val="0F852FE9"/>
    <w:rsid w:val="0FA35E5A"/>
    <w:rsid w:val="0FE93165"/>
    <w:rsid w:val="103C2486"/>
    <w:rsid w:val="10D66437"/>
    <w:rsid w:val="11082369"/>
    <w:rsid w:val="11E861DD"/>
    <w:rsid w:val="12492C39"/>
    <w:rsid w:val="129E11D6"/>
    <w:rsid w:val="13CC3B21"/>
    <w:rsid w:val="13F671BD"/>
    <w:rsid w:val="140F1289"/>
    <w:rsid w:val="143F2C26"/>
    <w:rsid w:val="152613E8"/>
    <w:rsid w:val="153E58EA"/>
    <w:rsid w:val="15DD3DC4"/>
    <w:rsid w:val="161D1B33"/>
    <w:rsid w:val="165158B3"/>
    <w:rsid w:val="16592F27"/>
    <w:rsid w:val="16842491"/>
    <w:rsid w:val="16C375D6"/>
    <w:rsid w:val="16F615E1"/>
    <w:rsid w:val="176E0DFF"/>
    <w:rsid w:val="17877C80"/>
    <w:rsid w:val="17B5168E"/>
    <w:rsid w:val="17FE6356"/>
    <w:rsid w:val="18511C71"/>
    <w:rsid w:val="186407CC"/>
    <w:rsid w:val="1907628E"/>
    <w:rsid w:val="193C2B6F"/>
    <w:rsid w:val="19AB2A69"/>
    <w:rsid w:val="1A3B162B"/>
    <w:rsid w:val="1A807102"/>
    <w:rsid w:val="1A91517D"/>
    <w:rsid w:val="1AC758F5"/>
    <w:rsid w:val="1B437A34"/>
    <w:rsid w:val="1B6A4D9A"/>
    <w:rsid w:val="1B7F2B87"/>
    <w:rsid w:val="1BC11194"/>
    <w:rsid w:val="1C133D9F"/>
    <w:rsid w:val="1C3C4525"/>
    <w:rsid w:val="1C8B13F9"/>
    <w:rsid w:val="1CCD00E6"/>
    <w:rsid w:val="1CD47E00"/>
    <w:rsid w:val="1D473411"/>
    <w:rsid w:val="1DDE692B"/>
    <w:rsid w:val="1E5B61CE"/>
    <w:rsid w:val="1E7147B5"/>
    <w:rsid w:val="1EB06519"/>
    <w:rsid w:val="1ED05E5F"/>
    <w:rsid w:val="1F0F0980"/>
    <w:rsid w:val="1F21434F"/>
    <w:rsid w:val="1FB3664B"/>
    <w:rsid w:val="1FC15854"/>
    <w:rsid w:val="1FFB37C4"/>
    <w:rsid w:val="20723182"/>
    <w:rsid w:val="20A756FA"/>
    <w:rsid w:val="20B1463B"/>
    <w:rsid w:val="20B86C25"/>
    <w:rsid w:val="20F66FEC"/>
    <w:rsid w:val="214034DA"/>
    <w:rsid w:val="2181344C"/>
    <w:rsid w:val="222D6611"/>
    <w:rsid w:val="222F1A1F"/>
    <w:rsid w:val="229E2B2D"/>
    <w:rsid w:val="22F6796A"/>
    <w:rsid w:val="238D5F63"/>
    <w:rsid w:val="23B5369F"/>
    <w:rsid w:val="23C076C3"/>
    <w:rsid w:val="248B4C18"/>
    <w:rsid w:val="24A52D69"/>
    <w:rsid w:val="24F92A2C"/>
    <w:rsid w:val="25180487"/>
    <w:rsid w:val="254A0D4A"/>
    <w:rsid w:val="256F255E"/>
    <w:rsid w:val="26445799"/>
    <w:rsid w:val="266E34AE"/>
    <w:rsid w:val="26C80178"/>
    <w:rsid w:val="272E4D9F"/>
    <w:rsid w:val="275859A0"/>
    <w:rsid w:val="27912C60"/>
    <w:rsid w:val="27E334E4"/>
    <w:rsid w:val="280003F5"/>
    <w:rsid w:val="28D4664A"/>
    <w:rsid w:val="29222E5B"/>
    <w:rsid w:val="29287026"/>
    <w:rsid w:val="29915199"/>
    <w:rsid w:val="29D532D8"/>
    <w:rsid w:val="2A166596"/>
    <w:rsid w:val="2A49687B"/>
    <w:rsid w:val="2A6A6763"/>
    <w:rsid w:val="2A81520E"/>
    <w:rsid w:val="2B1240B8"/>
    <w:rsid w:val="2BEE242F"/>
    <w:rsid w:val="2C666469"/>
    <w:rsid w:val="2CB42F37"/>
    <w:rsid w:val="2CB77362"/>
    <w:rsid w:val="2D436988"/>
    <w:rsid w:val="2D46629B"/>
    <w:rsid w:val="2E2508DD"/>
    <w:rsid w:val="2E9D107F"/>
    <w:rsid w:val="2E9F3FBA"/>
    <w:rsid w:val="2EA21920"/>
    <w:rsid w:val="2EB87D05"/>
    <w:rsid w:val="2F5E78CC"/>
    <w:rsid w:val="30DF09C4"/>
    <w:rsid w:val="31307046"/>
    <w:rsid w:val="315129B8"/>
    <w:rsid w:val="31792031"/>
    <w:rsid w:val="31920B76"/>
    <w:rsid w:val="32081D71"/>
    <w:rsid w:val="330D43D7"/>
    <w:rsid w:val="33167B29"/>
    <w:rsid w:val="33274478"/>
    <w:rsid w:val="33810EEB"/>
    <w:rsid w:val="33F16F60"/>
    <w:rsid w:val="35221A85"/>
    <w:rsid w:val="357F0A2E"/>
    <w:rsid w:val="35F04E8D"/>
    <w:rsid w:val="365A3D55"/>
    <w:rsid w:val="36624145"/>
    <w:rsid w:val="37343CCF"/>
    <w:rsid w:val="375752FB"/>
    <w:rsid w:val="37653011"/>
    <w:rsid w:val="380B34A5"/>
    <w:rsid w:val="388C765C"/>
    <w:rsid w:val="38FA2D16"/>
    <w:rsid w:val="392431AB"/>
    <w:rsid w:val="39292CF8"/>
    <w:rsid w:val="39874E3F"/>
    <w:rsid w:val="3A103EB8"/>
    <w:rsid w:val="3A410516"/>
    <w:rsid w:val="3B493ADB"/>
    <w:rsid w:val="3B6D3E63"/>
    <w:rsid w:val="3BA33B10"/>
    <w:rsid w:val="3BB053C8"/>
    <w:rsid w:val="3BDA3721"/>
    <w:rsid w:val="3C074E88"/>
    <w:rsid w:val="3C3078C4"/>
    <w:rsid w:val="3C992E92"/>
    <w:rsid w:val="3CAD07EE"/>
    <w:rsid w:val="3CB60D47"/>
    <w:rsid w:val="3CE03B2F"/>
    <w:rsid w:val="3CFE4AEE"/>
    <w:rsid w:val="3D086084"/>
    <w:rsid w:val="3D0870C9"/>
    <w:rsid w:val="3D1244A5"/>
    <w:rsid w:val="3D4B7725"/>
    <w:rsid w:val="3DA91236"/>
    <w:rsid w:val="3DAB63D2"/>
    <w:rsid w:val="3DBD6105"/>
    <w:rsid w:val="3E321216"/>
    <w:rsid w:val="3EEA75C0"/>
    <w:rsid w:val="3EFE1532"/>
    <w:rsid w:val="3F1A5751"/>
    <w:rsid w:val="3F4E4D93"/>
    <w:rsid w:val="3F9451CF"/>
    <w:rsid w:val="3FF35E0E"/>
    <w:rsid w:val="40153FD6"/>
    <w:rsid w:val="401C41FC"/>
    <w:rsid w:val="40642695"/>
    <w:rsid w:val="407707ED"/>
    <w:rsid w:val="40831CAD"/>
    <w:rsid w:val="40F4048C"/>
    <w:rsid w:val="42185F27"/>
    <w:rsid w:val="425E0D36"/>
    <w:rsid w:val="42A73F9F"/>
    <w:rsid w:val="435B264F"/>
    <w:rsid w:val="43A22D23"/>
    <w:rsid w:val="44466837"/>
    <w:rsid w:val="444E2AF3"/>
    <w:rsid w:val="44D04970"/>
    <w:rsid w:val="45644F82"/>
    <w:rsid w:val="45A56FE6"/>
    <w:rsid w:val="460E6BA7"/>
    <w:rsid w:val="465D115C"/>
    <w:rsid w:val="468B17B6"/>
    <w:rsid w:val="46A16936"/>
    <w:rsid w:val="46B5206F"/>
    <w:rsid w:val="47043556"/>
    <w:rsid w:val="471825FE"/>
    <w:rsid w:val="47596E9F"/>
    <w:rsid w:val="477E4B57"/>
    <w:rsid w:val="483416BA"/>
    <w:rsid w:val="48B87BF5"/>
    <w:rsid w:val="48B972F3"/>
    <w:rsid w:val="495E0554"/>
    <w:rsid w:val="496F5FB7"/>
    <w:rsid w:val="49731D6E"/>
    <w:rsid w:val="497E2BEC"/>
    <w:rsid w:val="4A6A6325"/>
    <w:rsid w:val="4AA03036"/>
    <w:rsid w:val="4AB872AD"/>
    <w:rsid w:val="4AEA6060"/>
    <w:rsid w:val="4AF40C8C"/>
    <w:rsid w:val="4B125CFD"/>
    <w:rsid w:val="4B8A1D1C"/>
    <w:rsid w:val="4BA02BF8"/>
    <w:rsid w:val="4BB70638"/>
    <w:rsid w:val="4BD25472"/>
    <w:rsid w:val="4C405D8D"/>
    <w:rsid w:val="4C570EAE"/>
    <w:rsid w:val="4C8D1B15"/>
    <w:rsid w:val="4CBB5F06"/>
    <w:rsid w:val="4CCD7A4E"/>
    <w:rsid w:val="4CF8129A"/>
    <w:rsid w:val="4D737A85"/>
    <w:rsid w:val="4DE219FF"/>
    <w:rsid w:val="4E3572A5"/>
    <w:rsid w:val="4E4A4E6B"/>
    <w:rsid w:val="4EEE4370"/>
    <w:rsid w:val="4F9E7724"/>
    <w:rsid w:val="4FB63413"/>
    <w:rsid w:val="504532B1"/>
    <w:rsid w:val="50BD4008"/>
    <w:rsid w:val="514364B2"/>
    <w:rsid w:val="524F3D6B"/>
    <w:rsid w:val="526813EF"/>
    <w:rsid w:val="52967DEE"/>
    <w:rsid w:val="529B69C6"/>
    <w:rsid w:val="52D23FA9"/>
    <w:rsid w:val="52F12681"/>
    <w:rsid w:val="52F83A10"/>
    <w:rsid w:val="53AC0356"/>
    <w:rsid w:val="53F15A1E"/>
    <w:rsid w:val="541C75D3"/>
    <w:rsid w:val="54532EC8"/>
    <w:rsid w:val="54625F54"/>
    <w:rsid w:val="548117E3"/>
    <w:rsid w:val="54AF1711"/>
    <w:rsid w:val="550F2287"/>
    <w:rsid w:val="551E5284"/>
    <w:rsid w:val="564231F4"/>
    <w:rsid w:val="56821842"/>
    <w:rsid w:val="5699471C"/>
    <w:rsid w:val="56B84B8B"/>
    <w:rsid w:val="571832C4"/>
    <w:rsid w:val="571E2C3C"/>
    <w:rsid w:val="57217F7A"/>
    <w:rsid w:val="57556FB3"/>
    <w:rsid w:val="577D3BBA"/>
    <w:rsid w:val="586A0CB6"/>
    <w:rsid w:val="593C03CE"/>
    <w:rsid w:val="59451C4B"/>
    <w:rsid w:val="59B63EE1"/>
    <w:rsid w:val="59D6437F"/>
    <w:rsid w:val="59E6511E"/>
    <w:rsid w:val="59FD190B"/>
    <w:rsid w:val="5A606D0E"/>
    <w:rsid w:val="5ADC30C6"/>
    <w:rsid w:val="5BE07737"/>
    <w:rsid w:val="5CF525C4"/>
    <w:rsid w:val="5CF74D38"/>
    <w:rsid w:val="5D011713"/>
    <w:rsid w:val="5D3D64C3"/>
    <w:rsid w:val="5D5A52C7"/>
    <w:rsid w:val="5D8F0E15"/>
    <w:rsid w:val="5E954A0B"/>
    <w:rsid w:val="5EBB7FE7"/>
    <w:rsid w:val="5F105600"/>
    <w:rsid w:val="5F1D5272"/>
    <w:rsid w:val="5F814D8D"/>
    <w:rsid w:val="605B6376"/>
    <w:rsid w:val="60BF5B6D"/>
    <w:rsid w:val="61357BDD"/>
    <w:rsid w:val="615F4EB7"/>
    <w:rsid w:val="61826B9A"/>
    <w:rsid w:val="61D13037"/>
    <w:rsid w:val="62AA0FF0"/>
    <w:rsid w:val="62AA63A9"/>
    <w:rsid w:val="62D66B54"/>
    <w:rsid w:val="62FB6C04"/>
    <w:rsid w:val="63107875"/>
    <w:rsid w:val="63223BAF"/>
    <w:rsid w:val="637D3ABD"/>
    <w:rsid w:val="63B82D47"/>
    <w:rsid w:val="64963B81"/>
    <w:rsid w:val="65C47781"/>
    <w:rsid w:val="65C6799D"/>
    <w:rsid w:val="65ED6CD8"/>
    <w:rsid w:val="65F53DDF"/>
    <w:rsid w:val="667967BE"/>
    <w:rsid w:val="66B8782F"/>
    <w:rsid w:val="66E45E09"/>
    <w:rsid w:val="66F83B86"/>
    <w:rsid w:val="67114C48"/>
    <w:rsid w:val="68993147"/>
    <w:rsid w:val="69090FE4"/>
    <w:rsid w:val="6A7A3F8C"/>
    <w:rsid w:val="6A9F206E"/>
    <w:rsid w:val="6AFC79BD"/>
    <w:rsid w:val="6B141A74"/>
    <w:rsid w:val="6B4F21E3"/>
    <w:rsid w:val="6B9A7939"/>
    <w:rsid w:val="6BFB1A23"/>
    <w:rsid w:val="6C114B33"/>
    <w:rsid w:val="6CA23551"/>
    <w:rsid w:val="6CCA7D73"/>
    <w:rsid w:val="6CFC3CA5"/>
    <w:rsid w:val="6D08089B"/>
    <w:rsid w:val="6D815849"/>
    <w:rsid w:val="6E1F7C4B"/>
    <w:rsid w:val="6E6239F1"/>
    <w:rsid w:val="6ED44ED9"/>
    <w:rsid w:val="6EE87111"/>
    <w:rsid w:val="6F141779"/>
    <w:rsid w:val="6F5E32A1"/>
    <w:rsid w:val="6F6049BF"/>
    <w:rsid w:val="70293003"/>
    <w:rsid w:val="70294DB1"/>
    <w:rsid w:val="709F1517"/>
    <w:rsid w:val="70B25771"/>
    <w:rsid w:val="70F33611"/>
    <w:rsid w:val="70F4419F"/>
    <w:rsid w:val="710E3FA6"/>
    <w:rsid w:val="71157B90"/>
    <w:rsid w:val="71342848"/>
    <w:rsid w:val="71F46C51"/>
    <w:rsid w:val="72E15E16"/>
    <w:rsid w:val="73041B05"/>
    <w:rsid w:val="73730E99"/>
    <w:rsid w:val="73B42F47"/>
    <w:rsid w:val="740A335E"/>
    <w:rsid w:val="7423420D"/>
    <w:rsid w:val="74426811"/>
    <w:rsid w:val="74792F01"/>
    <w:rsid w:val="75377F70"/>
    <w:rsid w:val="757C1E26"/>
    <w:rsid w:val="75883F4E"/>
    <w:rsid w:val="75F30556"/>
    <w:rsid w:val="76004806"/>
    <w:rsid w:val="7683408C"/>
    <w:rsid w:val="76B626AB"/>
    <w:rsid w:val="77175742"/>
    <w:rsid w:val="772C556A"/>
    <w:rsid w:val="775748F9"/>
    <w:rsid w:val="77782495"/>
    <w:rsid w:val="77BE4B77"/>
    <w:rsid w:val="77D70DE3"/>
    <w:rsid w:val="77F24622"/>
    <w:rsid w:val="77F64F8C"/>
    <w:rsid w:val="78794AA1"/>
    <w:rsid w:val="78880AE2"/>
    <w:rsid w:val="78B83211"/>
    <w:rsid w:val="78BB60F7"/>
    <w:rsid w:val="790F7ACD"/>
    <w:rsid w:val="79993162"/>
    <w:rsid w:val="79B077F8"/>
    <w:rsid w:val="79CF6865"/>
    <w:rsid w:val="79F96437"/>
    <w:rsid w:val="7A721E73"/>
    <w:rsid w:val="7A9D6AC7"/>
    <w:rsid w:val="7B1544B5"/>
    <w:rsid w:val="7B1B6717"/>
    <w:rsid w:val="7B7F61CD"/>
    <w:rsid w:val="7BC97238"/>
    <w:rsid w:val="7C55299D"/>
    <w:rsid w:val="7C8076E9"/>
    <w:rsid w:val="7CEE7345"/>
    <w:rsid w:val="7D052701"/>
    <w:rsid w:val="7D562F5D"/>
    <w:rsid w:val="7D787377"/>
    <w:rsid w:val="7DBF1F3F"/>
    <w:rsid w:val="7DEC7AFF"/>
    <w:rsid w:val="7E3E411D"/>
    <w:rsid w:val="7E7E276B"/>
    <w:rsid w:val="7EB937A4"/>
    <w:rsid w:val="7ED56104"/>
    <w:rsid w:val="7F0215EE"/>
    <w:rsid w:val="7FB56556"/>
    <w:rsid w:val="7FF213AA"/>
    <w:rsid w:val="7FF410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0"/>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9"/>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0"/>
    <w:autoRedefine/>
    <w:qFormat/>
    <w:uiPriority w:val="0"/>
    <w:pPr>
      <w:keepNext/>
      <w:keepLines/>
      <w:spacing w:before="260" w:after="260" w:line="416" w:lineRule="auto"/>
      <w:outlineLvl w:val="2"/>
    </w:pPr>
    <w:rPr>
      <w:b/>
      <w:bCs/>
      <w:sz w:val="32"/>
      <w:szCs w:val="32"/>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eastAsia="宋体"/>
    </w:rPr>
  </w:style>
  <w:style w:type="paragraph" w:styleId="6">
    <w:name w:val="annotation text"/>
    <w:basedOn w:val="1"/>
    <w:link w:val="32"/>
    <w:autoRedefine/>
    <w:qFormat/>
    <w:uiPriority w:val="0"/>
    <w:pPr>
      <w:jc w:val="left"/>
    </w:pPr>
  </w:style>
  <w:style w:type="paragraph" w:styleId="7">
    <w:name w:val="Body Text"/>
    <w:basedOn w:val="1"/>
    <w:next w:val="8"/>
    <w:link w:val="48"/>
    <w:autoRedefine/>
    <w:qFormat/>
    <w:uiPriority w:val="0"/>
    <w:pPr>
      <w:spacing w:after="120"/>
    </w:pPr>
  </w:style>
  <w:style w:type="paragraph" w:styleId="8">
    <w:name w:val="Quote"/>
    <w:basedOn w:val="1"/>
    <w:next w:val="1"/>
    <w:link w:val="51"/>
    <w:autoRedefine/>
    <w:qFormat/>
    <w:uiPriority w:val="99"/>
    <w:rPr>
      <w:rFonts w:ascii="Calibri" w:hAnsi="Calibri" w:cs="Calibri"/>
      <w:i/>
      <w:iCs/>
      <w:color w:val="000000"/>
      <w:sz w:val="22"/>
    </w:rPr>
  </w:style>
  <w:style w:type="paragraph" w:styleId="9">
    <w:name w:val="Body Text Indent"/>
    <w:basedOn w:val="1"/>
    <w:link w:val="55"/>
    <w:autoRedefine/>
    <w:qFormat/>
    <w:uiPriority w:val="0"/>
    <w:pPr>
      <w:ind w:firstLine="630"/>
    </w:pPr>
    <w:rPr>
      <w:sz w:val="32"/>
      <w:szCs w:val="20"/>
    </w:rPr>
  </w:style>
  <w:style w:type="paragraph" w:styleId="10">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link w:val="53"/>
    <w:autoRedefine/>
    <w:qFormat/>
    <w:uiPriority w:val="99"/>
    <w:pPr>
      <w:autoSpaceDE w:val="0"/>
      <w:autoSpaceDN w:val="0"/>
      <w:adjustRightInd w:val="0"/>
    </w:pPr>
    <w:rPr>
      <w:rFonts w:ascii="宋体" w:hAnsi="Tms Rmn"/>
      <w:kern w:val="0"/>
      <w:szCs w:val="20"/>
    </w:rPr>
  </w:style>
  <w:style w:type="paragraph" w:styleId="12">
    <w:name w:val="Body Text Indent 2"/>
    <w:basedOn w:val="1"/>
    <w:qFormat/>
    <w:uiPriority w:val="0"/>
    <w:pPr>
      <w:spacing w:line="560" w:lineRule="atLeast"/>
      <w:ind w:firstLine="640" w:firstLineChars="200"/>
    </w:pPr>
    <w:rPr>
      <w:rFonts w:ascii="宋体" w:hAnsi="宋体"/>
      <w:color w:val="FF0000"/>
      <w:sz w:val="32"/>
      <w:szCs w:val="30"/>
    </w:rPr>
  </w:style>
  <w:style w:type="paragraph" w:styleId="13">
    <w:name w:val="Balloon Text"/>
    <w:basedOn w:val="1"/>
    <w:link w:val="31"/>
    <w:autoRedefine/>
    <w:qFormat/>
    <w:uiPriority w:val="0"/>
    <w:rPr>
      <w:sz w:val="18"/>
      <w:szCs w:val="18"/>
    </w:rPr>
  </w:style>
  <w:style w:type="paragraph" w:styleId="14">
    <w:name w:val="footer"/>
    <w:basedOn w:val="1"/>
    <w:link w:val="34"/>
    <w:autoRedefine/>
    <w:qFormat/>
    <w:uiPriority w:val="0"/>
    <w:pPr>
      <w:tabs>
        <w:tab w:val="center" w:pos="4153"/>
        <w:tab w:val="right" w:pos="8306"/>
      </w:tabs>
      <w:snapToGrid w:val="0"/>
      <w:jc w:val="left"/>
    </w:pPr>
    <w:rPr>
      <w:sz w:val="18"/>
      <w:szCs w:val="20"/>
    </w:rPr>
  </w:style>
  <w:style w:type="paragraph" w:styleId="15">
    <w:name w:val="header"/>
    <w:basedOn w:val="1"/>
    <w:link w:val="54"/>
    <w:autoRedefine/>
    <w:qFormat/>
    <w:uiPriority w:val="0"/>
    <w:pPr>
      <w:pBdr>
        <w:bottom w:val="single" w:color="auto" w:sz="6" w:space="1"/>
      </w:pBdr>
      <w:tabs>
        <w:tab w:val="center" w:pos="4153"/>
        <w:tab w:val="right" w:pos="8306"/>
      </w:tabs>
      <w:snapToGrid w:val="0"/>
      <w:jc w:val="center"/>
    </w:pPr>
    <w:rPr>
      <w:sz w:val="18"/>
      <w:szCs w:val="20"/>
    </w:rPr>
  </w:style>
  <w:style w:type="paragraph" w:styleId="16">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7">
    <w:name w:val="Normal (Web)"/>
    <w:basedOn w:val="1"/>
    <w:link w:val="64"/>
    <w:autoRedefine/>
    <w:qFormat/>
    <w:uiPriority w:val="0"/>
    <w:pPr>
      <w:spacing w:beforeAutospacing="1" w:afterAutospacing="1"/>
      <w:jc w:val="left"/>
    </w:pPr>
    <w:rPr>
      <w:rFonts w:cs="Times New Roman"/>
      <w:kern w:val="0"/>
      <w:sz w:val="24"/>
    </w:rPr>
  </w:style>
  <w:style w:type="paragraph" w:styleId="18">
    <w:name w:val="Title"/>
    <w:basedOn w:val="1"/>
    <w:next w:val="1"/>
    <w:link w:val="63"/>
    <w:autoRedefine/>
    <w:qFormat/>
    <w:uiPriority w:val="0"/>
    <w:pPr>
      <w:spacing w:before="240" w:after="60"/>
      <w:jc w:val="center"/>
      <w:outlineLvl w:val="0"/>
    </w:pPr>
    <w:rPr>
      <w:rFonts w:ascii="Cambria" w:hAnsi="Cambria" w:cs="Times New Roman"/>
      <w:b/>
      <w:bCs/>
      <w:sz w:val="32"/>
      <w:szCs w:val="32"/>
    </w:rPr>
  </w:style>
  <w:style w:type="paragraph" w:styleId="19">
    <w:name w:val="annotation subject"/>
    <w:basedOn w:val="6"/>
    <w:next w:val="6"/>
    <w:link w:val="33"/>
    <w:autoRedefine/>
    <w:unhideWhenUsed/>
    <w:qFormat/>
    <w:uiPriority w:val="0"/>
    <w:rPr>
      <w:b/>
      <w:bCs/>
    </w:rPr>
  </w:style>
  <w:style w:type="paragraph" w:styleId="20">
    <w:name w:val="Body Text First Indent"/>
    <w:basedOn w:val="7"/>
    <w:next w:val="1"/>
    <w:autoRedefine/>
    <w:unhideWhenUsed/>
    <w:qFormat/>
    <w:uiPriority w:val="99"/>
    <w:pPr>
      <w:ind w:firstLine="420" w:firstLineChars="100"/>
    </w:pPr>
  </w:style>
  <w:style w:type="paragraph" w:styleId="21">
    <w:name w:val="Body Text First Indent 2"/>
    <w:basedOn w:val="9"/>
    <w:link w:val="56"/>
    <w:autoRedefine/>
    <w:unhideWhenUsed/>
    <w:qFormat/>
    <w:uiPriority w:val="99"/>
    <w:pPr>
      <w:ind w:firstLine="420" w:firstLineChars="200"/>
    </w:pPr>
    <w:rPr>
      <w:rFonts w:hint="eastAsia"/>
    </w:rPr>
  </w:style>
  <w:style w:type="table" w:styleId="23">
    <w:name w:val="Table Grid"/>
    <w:basedOn w:val="22"/>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Hyperlink"/>
    <w:basedOn w:val="24"/>
    <w:autoRedefine/>
    <w:qFormat/>
    <w:uiPriority w:val="99"/>
    <w:rPr>
      <w:color w:val="0000FF"/>
      <w:u w:val="single"/>
    </w:rPr>
  </w:style>
  <w:style w:type="character" w:styleId="26">
    <w:name w:val="annotation reference"/>
    <w:basedOn w:val="24"/>
    <w:autoRedefine/>
    <w:qFormat/>
    <w:uiPriority w:val="0"/>
    <w:rPr>
      <w:sz w:val="21"/>
      <w:szCs w:val="21"/>
    </w:rPr>
  </w:style>
  <w:style w:type="paragraph" w:customStyle="1" w:styleId="27">
    <w:name w:val="引用1"/>
    <w:basedOn w:val="1"/>
    <w:next w:val="1"/>
    <w:autoRedefine/>
    <w:qFormat/>
    <w:uiPriority w:val="0"/>
    <w:pPr>
      <w:widowControl/>
      <w:spacing w:after="200" w:line="276" w:lineRule="auto"/>
      <w:jc w:val="left"/>
    </w:pPr>
    <w:rPr>
      <w:i/>
      <w:iCs/>
      <w:color w:val="000000"/>
      <w:kern w:val="0"/>
      <w:sz w:val="20"/>
      <w:szCs w:val="20"/>
    </w:rPr>
  </w:style>
  <w:style w:type="paragraph" w:customStyle="1" w:styleId="28">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9">
    <w:name w:val="正文首行缩进两字符"/>
    <w:basedOn w:val="1"/>
    <w:autoRedefine/>
    <w:qFormat/>
    <w:uiPriority w:val="0"/>
    <w:pPr>
      <w:spacing w:line="360" w:lineRule="auto"/>
      <w:ind w:firstLine="200" w:firstLineChars="200"/>
    </w:pPr>
  </w:style>
  <w:style w:type="paragraph" w:customStyle="1" w:styleId="30">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1">
    <w:name w:val="批注框文本 Char"/>
    <w:basedOn w:val="24"/>
    <w:link w:val="13"/>
    <w:autoRedefine/>
    <w:qFormat/>
    <w:uiPriority w:val="0"/>
    <w:rPr>
      <w:rFonts w:asciiTheme="minorHAnsi" w:hAnsiTheme="minorHAnsi" w:eastAsiaTheme="minorEastAsia" w:cstheme="minorBidi"/>
      <w:kern w:val="2"/>
      <w:sz w:val="18"/>
      <w:szCs w:val="18"/>
    </w:rPr>
  </w:style>
  <w:style w:type="character" w:customStyle="1" w:styleId="32">
    <w:name w:val="批注文字 Char"/>
    <w:basedOn w:val="24"/>
    <w:link w:val="6"/>
    <w:autoRedefine/>
    <w:qFormat/>
    <w:uiPriority w:val="0"/>
    <w:rPr>
      <w:rFonts w:asciiTheme="minorHAnsi" w:hAnsiTheme="minorHAnsi" w:eastAsiaTheme="minorEastAsia" w:cstheme="minorBidi"/>
      <w:kern w:val="2"/>
      <w:sz w:val="21"/>
      <w:szCs w:val="22"/>
    </w:rPr>
  </w:style>
  <w:style w:type="character" w:customStyle="1" w:styleId="33">
    <w:name w:val="批注主题 Char"/>
    <w:basedOn w:val="32"/>
    <w:link w:val="19"/>
    <w:autoRedefine/>
    <w:qFormat/>
    <w:uiPriority w:val="0"/>
    <w:rPr>
      <w:rFonts w:asciiTheme="minorHAnsi" w:hAnsiTheme="minorHAnsi" w:eastAsiaTheme="minorEastAsia" w:cstheme="minorBidi"/>
      <w:b/>
      <w:bCs/>
      <w:kern w:val="2"/>
      <w:sz w:val="21"/>
      <w:szCs w:val="22"/>
    </w:rPr>
  </w:style>
  <w:style w:type="character" w:customStyle="1" w:styleId="34">
    <w:name w:val="页脚 Char"/>
    <w:basedOn w:val="24"/>
    <w:link w:val="14"/>
    <w:autoRedefine/>
    <w:qFormat/>
    <w:uiPriority w:val="0"/>
    <w:rPr>
      <w:rFonts w:asciiTheme="minorHAnsi" w:hAnsiTheme="minorHAnsi" w:eastAsiaTheme="minorEastAsia" w:cstheme="minorBidi"/>
      <w:kern w:val="2"/>
      <w:sz w:val="18"/>
    </w:rPr>
  </w:style>
  <w:style w:type="paragraph" w:customStyle="1" w:styleId="35">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6">
    <w:name w:val="网格型1"/>
    <w:basedOn w:val="22"/>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7">
    <w:name w:val="List Paragraph"/>
    <w:basedOn w:val="1"/>
    <w:autoRedefine/>
    <w:qFormat/>
    <w:uiPriority w:val="34"/>
    <w:pPr>
      <w:ind w:firstLine="420" w:firstLineChars="200"/>
    </w:pPr>
  </w:style>
  <w:style w:type="paragraph" w:customStyle="1" w:styleId="38">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WPSOffice手动目录 1"/>
    <w:autoRedefine/>
    <w:qFormat/>
    <w:uiPriority w:val="0"/>
    <w:rPr>
      <w:rFonts w:ascii="Times New Roman" w:hAnsi="Times New Roman" w:eastAsia="宋体" w:cs="Times New Roman"/>
      <w:lang w:val="en-US" w:eastAsia="zh-CN" w:bidi="ar-SA"/>
    </w:rPr>
  </w:style>
  <w:style w:type="character" w:customStyle="1" w:styleId="40">
    <w:name w:val="标题 1 Char"/>
    <w:link w:val="2"/>
    <w:autoRedefine/>
    <w:qFormat/>
    <w:uiPriority w:val="0"/>
    <w:rPr>
      <w:b/>
      <w:bCs/>
      <w:kern w:val="44"/>
      <w:sz w:val="44"/>
      <w:szCs w:val="44"/>
    </w:rPr>
  </w:style>
  <w:style w:type="character" w:customStyle="1" w:styleId="41">
    <w:name w:val="font21"/>
    <w:basedOn w:val="24"/>
    <w:autoRedefine/>
    <w:qFormat/>
    <w:uiPriority w:val="0"/>
    <w:rPr>
      <w:rFonts w:hint="eastAsia" w:ascii="微软雅黑" w:hAnsi="微软雅黑" w:eastAsia="微软雅黑" w:cs="微软雅黑"/>
      <w:color w:val="000000"/>
      <w:sz w:val="20"/>
      <w:szCs w:val="20"/>
      <w:u w:val="none"/>
    </w:rPr>
  </w:style>
  <w:style w:type="character" w:customStyle="1" w:styleId="42">
    <w:name w:val="font41"/>
    <w:basedOn w:val="24"/>
    <w:autoRedefine/>
    <w:qFormat/>
    <w:uiPriority w:val="0"/>
    <w:rPr>
      <w:rFonts w:ascii="Tahoma" w:hAnsi="Tahoma" w:eastAsia="Tahoma" w:cs="Tahoma"/>
      <w:color w:val="000000"/>
      <w:sz w:val="20"/>
      <w:szCs w:val="20"/>
      <w:u w:val="none"/>
    </w:rPr>
  </w:style>
  <w:style w:type="character" w:customStyle="1" w:styleId="43">
    <w:name w:val="font31"/>
    <w:basedOn w:val="24"/>
    <w:autoRedefine/>
    <w:qFormat/>
    <w:uiPriority w:val="0"/>
    <w:rPr>
      <w:rFonts w:hint="eastAsia" w:ascii="宋体" w:hAnsi="宋体" w:eastAsia="宋体" w:cs="宋体"/>
      <w:color w:val="000000"/>
      <w:sz w:val="20"/>
      <w:szCs w:val="20"/>
      <w:u w:val="none"/>
    </w:rPr>
  </w:style>
  <w:style w:type="character" w:customStyle="1" w:styleId="44">
    <w:name w:val="font61"/>
    <w:basedOn w:val="24"/>
    <w:autoRedefine/>
    <w:qFormat/>
    <w:uiPriority w:val="0"/>
    <w:rPr>
      <w:rFonts w:hint="default" w:ascii="Times New Roman" w:hAnsi="Times New Roman" w:cs="Times New Roman"/>
      <w:b/>
      <w:color w:val="000000"/>
      <w:sz w:val="21"/>
      <w:szCs w:val="21"/>
      <w:u w:val="none"/>
    </w:rPr>
  </w:style>
  <w:style w:type="paragraph" w:customStyle="1" w:styleId="45">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6">
    <w:name w:val="font51"/>
    <w:basedOn w:val="24"/>
    <w:autoRedefine/>
    <w:qFormat/>
    <w:uiPriority w:val="0"/>
    <w:rPr>
      <w:rFonts w:hint="eastAsia" w:ascii="微软雅黑" w:hAnsi="微软雅黑" w:eastAsia="微软雅黑" w:cs="微软雅黑"/>
      <w:color w:val="000000"/>
      <w:sz w:val="22"/>
      <w:szCs w:val="22"/>
      <w:u w:val="none"/>
    </w:rPr>
  </w:style>
  <w:style w:type="character" w:customStyle="1" w:styleId="47">
    <w:name w:val="font11"/>
    <w:basedOn w:val="24"/>
    <w:autoRedefine/>
    <w:qFormat/>
    <w:uiPriority w:val="0"/>
    <w:rPr>
      <w:rFonts w:hint="default" w:ascii="Times New Roman" w:hAnsi="Times New Roman" w:cs="Times New Roman"/>
      <w:color w:val="000000"/>
      <w:sz w:val="22"/>
      <w:szCs w:val="22"/>
      <w:u w:val="none"/>
    </w:rPr>
  </w:style>
  <w:style w:type="character" w:customStyle="1" w:styleId="48">
    <w:name w:val="正文文本 Char"/>
    <w:basedOn w:val="24"/>
    <w:link w:val="7"/>
    <w:autoRedefine/>
    <w:qFormat/>
    <w:uiPriority w:val="0"/>
    <w:rPr>
      <w:rFonts w:asciiTheme="minorHAnsi" w:hAnsiTheme="minorHAnsi" w:eastAsiaTheme="minorEastAsia" w:cstheme="minorBidi"/>
      <w:kern w:val="2"/>
      <w:sz w:val="21"/>
      <w:szCs w:val="22"/>
    </w:rPr>
  </w:style>
  <w:style w:type="character" w:customStyle="1" w:styleId="49">
    <w:name w:val="标题 2 Char"/>
    <w:basedOn w:val="24"/>
    <w:link w:val="3"/>
    <w:autoRedefine/>
    <w:qFormat/>
    <w:uiPriority w:val="0"/>
    <w:rPr>
      <w:rFonts w:ascii="Arial" w:hAnsi="Arial" w:eastAsia="黑体" w:cstheme="minorBidi"/>
      <w:b/>
      <w:bCs/>
      <w:kern w:val="2"/>
      <w:sz w:val="32"/>
      <w:szCs w:val="32"/>
    </w:rPr>
  </w:style>
  <w:style w:type="character" w:customStyle="1" w:styleId="50">
    <w:name w:val="标题 3 Char"/>
    <w:basedOn w:val="24"/>
    <w:link w:val="4"/>
    <w:autoRedefine/>
    <w:qFormat/>
    <w:uiPriority w:val="0"/>
    <w:rPr>
      <w:rFonts w:asciiTheme="minorHAnsi" w:hAnsiTheme="minorHAnsi" w:eastAsiaTheme="minorEastAsia" w:cstheme="minorBidi"/>
      <w:b/>
      <w:bCs/>
      <w:kern w:val="2"/>
      <w:sz w:val="32"/>
      <w:szCs w:val="32"/>
    </w:rPr>
  </w:style>
  <w:style w:type="character" w:customStyle="1" w:styleId="51">
    <w:name w:val="引用 Char"/>
    <w:basedOn w:val="24"/>
    <w:link w:val="8"/>
    <w:autoRedefine/>
    <w:qFormat/>
    <w:uiPriority w:val="99"/>
    <w:rPr>
      <w:rFonts w:ascii="Calibri" w:hAnsi="Calibri" w:cs="Calibri" w:eastAsiaTheme="minorEastAsia"/>
      <w:i/>
      <w:iCs/>
      <w:color w:val="000000"/>
      <w:kern w:val="2"/>
      <w:sz w:val="22"/>
      <w:szCs w:val="22"/>
    </w:rPr>
  </w:style>
  <w:style w:type="character" w:customStyle="1" w:styleId="52">
    <w:name w:val="正文文本缩进 Char"/>
    <w:basedOn w:val="24"/>
    <w:autoRedefine/>
    <w:qFormat/>
    <w:uiPriority w:val="0"/>
    <w:rPr>
      <w:rFonts w:asciiTheme="minorHAnsi" w:hAnsiTheme="minorHAnsi" w:eastAsiaTheme="minorEastAsia" w:cstheme="minorBidi"/>
      <w:kern w:val="2"/>
      <w:sz w:val="32"/>
    </w:rPr>
  </w:style>
  <w:style w:type="character" w:customStyle="1" w:styleId="53">
    <w:name w:val="纯文本 Char"/>
    <w:basedOn w:val="24"/>
    <w:link w:val="11"/>
    <w:autoRedefine/>
    <w:qFormat/>
    <w:uiPriority w:val="99"/>
    <w:rPr>
      <w:rFonts w:ascii="宋体" w:hAnsi="Tms Rmn" w:eastAsiaTheme="minorEastAsia" w:cstheme="minorBidi"/>
      <w:sz w:val="21"/>
    </w:rPr>
  </w:style>
  <w:style w:type="character" w:customStyle="1" w:styleId="54">
    <w:name w:val="页眉 Char"/>
    <w:basedOn w:val="24"/>
    <w:link w:val="15"/>
    <w:autoRedefine/>
    <w:qFormat/>
    <w:uiPriority w:val="0"/>
    <w:rPr>
      <w:rFonts w:asciiTheme="minorHAnsi" w:hAnsiTheme="minorHAnsi" w:eastAsiaTheme="minorEastAsia" w:cstheme="minorBidi"/>
      <w:kern w:val="2"/>
      <w:sz w:val="18"/>
    </w:rPr>
  </w:style>
  <w:style w:type="character" w:customStyle="1" w:styleId="55">
    <w:name w:val="正文文本缩进 Char1"/>
    <w:basedOn w:val="24"/>
    <w:link w:val="9"/>
    <w:autoRedefine/>
    <w:qFormat/>
    <w:uiPriority w:val="0"/>
    <w:rPr>
      <w:rFonts w:asciiTheme="minorHAnsi" w:hAnsiTheme="minorHAnsi" w:eastAsiaTheme="minorEastAsia" w:cstheme="minorBidi"/>
      <w:kern w:val="2"/>
      <w:sz w:val="32"/>
    </w:rPr>
  </w:style>
  <w:style w:type="character" w:customStyle="1" w:styleId="56">
    <w:name w:val="正文首行缩进 2 Char"/>
    <w:basedOn w:val="55"/>
    <w:link w:val="21"/>
    <w:autoRedefine/>
    <w:qFormat/>
    <w:uiPriority w:val="99"/>
    <w:rPr>
      <w:rFonts w:asciiTheme="minorHAnsi" w:hAnsiTheme="minorHAnsi" w:eastAsiaTheme="minorEastAsia" w:cstheme="minorBidi"/>
      <w:kern w:val="2"/>
      <w:sz w:val="32"/>
    </w:rPr>
  </w:style>
  <w:style w:type="paragraph" w:customStyle="1" w:styleId="57">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8">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9">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60">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z正文"/>
    <w:basedOn w:val="11"/>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2">
    <w:name w:val="textcontents"/>
    <w:autoRedefine/>
    <w:qFormat/>
    <w:uiPriority w:val="0"/>
    <w:rPr>
      <w:rFonts w:cs="Times New Roman"/>
    </w:rPr>
  </w:style>
  <w:style w:type="character" w:customStyle="1" w:styleId="63">
    <w:name w:val="标题 Char"/>
    <w:link w:val="18"/>
    <w:autoRedefine/>
    <w:qFormat/>
    <w:uiPriority w:val="0"/>
    <w:rPr>
      <w:rFonts w:ascii="Cambria" w:hAnsi="Cambria" w:cs="Times New Roman"/>
      <w:b/>
      <w:bCs/>
      <w:sz w:val="32"/>
      <w:szCs w:val="32"/>
    </w:rPr>
  </w:style>
  <w:style w:type="character" w:customStyle="1" w:styleId="64">
    <w:name w:val="普通(网站) Char"/>
    <w:link w:val="17"/>
    <w:autoRedefine/>
    <w:qFormat/>
    <w:uiPriority w:val="0"/>
    <w:rPr>
      <w:rFonts w:cs="Times New Roman"/>
      <w:kern w:val="0"/>
      <w:sz w:val="24"/>
    </w:rPr>
  </w:style>
  <w:style w:type="paragraph" w:styleId="65">
    <w:name w:val="No Spacing"/>
    <w:autoRedefine/>
    <w:qFormat/>
    <w:uiPriority w:val="1"/>
    <w:pPr>
      <w:widowControl w:val="0"/>
      <w:jc w:val="both"/>
    </w:pPr>
    <w:rPr>
      <w:rFonts w:ascii="等线" w:hAnsi="等线" w:eastAsia="等线" w:cs="Times New Roman"/>
      <w:kern w:val="2"/>
      <w:sz w:val="21"/>
      <w:szCs w:val="22"/>
      <w:lang w:val="en-US" w:eastAsia="zh-CN" w:bidi="ar-SA"/>
    </w:rPr>
  </w:style>
  <w:style w:type="paragraph" w:customStyle="1" w:styleId="66">
    <w:name w:val="页眉与页脚"/>
    <w:autoRedefine/>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 w:type="paragraph" w:customStyle="1" w:styleId="67">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68">
    <w:name w:val="称呼1"/>
    <w:basedOn w:val="1"/>
    <w:next w:val="1"/>
    <w:qFormat/>
    <w:uiPriority w:val="0"/>
    <w:rPr>
      <w:rFonts w:ascii="宋体" w:hAnsi="宋体" w:cs="黑体"/>
      <w:b/>
      <w:szCs w:val="22"/>
    </w:rPr>
  </w:style>
  <w:style w:type="paragraph" w:customStyle="1" w:styleId="69">
    <w:name w:val="样式13"/>
    <w:basedOn w:val="15"/>
    <w:qFormat/>
    <w:uiPriority w:val="0"/>
    <w:pPr>
      <w:pBdr>
        <w:bottom w:val="none" w:color="auto" w:sz="0" w:space="0"/>
      </w:pBdr>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44</Pages>
  <Words>5096</Words>
  <Characters>5496</Characters>
  <Lines>404</Lines>
  <Paragraphs>114</Paragraphs>
  <TotalTime>3</TotalTime>
  <ScaleCrop>false</ScaleCrop>
  <LinksUpToDate>false</LinksUpToDate>
  <CharactersWithSpaces>5720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TeFuir</cp:lastModifiedBy>
  <cp:lastPrinted>2024-01-04T09:13:00Z</cp:lastPrinted>
  <dcterms:modified xsi:type="dcterms:W3CDTF">2025-02-14T01:59:03Z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383F6AF4744E4C13B225662E71E3ACE9_13</vt:lpwstr>
  </property>
  <property fmtid="{D5CDD505-2E9C-101B-9397-08002B2CF9AE}" pid="4" name="KSOTemplateDocerSaveRecord">
    <vt:lpwstr>eyJoZGlkIjoiOTM2MjJlZWM0YzA0MDRjM2E5OGJhMTMxYzYzMzIyODAiLCJ1c2VySWQiOiI0NTMzMDgxNTgifQ==</vt:lpwstr>
  </property>
</Properties>
</file>