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3C005">
      <w:pPr>
        <w:jc w:val="center"/>
        <w:rPr>
          <w:rFonts w:hint="default" w:ascii="Times New Roman" w:hAnsi="Times New Roman" w:eastAsia="仿宋" w:cs="Times New Roman"/>
          <w:b/>
          <w:color w:val="auto"/>
          <w:sz w:val="44"/>
          <w:szCs w:val="44"/>
          <w:lang w:val="en-US"/>
        </w:rPr>
      </w:pPr>
      <w:bookmarkStart w:id="0" w:name="_Toc5869720"/>
      <w:bookmarkStart w:id="1" w:name="_Toc26975438"/>
      <w:r>
        <w:rPr>
          <w:rFonts w:hint="default" w:ascii="Times New Roman" w:hAnsi="Times New Roman" w:eastAsia="仿宋" w:cs="Times New Roman"/>
          <w:b/>
          <w:color w:val="auto"/>
          <w:sz w:val="44"/>
          <w:szCs w:val="44"/>
          <w:lang w:val="en-US" w:eastAsia="zh-CN"/>
        </w:rPr>
        <w:t>XJ-2025-9</w:t>
      </w:r>
    </w:p>
    <w:p w14:paraId="60577890">
      <w:pPr>
        <w:jc w:val="center"/>
        <w:rPr>
          <w:rFonts w:hint="default" w:ascii="Times New Roman" w:hAnsi="Times New Roman" w:eastAsia="微软雅黑" w:cs="Times New Roman"/>
          <w:b w:val="0"/>
          <w:bCs/>
          <w:color w:val="auto"/>
          <w:sz w:val="44"/>
          <w:szCs w:val="44"/>
        </w:rPr>
      </w:pPr>
    </w:p>
    <w:p w14:paraId="0B8C5336">
      <w:pPr>
        <w:jc w:val="center"/>
        <w:rPr>
          <w:rFonts w:hint="default" w:ascii="Times New Roman" w:hAnsi="Times New Roman" w:eastAsia="方正小标宋简体" w:cs="Times New Roman"/>
          <w:b w:val="0"/>
          <w:color w:val="auto"/>
          <w:sz w:val="44"/>
          <w:lang w:val="en-US" w:eastAsia="zh-CN"/>
        </w:rPr>
      </w:pPr>
      <w:r>
        <w:rPr>
          <w:rFonts w:hint="default" w:ascii="Times New Roman" w:hAnsi="Times New Roman" w:eastAsia="方正小标宋简体" w:cs="Times New Roman"/>
          <w:b w:val="0"/>
          <w:color w:val="auto"/>
          <w:sz w:val="44"/>
          <w:lang w:val="en-US" w:eastAsia="zh-CN"/>
        </w:rPr>
        <w:t>合江县2025年城市危旧房改造</w:t>
      </w:r>
    </w:p>
    <w:p w14:paraId="3C323D4E">
      <w:pPr>
        <w:jc w:val="center"/>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color w:val="auto"/>
          <w:sz w:val="44"/>
          <w:lang w:val="en-US" w:eastAsia="zh-CN"/>
        </w:rPr>
        <w:t>项目</w:t>
      </w:r>
      <w:r>
        <w:rPr>
          <w:rFonts w:hint="default" w:ascii="Times New Roman" w:hAnsi="Times New Roman" w:eastAsia="方正小标宋简体" w:cs="Times New Roman"/>
          <w:b w:val="0"/>
          <w:bCs/>
          <w:color w:val="auto"/>
          <w:sz w:val="44"/>
          <w:szCs w:val="44"/>
          <w:lang w:val="en-US" w:eastAsia="zh-CN"/>
        </w:rPr>
        <w:t>采购</w:t>
      </w:r>
    </w:p>
    <w:p w14:paraId="552A6A29">
      <w:pPr>
        <w:jc w:val="center"/>
        <w:rPr>
          <w:rFonts w:hint="default" w:ascii="Times New Roman" w:hAnsi="Times New Roman" w:eastAsia="方正小标宋简体" w:cs="Times New Roman"/>
          <w:b w:val="0"/>
          <w:bCs/>
          <w:color w:val="auto"/>
          <w:sz w:val="44"/>
          <w:szCs w:val="44"/>
        </w:rPr>
      </w:pPr>
    </w:p>
    <w:p w14:paraId="1303A555">
      <w:pPr>
        <w:jc w:val="center"/>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询价文件</w:t>
      </w:r>
    </w:p>
    <w:p w14:paraId="2F530755">
      <w:pPr>
        <w:rPr>
          <w:rFonts w:hint="default" w:ascii="Times New Roman" w:hAnsi="Times New Roman" w:eastAsia="仿宋" w:cs="Times New Roman"/>
          <w:b/>
          <w:color w:val="auto"/>
          <w:sz w:val="44"/>
          <w:szCs w:val="44"/>
        </w:rPr>
      </w:pPr>
    </w:p>
    <w:p w14:paraId="4D72BB5F">
      <w:pPr>
        <w:rPr>
          <w:rFonts w:hint="default" w:ascii="Times New Roman" w:hAnsi="Times New Roman" w:eastAsia="仿宋" w:cs="Times New Roman"/>
          <w:b/>
          <w:color w:val="auto"/>
          <w:sz w:val="44"/>
          <w:szCs w:val="44"/>
        </w:rPr>
      </w:pPr>
    </w:p>
    <w:p w14:paraId="37D84A0E">
      <w:pPr>
        <w:rPr>
          <w:rFonts w:hint="default" w:ascii="Times New Roman" w:hAnsi="Times New Roman" w:eastAsia="仿宋" w:cs="Times New Roman"/>
          <w:b/>
          <w:color w:val="auto"/>
          <w:sz w:val="44"/>
          <w:szCs w:val="44"/>
        </w:rPr>
      </w:pPr>
    </w:p>
    <w:p w14:paraId="6FAA9688">
      <w:pPr>
        <w:rPr>
          <w:rFonts w:hint="default" w:ascii="Times New Roman" w:hAnsi="Times New Roman" w:eastAsia="仿宋" w:cs="Times New Roman"/>
          <w:b/>
          <w:color w:val="auto"/>
          <w:sz w:val="44"/>
          <w:szCs w:val="44"/>
        </w:rPr>
      </w:pPr>
    </w:p>
    <w:p w14:paraId="58140C50">
      <w:pPr>
        <w:pStyle w:val="28"/>
        <w:rPr>
          <w:rFonts w:hint="default" w:ascii="Times New Roman" w:hAnsi="Times New Roman" w:eastAsia="仿宋" w:cs="Times New Roman"/>
          <w:color w:val="auto"/>
          <w:sz w:val="44"/>
          <w:szCs w:val="44"/>
        </w:rPr>
      </w:pPr>
    </w:p>
    <w:p w14:paraId="12624799">
      <w:pPr>
        <w:rPr>
          <w:rFonts w:hint="default" w:ascii="Times New Roman" w:hAnsi="Times New Roman" w:eastAsia="仿宋" w:cs="Times New Roman"/>
          <w:b/>
          <w:color w:val="auto"/>
          <w:sz w:val="44"/>
          <w:szCs w:val="44"/>
        </w:rPr>
      </w:pPr>
    </w:p>
    <w:p w14:paraId="24B2875F">
      <w:pPr>
        <w:pStyle w:val="8"/>
        <w:rPr>
          <w:rFonts w:hint="default" w:ascii="Times New Roman" w:hAnsi="Times New Roman" w:eastAsia="仿宋" w:cs="Times New Roman"/>
          <w:b/>
          <w:color w:val="auto"/>
          <w:sz w:val="44"/>
          <w:szCs w:val="44"/>
        </w:rPr>
      </w:pPr>
    </w:p>
    <w:p w14:paraId="2E0439F3">
      <w:pPr>
        <w:pStyle w:val="8"/>
        <w:rPr>
          <w:rFonts w:hint="default" w:ascii="Times New Roman" w:hAnsi="Times New Roman" w:eastAsia="仿宋" w:cs="Times New Roman"/>
          <w:b/>
          <w:color w:val="auto"/>
          <w:sz w:val="44"/>
          <w:szCs w:val="44"/>
        </w:rPr>
      </w:pPr>
    </w:p>
    <w:p w14:paraId="0BDF967B">
      <w:pPr>
        <w:jc w:val="center"/>
        <w:rPr>
          <w:rFonts w:hint="default" w:ascii="Times New Roman" w:hAnsi="Times New Roman" w:eastAsia="仿宋" w:cs="Times New Roman"/>
          <w:b w:val="0"/>
          <w:bCs/>
          <w:color w:val="auto"/>
          <w:sz w:val="36"/>
          <w:szCs w:val="36"/>
        </w:rPr>
      </w:pPr>
      <w:r>
        <w:rPr>
          <w:rFonts w:hint="default" w:ascii="Times New Roman" w:hAnsi="Times New Roman" w:eastAsia="仿宋" w:cs="Times New Roman"/>
          <w:b/>
          <w:color w:val="auto"/>
          <w:sz w:val="36"/>
          <w:szCs w:val="36"/>
        </w:rPr>
        <w:t>采购人：</w:t>
      </w:r>
      <w:r>
        <w:rPr>
          <w:rFonts w:hint="default" w:ascii="Times New Roman" w:hAnsi="Times New Roman" w:eastAsia="仿宋" w:cs="Times New Roman"/>
          <w:b w:val="0"/>
          <w:bCs/>
          <w:color w:val="auto"/>
          <w:sz w:val="36"/>
          <w:szCs w:val="36"/>
        </w:rPr>
        <w:t>泸州阜阳投资集团有限公司</w:t>
      </w:r>
    </w:p>
    <w:p w14:paraId="07C90180">
      <w:pPr>
        <w:adjustRightInd w:val="0"/>
        <w:snapToGrid w:val="0"/>
        <w:spacing w:before="120" w:beforeLines="50" w:after="120" w:afterLines="50"/>
        <w:jc w:val="both"/>
        <w:rPr>
          <w:rFonts w:hint="default" w:ascii="Times New Roman" w:hAnsi="Times New Roman" w:eastAsia="微软雅黑" w:cs="Times New Roman"/>
          <w:color w:val="auto"/>
          <w:sz w:val="32"/>
          <w:szCs w:val="32"/>
        </w:rPr>
      </w:pPr>
    </w:p>
    <w:p w14:paraId="07924A51">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default"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月</w:t>
      </w:r>
    </w:p>
    <w:p w14:paraId="1D90380B">
      <w:pPr>
        <w:ind w:firstLine="420" w:firstLineChars="200"/>
        <w:jc w:val="left"/>
        <w:rPr>
          <w:rFonts w:hint="default" w:ascii="Times New Roman" w:hAnsi="Times New Roman" w:eastAsia="仿宋" w:cs="Times New Roman"/>
          <w:color w:val="auto"/>
          <w:szCs w:val="21"/>
          <w:u w:val="single"/>
        </w:rPr>
      </w:pPr>
    </w:p>
    <w:p w14:paraId="4EC5B222">
      <w:pPr>
        <w:ind w:firstLine="420" w:firstLineChars="200"/>
        <w:jc w:val="left"/>
        <w:rPr>
          <w:rFonts w:hint="default" w:ascii="Times New Roman" w:hAnsi="Times New Roman" w:eastAsia="仿宋" w:cs="Times New Roman"/>
          <w:color w:val="auto"/>
          <w:szCs w:val="21"/>
          <w:u w:val="single"/>
        </w:rPr>
      </w:pPr>
    </w:p>
    <w:p w14:paraId="430B1B28">
      <w:pPr>
        <w:ind w:firstLine="420" w:firstLineChars="200"/>
        <w:jc w:val="left"/>
        <w:rPr>
          <w:rFonts w:hint="default" w:ascii="Times New Roman" w:hAnsi="Times New Roman" w:eastAsia="仿宋" w:cs="Times New Roman"/>
          <w:color w:val="auto"/>
          <w:szCs w:val="21"/>
          <w:u w:val="single"/>
        </w:rPr>
      </w:pPr>
    </w:p>
    <w:p w14:paraId="69977B98">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2"/>
        <w:tabs>
          <w:tab w:val="left" w:pos="5248"/>
        </w:tabs>
        <w:jc w:val="both"/>
        <w:rPr>
          <w:rFonts w:hint="default" w:ascii="Times New Roman" w:hAnsi="Times New Roman" w:eastAsia="仿宋" w:cs="Times New Roman"/>
          <w:color w:val="auto"/>
          <w:sz w:val="32"/>
          <w:szCs w:val="32"/>
          <w:lang w:eastAsia="zh-CN"/>
        </w:rPr>
      </w:pPr>
      <w:bookmarkStart w:id="2" w:name="_Hlt101843627"/>
      <w:bookmarkEnd w:id="2"/>
      <w:bookmarkStart w:id="3" w:name="_Hlt101233737"/>
      <w:bookmarkEnd w:id="3"/>
      <w:bookmarkStart w:id="4"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2"/>
        <w:jc w:val="both"/>
        <w:rPr>
          <w:rFonts w:hint="default" w:ascii="Times New Roman" w:hAnsi="Times New Roman" w:eastAsia="仿宋" w:cs="Times New Roman"/>
          <w:color w:val="auto"/>
          <w:sz w:val="32"/>
          <w:szCs w:val="32"/>
        </w:rPr>
      </w:pPr>
    </w:p>
    <w:p w14:paraId="56E5AB7C">
      <w:pPr>
        <w:pStyle w:val="2"/>
        <w:jc w:val="both"/>
        <w:rPr>
          <w:rFonts w:hint="default" w:ascii="Times New Roman" w:hAnsi="Times New Roman" w:eastAsia="仿宋" w:cs="Times New Roman"/>
          <w:color w:val="auto"/>
          <w:sz w:val="32"/>
          <w:szCs w:val="32"/>
        </w:rPr>
      </w:pPr>
    </w:p>
    <w:bookmarkEnd w:id="4"/>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泸州阜阳投资集团有限公司就合江县2025年城市危旧房改造项目</w:t>
      </w:r>
      <w:r>
        <w:rPr>
          <w:rFonts w:hint="default" w:ascii="Times New Roman" w:hAnsi="Times New Roman" w:eastAsia="仿宋" w:cs="Times New Roman"/>
          <w:color w:val="auto"/>
          <w:szCs w:val="21"/>
        </w:rPr>
        <w:t xml:space="preserve">询价采购，欢迎符合本项目资格条件的潜在供应商参与询价。 </w:t>
      </w:r>
    </w:p>
    <w:p w14:paraId="1A81FB69">
      <w:pPr>
        <w:pageBreakBefore w:val="0"/>
        <w:kinsoku/>
        <w:wordWrap/>
        <w:overflowPunct/>
        <w:topLinePunct w:val="0"/>
        <w:autoSpaceDE/>
        <w:autoSpaceDN/>
        <w:bidi w:val="0"/>
        <w:adjustRightInd/>
        <w:snapToGrid/>
        <w:spacing w:line="540" w:lineRule="atLeast"/>
        <w:ind w:right="31" w:rightChars="15" w:firstLine="422"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0" w:edGrp="everyone"/>
      <w:r>
        <w:rPr>
          <w:rFonts w:hint="default" w:ascii="Times New Roman" w:hAnsi="Times New Roman" w:eastAsia="仿宋" w:cs="Times New Roman"/>
          <w:color w:val="auto"/>
          <w:szCs w:val="21"/>
          <w:lang w:val="en-US" w:eastAsia="zh-CN"/>
        </w:rPr>
        <w:t>合江县2025年城市危旧房改造项目</w:t>
      </w:r>
      <w:r>
        <w:rPr>
          <w:rFonts w:hint="default" w:ascii="Times New Roman" w:hAnsi="Times New Roman" w:eastAsia="仿宋" w:cs="Times New Roman"/>
          <w:color w:val="auto"/>
          <w:szCs w:val="21"/>
        </w:rPr>
        <w:t>询价采购</w:t>
      </w:r>
    </w:p>
    <w:permEnd w:id="0"/>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1" w:edGrp="everyone"/>
      <w:r>
        <w:rPr>
          <w:rFonts w:hint="default" w:ascii="Times New Roman" w:hAnsi="Times New Roman" w:eastAsia="仿宋" w:cs="Times New Roman"/>
          <w:color w:val="auto"/>
          <w:szCs w:val="21"/>
        </w:rPr>
        <w:t xml:space="preserve">自筹 </w:t>
      </w:r>
      <w:permEnd w:id="1"/>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2" w:edGrp="everyone"/>
      <w:r>
        <w:rPr>
          <w:rFonts w:hint="default" w:ascii="Times New Roman" w:hAnsi="Times New Roman" w:eastAsia="仿宋" w:cs="Times New Roman"/>
          <w:color w:val="auto"/>
          <w:szCs w:val="21"/>
        </w:rPr>
        <w:t>：控制</w:t>
      </w:r>
      <w:r>
        <w:rPr>
          <w:rFonts w:hint="default" w:ascii="Times New Roman" w:hAnsi="Times New Roman" w:eastAsia="仿宋" w:cs="Times New Roman"/>
          <w:color w:val="auto"/>
          <w:szCs w:val="21"/>
          <w:lang w:val="en-US" w:eastAsia="zh-CN"/>
        </w:rPr>
        <w:t>价</w:t>
      </w:r>
      <w:r>
        <w:rPr>
          <w:rFonts w:hint="default" w:ascii="Times New Roman" w:hAnsi="Times New Roman" w:eastAsia="仿宋" w:cs="Times New Roman"/>
          <w:color w:val="auto"/>
          <w:szCs w:val="21"/>
          <w:u w:val="single"/>
        </w:rPr>
        <w:t>423162.56元</w:t>
      </w:r>
      <w:r>
        <w:rPr>
          <w:rFonts w:hint="default" w:ascii="Times New Roman" w:hAnsi="Times New Roman" w:eastAsia="仿宋" w:cs="Times New Roman"/>
          <w:color w:val="auto"/>
          <w:szCs w:val="21"/>
        </w:rPr>
        <w:t>。</w:t>
      </w:r>
    </w:p>
    <w:permEnd w:id="2"/>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3" w:edGrp="everyone"/>
      <w:r>
        <w:rPr>
          <w:rFonts w:hint="default" w:ascii="Times New Roman" w:hAnsi="Times New Roman" w:eastAsia="仿宋" w:cs="Times New Roman"/>
          <w:color w:val="auto"/>
          <w:szCs w:val="21"/>
        </w:rPr>
        <w:t>以合同约定为准</w:t>
      </w:r>
    </w:p>
    <w:permEnd w:id="3"/>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default"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可提供承诺函</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可提供承诺函</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可提供承诺函</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可提供承诺函</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可提供承诺函</w:t>
      </w:r>
      <w:r>
        <w:rPr>
          <w:rFonts w:hint="default"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4"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auto"/>
          <w:sz w:val="22"/>
          <w:szCs w:val="22"/>
          <w:lang w:val="en-US" w:eastAsia="zh-CN"/>
        </w:rPr>
        <w:t>建筑工程施工总承包二级及以上或者建筑装修装饰工程专业承包二级及以上（证书复印件加盖公章）</w:t>
      </w:r>
      <w:r>
        <w:rPr>
          <w:rFonts w:hint="default" w:ascii="Times New Roman" w:hAnsi="Times New Roman" w:eastAsia="仿宋" w:cs="Times New Roman"/>
          <w:color w:val="auto"/>
          <w:kern w:val="0"/>
          <w:szCs w:val="21"/>
          <w:u w:val="single"/>
          <w:lang w:val="en-US" w:eastAsia="zh-CN" w:bidi="ar"/>
        </w:rPr>
        <w:t xml:space="preserve"> </w:t>
      </w:r>
      <w:permEnd w:id="4"/>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5"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5"/>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6"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default"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lang w:val="en-US" w:eastAsia="zh-CN" w:bidi="ar"/>
        </w:rPr>
        <w:t>29</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6"/>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bookmarkEnd w:id="0"/>
    <w:bookmarkEnd w:id="1"/>
    <w:p w14:paraId="0488BBE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lang w:val="en-US" w:eastAsia="zh-CN"/>
        </w:rPr>
      </w:pPr>
      <w:bookmarkStart w:id="5" w:name="_Toc217446031"/>
      <w:bookmarkStart w:id="6" w:name="_Toc213496267"/>
      <w:bookmarkStart w:id="7" w:name="_Toc213397009"/>
      <w:bookmarkStart w:id="8" w:name="_Toc213396945"/>
      <w:bookmarkStart w:id="9" w:name="_Toc213396759"/>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szCs w:val="21"/>
          <w:lang w:val="en-US" w:eastAsia="zh-CN"/>
        </w:rPr>
        <w:t>泸州阜阳投资集团有限公司</w:t>
      </w:r>
    </w:p>
    <w:p w14:paraId="51431A7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auto"/>
          <w:kern w:val="0"/>
          <w:szCs w:val="21"/>
          <w:lang w:val="en-US" w:eastAsia="zh-CN" w:bidi="ar"/>
        </w:rPr>
        <w:t>合江县符阳街道荔城大道198号</w:t>
      </w:r>
    </w:p>
    <w:p w14:paraId="2074A79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79122769">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任先生</w:t>
      </w:r>
    </w:p>
    <w:p w14:paraId="11D0B17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17721990963</w:t>
      </w:r>
      <w:bookmarkStart w:id="190" w:name="_GoBack"/>
      <w:bookmarkEnd w:id="190"/>
    </w:p>
    <w:p w14:paraId="4BCA16F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1AB4FE1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5C9B48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default"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722E4D5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5B724E1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103C2CC9">
      <w:pPr>
        <w:pStyle w:val="8"/>
        <w:rPr>
          <w:rFonts w:hint="default" w:ascii="Times New Roman" w:hAnsi="Times New Roman" w:cs="Times New Roman"/>
          <w:color w:val="auto"/>
          <w:lang w:eastAsia="zh-CN"/>
        </w:rPr>
      </w:pPr>
    </w:p>
    <w:p w14:paraId="11C519D0">
      <w:pPr>
        <w:pStyle w:val="8"/>
        <w:rPr>
          <w:rFonts w:hint="default" w:ascii="Times New Roman" w:hAnsi="Times New Roman" w:cs="Times New Roman"/>
          <w:color w:val="auto"/>
          <w:lang w:eastAsia="zh-CN"/>
        </w:rPr>
      </w:pPr>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0" w:name="_Toc12414"/>
      <w:bookmarkStart w:id="11" w:name="_Toc26975439"/>
      <w:bookmarkStart w:id="12" w:name="_Toc5869721"/>
      <w:r>
        <w:rPr>
          <w:rFonts w:hint="default" w:ascii="Times New Roman" w:hAnsi="Times New Roman" w:eastAsia="仿宋" w:cs="Times New Roman"/>
          <w:color w:val="auto"/>
          <w:kern w:val="2"/>
          <w:sz w:val="32"/>
          <w:szCs w:val="32"/>
        </w:rPr>
        <w:t>询价须知</w:t>
      </w:r>
      <w:bookmarkEnd w:id="5"/>
      <w:bookmarkEnd w:id="6"/>
      <w:bookmarkEnd w:id="7"/>
      <w:bookmarkEnd w:id="8"/>
      <w:bookmarkEnd w:id="9"/>
      <w:bookmarkEnd w:id="10"/>
      <w:bookmarkEnd w:id="11"/>
      <w:bookmarkEnd w:id="12"/>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1"/>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1"/>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1"/>
              <w:ind w:left="38"/>
              <w:jc w:val="center"/>
              <w:rPr>
                <w:rFonts w:hint="default" w:ascii="Times New Roman" w:hAnsi="Times New Roman" w:eastAsia="仿宋" w:cs="Times New Roman"/>
                <w:color w:val="auto"/>
                <w:sz w:val="21"/>
                <w:szCs w:val="21"/>
                <w:lang w:val="zh-CN"/>
              </w:rPr>
            </w:pPr>
            <w:permStart w:id="7"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6F371418">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名称：</w:t>
            </w:r>
            <w:r>
              <w:rPr>
                <w:rFonts w:hint="default" w:ascii="Times New Roman" w:hAnsi="Times New Roman" w:eastAsia="仿宋" w:cs="Times New Roman"/>
                <w:color w:val="auto"/>
                <w:szCs w:val="21"/>
                <w:lang w:val="en-US" w:eastAsia="zh-CN"/>
              </w:rPr>
              <w:t>泸州阜阳投资集团有限公司</w:t>
            </w:r>
          </w:p>
          <w:p w14:paraId="09659089">
            <w:pPr>
              <w:ind w:left="38"/>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地址：</w:t>
            </w:r>
            <w:r>
              <w:rPr>
                <w:rFonts w:hint="default" w:ascii="Times New Roman" w:hAnsi="Times New Roman" w:eastAsia="仿宋" w:cs="Times New Roman"/>
                <w:color w:val="auto"/>
                <w:kern w:val="0"/>
                <w:szCs w:val="21"/>
                <w:lang w:val="en-US" w:eastAsia="zh-CN" w:bidi="ar"/>
              </w:rPr>
              <w:t>合江县符阳街道荔城大道198号</w:t>
            </w:r>
          </w:p>
          <w:p w14:paraId="787A2842">
            <w:pPr>
              <w:ind w:left="38"/>
              <w:jc w:val="left"/>
              <w:rPr>
                <w:rFonts w:hint="default" w:ascii="Times New Roman" w:hAnsi="Times New Roman" w:eastAsia="仿宋" w:cs="Times New Roman"/>
                <w:color w:val="auto"/>
                <w:szCs w:val="21"/>
              </w:rPr>
            </w:pPr>
          </w:p>
        </w:tc>
      </w:tr>
      <w:permEnd w:id="7"/>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1"/>
              <w:ind w:left="38"/>
              <w:jc w:val="center"/>
              <w:rPr>
                <w:rFonts w:hint="default" w:ascii="Times New Roman" w:hAnsi="Times New Roman" w:eastAsia="仿宋" w:cs="Times New Roman"/>
                <w:color w:val="auto"/>
                <w:sz w:val="21"/>
                <w:szCs w:val="21"/>
                <w:lang w:val="zh-CN"/>
              </w:rPr>
            </w:pPr>
            <w:permStart w:id="8"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1F54451B">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合江县2025年城市危旧房改造项目</w:t>
            </w:r>
            <w:r>
              <w:rPr>
                <w:rFonts w:hint="default" w:ascii="Times New Roman" w:hAnsi="Times New Roman" w:eastAsia="仿宋" w:cs="Times New Roman"/>
                <w:color w:val="auto"/>
                <w:szCs w:val="21"/>
              </w:rPr>
              <w:t>询价采购</w:t>
            </w:r>
          </w:p>
        </w:tc>
      </w:tr>
      <w:permEnd w:id="8"/>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1"/>
              <w:ind w:left="38"/>
              <w:jc w:val="center"/>
              <w:rPr>
                <w:rFonts w:hint="default" w:ascii="Times New Roman" w:hAnsi="Times New Roman" w:eastAsia="仿宋" w:cs="Times New Roman"/>
                <w:color w:val="auto"/>
                <w:sz w:val="21"/>
                <w:szCs w:val="21"/>
                <w:lang w:val="zh-CN"/>
              </w:rPr>
            </w:pPr>
            <w:permStart w:id="9"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争取上级资金及企业自筹</w:t>
            </w:r>
            <w:r>
              <w:rPr>
                <w:rFonts w:hint="default" w:ascii="Times New Roman" w:hAnsi="Times New Roman" w:eastAsia="仿宋" w:cs="Times New Roman"/>
                <w:color w:val="auto"/>
                <w:szCs w:val="21"/>
              </w:rPr>
              <w:t>，已落实。</w:t>
            </w:r>
          </w:p>
        </w:tc>
      </w:tr>
      <w:permEnd w:id="9"/>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default"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1"/>
              <w:ind w:left="38"/>
              <w:jc w:val="center"/>
              <w:rPr>
                <w:rFonts w:hint="default" w:ascii="Times New Roman" w:hAnsi="Times New Roman" w:eastAsia="仿宋" w:cs="Times New Roman"/>
                <w:color w:val="auto"/>
                <w:sz w:val="21"/>
                <w:szCs w:val="21"/>
                <w:lang w:val="zh-CN"/>
              </w:rPr>
            </w:pPr>
            <w:permStart w:id="10"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43475938">
            <w:pPr>
              <w:ind w:left="38"/>
              <w:jc w:val="left"/>
              <w:rPr>
                <w:rFonts w:hint="default" w:ascii="Times New Roman" w:hAnsi="Times New Roman" w:eastAsia="宋体" w:cs="Times New Roman"/>
                <w:color w:val="auto"/>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 w:val="22"/>
                <w:szCs w:val="22"/>
                <w:lang w:val="en-US" w:eastAsia="zh-CN"/>
              </w:rPr>
              <w:t>建筑工程施工总承包二级及以上或者建筑装修装饰工程专业承包二级及以上</w:t>
            </w:r>
          </w:p>
          <w:p w14:paraId="56384382">
            <w:pP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tc>
      </w:tr>
      <w:permEnd w:id="10"/>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1"/>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w:t>
            </w:r>
          </w:p>
          <w:p w14:paraId="7F1C24A2">
            <w:pPr>
              <w:pStyle w:val="31"/>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1"/>
              <w:ind w:left="38"/>
              <w:jc w:val="center"/>
              <w:rPr>
                <w:rFonts w:hint="default" w:ascii="Times New Roman" w:hAnsi="Times New Roman" w:eastAsia="仿宋" w:cs="Times New Roman"/>
                <w:color w:val="auto"/>
                <w:sz w:val="21"/>
                <w:szCs w:val="21"/>
                <w:lang w:val="zh-CN"/>
              </w:rPr>
            </w:pPr>
          </w:p>
          <w:p w14:paraId="58AE0AD8">
            <w:pPr>
              <w:pStyle w:val="31"/>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7C5B7827">
            <w:pPr>
              <w:jc w:val="left"/>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合江县2025年城市危旧房改造项目</w:t>
            </w:r>
            <w:r>
              <w:rPr>
                <w:rFonts w:hint="default" w:ascii="Times New Roman" w:hAnsi="Times New Roman" w:eastAsia="仿宋" w:cs="Times New Roman"/>
                <w:color w:val="auto"/>
                <w:szCs w:val="21"/>
              </w:rPr>
              <w:t>询价采购</w:t>
            </w:r>
          </w:p>
        </w:tc>
      </w:tr>
      <w:permEnd w:id="11"/>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1"/>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default" w:ascii="Times New Roman" w:hAnsi="Times New Roman" w:eastAsia="仿宋" w:cs="Times New Roman"/>
                <w:color w:val="auto"/>
                <w:szCs w:val="21"/>
                <w:u w:val="single"/>
              </w:rPr>
              <w:t>423162.56</w:t>
            </w:r>
            <w:r>
              <w:rPr>
                <w:rFonts w:hint="default" w:ascii="Times New Roman" w:hAnsi="Times New Roman" w:eastAsia="仿宋" w:cs="Times New Roman"/>
                <w:color w:val="auto"/>
                <w:szCs w:val="21"/>
              </w:rPr>
              <w:t>元（大写：</w:t>
            </w:r>
            <w:r>
              <w:rPr>
                <w:rFonts w:hint="default" w:ascii="Times New Roman" w:hAnsi="Times New Roman" w:eastAsia="仿宋" w:cs="Times New Roman"/>
                <w:color w:val="auto"/>
                <w:szCs w:val="21"/>
                <w:lang w:val="en-US" w:eastAsia="zh-CN"/>
              </w:rPr>
              <w:t>肆拾贰万叁仟壹佰陆拾贰元伍角陆分</w:t>
            </w:r>
            <w:r>
              <w:rPr>
                <w:rFonts w:hint="default" w:ascii="Times New Roman" w:hAnsi="Times New Roman" w:eastAsia="仿宋" w:cs="Times New Roman"/>
                <w:color w:val="auto"/>
                <w:szCs w:val="21"/>
              </w:rPr>
              <w:t>元整）超过最高限价将做废标处理。</w:t>
            </w:r>
          </w:p>
        </w:tc>
      </w:tr>
      <w:permEnd w:id="12"/>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1"/>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3"/>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exact"/>
          <w:jc w:val="center"/>
        </w:trPr>
        <w:tc>
          <w:tcPr>
            <w:tcW w:w="567" w:type="dxa"/>
            <w:vAlign w:val="center"/>
          </w:tcPr>
          <w:p w14:paraId="7B833D8C">
            <w:pPr>
              <w:pStyle w:val="31"/>
              <w:ind w:left="38"/>
              <w:jc w:val="center"/>
              <w:rPr>
                <w:rFonts w:hint="default" w:ascii="Times New Roman" w:hAnsi="Times New Roman" w:eastAsia="仿宋" w:cs="Times New Roman"/>
                <w:color w:val="auto"/>
                <w:sz w:val="21"/>
                <w:szCs w:val="21"/>
              </w:rPr>
            </w:pPr>
            <w:permStart w:id="14"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firstLine="210" w:firstLineChars="100"/>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auto"/>
                <w:szCs w:val="21"/>
                <w:lang w:val="en-US" w:eastAsia="zh-CN"/>
              </w:rPr>
              <w:t>/</w:t>
            </w:r>
          </w:p>
        </w:tc>
      </w:tr>
      <w:permEnd w:id="14"/>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u w:val="single"/>
          <w:lang w:val="en-US" w:eastAsia="zh-CN"/>
        </w:rPr>
        <w:t>中选金额的</w:t>
      </w:r>
      <w:r>
        <w:rPr>
          <w:rFonts w:hint="eastAsia" w:ascii="Times New Roman" w:hAnsi="Times New Roman" w:eastAsia="仿宋" w:cs="Times New Roman"/>
          <w:color w:val="auto"/>
          <w:szCs w:val="21"/>
          <w:u w:val="single"/>
          <w:lang w:val="en-US" w:eastAsia="zh-CN"/>
        </w:rPr>
        <w:t>10</w:t>
      </w:r>
      <w:r>
        <w:rPr>
          <w:rFonts w:hint="default" w:ascii="Times New Roman" w:hAnsi="Times New Roman" w:eastAsia="仿宋" w:cs="Times New Roman"/>
          <w:color w:val="auto"/>
          <w:szCs w:val="21"/>
          <w:u w:val="single"/>
          <w:lang w:val="en-US" w:eastAsia="zh-CN"/>
        </w:rPr>
        <w:t>%</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8"/>
        <w:rPr>
          <w:rFonts w:hint="default" w:ascii="Times New Roman" w:hAnsi="Times New Roman" w:cs="Times New Roman"/>
          <w:color w:val="auto"/>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8"/>
        <w:rPr>
          <w:rFonts w:hint="default" w:ascii="Times New Roman" w:hAnsi="Times New Roman" w:eastAsia="微软雅黑" w:cs="Times New Roman"/>
          <w:color w:val="auto"/>
          <w:sz w:val="24"/>
          <w:szCs w:val="24"/>
        </w:rPr>
      </w:pPr>
    </w:p>
    <w:p w14:paraId="3089B42E">
      <w:pPr>
        <w:pStyle w:val="28"/>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8"/>
        <w:rPr>
          <w:rFonts w:hint="default" w:ascii="Times New Roman" w:hAnsi="Times New Roman" w:cs="Times New Roman"/>
          <w:color w:val="auto"/>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auto"/>
          <w:sz w:val="24"/>
          <w:szCs w:val="24"/>
        </w:rPr>
      </w:pPr>
    </w:p>
    <w:p w14:paraId="2F761648">
      <w:pPr>
        <w:spacing w:line="336" w:lineRule="auto"/>
        <w:jc w:val="center"/>
        <w:rPr>
          <w:rFonts w:hint="default" w:ascii="Times New Roman" w:hAnsi="Times New Roman" w:eastAsia="微软雅黑" w:cs="Times New Roman"/>
          <w:color w:val="auto"/>
          <w:sz w:val="24"/>
          <w:szCs w:val="24"/>
        </w:rPr>
      </w:pPr>
    </w:p>
    <w:p w14:paraId="476B4A63">
      <w:pPr>
        <w:spacing w:line="336" w:lineRule="auto"/>
        <w:jc w:val="center"/>
        <w:rPr>
          <w:rFonts w:hint="default" w:ascii="Times New Roman" w:hAnsi="Times New Roman" w:eastAsia="微软雅黑" w:cs="Times New Roman"/>
          <w:color w:val="auto"/>
          <w:sz w:val="24"/>
          <w:szCs w:val="24"/>
        </w:rPr>
      </w:pPr>
    </w:p>
    <w:p w14:paraId="0ECE5D0F">
      <w:pPr>
        <w:spacing w:line="336" w:lineRule="auto"/>
        <w:jc w:val="center"/>
        <w:rPr>
          <w:rFonts w:hint="default" w:ascii="Times New Roman" w:hAnsi="Times New Roman" w:eastAsia="微软雅黑" w:cs="Times New Roman"/>
          <w:color w:val="auto"/>
          <w:sz w:val="24"/>
          <w:szCs w:val="24"/>
        </w:rPr>
      </w:pPr>
    </w:p>
    <w:p w14:paraId="453E49D0">
      <w:pPr>
        <w:spacing w:line="336" w:lineRule="auto"/>
        <w:jc w:val="center"/>
        <w:rPr>
          <w:rFonts w:hint="default" w:ascii="Times New Roman" w:hAnsi="Times New Roman" w:eastAsia="微软雅黑" w:cs="Times New Roman"/>
          <w:color w:val="auto"/>
          <w:sz w:val="24"/>
          <w:szCs w:val="24"/>
        </w:rPr>
      </w:pPr>
    </w:p>
    <w:p w14:paraId="1624FCF8">
      <w:pPr>
        <w:spacing w:line="336" w:lineRule="auto"/>
        <w:jc w:val="center"/>
        <w:rPr>
          <w:rFonts w:hint="default" w:ascii="Times New Roman" w:hAnsi="Times New Roman" w:eastAsia="微软雅黑" w:cs="Times New Roman"/>
          <w:color w:val="auto"/>
          <w:sz w:val="24"/>
          <w:szCs w:val="24"/>
        </w:rPr>
      </w:pPr>
    </w:p>
    <w:p w14:paraId="2371A737">
      <w:pPr>
        <w:spacing w:line="336" w:lineRule="auto"/>
        <w:jc w:val="center"/>
        <w:rPr>
          <w:rFonts w:hint="default" w:ascii="Times New Roman" w:hAnsi="Times New Roman" w:eastAsia="微软雅黑" w:cs="Times New Roman"/>
          <w:color w:val="auto"/>
          <w:sz w:val="24"/>
          <w:szCs w:val="24"/>
        </w:rPr>
      </w:pPr>
    </w:p>
    <w:p w14:paraId="3529B9CC">
      <w:pPr>
        <w:spacing w:line="336" w:lineRule="auto"/>
        <w:jc w:val="center"/>
        <w:rPr>
          <w:rFonts w:hint="default" w:ascii="Times New Roman" w:hAnsi="Times New Roman" w:eastAsia="微软雅黑" w:cs="Times New Roman"/>
          <w:color w:val="auto"/>
          <w:sz w:val="24"/>
          <w:szCs w:val="24"/>
        </w:rPr>
      </w:pPr>
    </w:p>
    <w:p w14:paraId="636B7B15">
      <w:pPr>
        <w:spacing w:line="336" w:lineRule="auto"/>
        <w:jc w:val="center"/>
        <w:rPr>
          <w:rFonts w:hint="default" w:ascii="Times New Roman" w:hAnsi="Times New Roman" w:eastAsia="微软雅黑" w:cs="Times New Roman"/>
          <w:color w:val="auto"/>
          <w:sz w:val="24"/>
          <w:szCs w:val="24"/>
        </w:rPr>
      </w:pPr>
    </w:p>
    <w:p w14:paraId="2C4FFA2A">
      <w:pPr>
        <w:adjustRightInd w:val="0"/>
        <w:snapToGrid w:val="0"/>
        <w:spacing w:after="120" w:afterLines="50" w:line="520" w:lineRule="exact"/>
        <w:rPr>
          <w:rFonts w:hint="default" w:ascii="Times New Roman" w:hAnsi="Times New Roman" w:eastAsia="黑体" w:cs="Times New Roman"/>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5350228E">
      <w:pPr>
        <w:adjustRightInd w:val="0"/>
        <w:snapToGrid w:val="0"/>
        <w:spacing w:after="120" w:afterLines="50" w:line="520" w:lineRule="exact"/>
        <w:jc w:val="center"/>
        <w:rPr>
          <w:rFonts w:hint="default" w:ascii="Times New Roman" w:hAnsi="Times New Roman" w:eastAsia="黑体" w:cs="Times New Roman"/>
          <w:color w:val="auto"/>
          <w:sz w:val="44"/>
          <w:szCs w:val="44"/>
        </w:rPr>
      </w:pPr>
      <w:r>
        <w:rPr>
          <w:rFonts w:hint="default" w:ascii="Times New Roman" w:hAnsi="Times New Roman" w:eastAsia="黑体" w:cs="Times New Roman"/>
          <w:color w:val="auto"/>
          <w:sz w:val="44"/>
          <w:szCs w:val="44"/>
        </w:rPr>
        <w:t>采购清单</w:t>
      </w:r>
    </w:p>
    <w:p w14:paraId="629EF202">
      <w:pPr>
        <w:tabs>
          <w:tab w:val="left" w:pos="1085"/>
          <w:tab w:val="center" w:pos="6979"/>
        </w:tabs>
        <w:adjustRightInd w:val="0"/>
        <w:snapToGrid w:val="0"/>
        <w:spacing w:after="120" w:afterLines="50" w:line="520" w:lineRule="exact"/>
        <w:jc w:val="left"/>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22"/>
          <w:szCs w:val="22"/>
        </w:rPr>
        <w:tab/>
      </w:r>
    </w:p>
    <w:tbl>
      <w:tblPr>
        <w:tblStyle w:val="23"/>
        <w:tblpPr w:leftFromText="180" w:rightFromText="180" w:vertAnchor="text" w:horzAnchor="margin" w:tblpY="82"/>
        <w:tblOverlap w:val="never"/>
        <w:tblW w:w="14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566"/>
        <w:gridCol w:w="4449"/>
        <w:gridCol w:w="2400"/>
        <w:gridCol w:w="3136"/>
      </w:tblGrid>
      <w:tr w14:paraId="367D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93" w:type="dxa"/>
            <w:vAlign w:val="center"/>
          </w:tcPr>
          <w:p w14:paraId="62CA4701">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3566" w:type="dxa"/>
            <w:vAlign w:val="center"/>
          </w:tcPr>
          <w:p w14:paraId="053881A9">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449" w:type="dxa"/>
            <w:vAlign w:val="center"/>
          </w:tcPr>
          <w:p w14:paraId="0D814BF0">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控制价（元）</w:t>
            </w:r>
          </w:p>
        </w:tc>
        <w:tc>
          <w:tcPr>
            <w:tcW w:w="2400" w:type="dxa"/>
            <w:vAlign w:val="center"/>
          </w:tcPr>
          <w:p w14:paraId="05D460DE">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5100CF5F">
            <w:pPr>
              <w:widowControl/>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3136" w:type="dxa"/>
            <w:vAlign w:val="center"/>
          </w:tcPr>
          <w:p w14:paraId="00179439">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65A0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793" w:type="dxa"/>
          </w:tcPr>
          <w:p w14:paraId="3141A46B">
            <w:pPr>
              <w:widowControl/>
              <w:jc w:val="center"/>
              <w:rPr>
                <w:rFonts w:hint="default" w:ascii="Times New Roman" w:hAnsi="Times New Roman" w:eastAsia="仿宋" w:cs="Times New Roman"/>
                <w:color w:val="auto"/>
                <w:sz w:val="24"/>
                <w:szCs w:val="24"/>
              </w:rPr>
            </w:pPr>
          </w:p>
          <w:p w14:paraId="26920B04">
            <w:pPr>
              <w:widowControl/>
              <w:jc w:val="center"/>
              <w:rPr>
                <w:rFonts w:hint="default" w:ascii="Times New Roman" w:hAnsi="Times New Roman" w:eastAsia="仿宋" w:cs="Times New Roman"/>
                <w:color w:val="auto"/>
                <w:sz w:val="24"/>
                <w:szCs w:val="24"/>
              </w:rPr>
            </w:pPr>
          </w:p>
          <w:p w14:paraId="09378817">
            <w:pPr>
              <w:widowControl/>
              <w:jc w:val="center"/>
              <w:rPr>
                <w:rFonts w:hint="default" w:ascii="Times New Roman" w:hAnsi="Times New Roman" w:eastAsia="仿宋" w:cs="Times New Roman"/>
                <w:color w:val="auto"/>
                <w:sz w:val="24"/>
                <w:szCs w:val="24"/>
              </w:rPr>
            </w:pPr>
          </w:p>
          <w:p w14:paraId="50F7D762">
            <w:pPr>
              <w:widowControl/>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1</w:t>
            </w:r>
          </w:p>
        </w:tc>
        <w:tc>
          <w:tcPr>
            <w:tcW w:w="3566" w:type="dxa"/>
            <w:vAlign w:val="center"/>
          </w:tcPr>
          <w:p w14:paraId="6B6DDAD0">
            <w:pPr>
              <w:widowControl/>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合江县2025年城市</w:t>
            </w:r>
          </w:p>
          <w:p w14:paraId="10C10F70">
            <w:pPr>
              <w:widowControl/>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lang w:val="en-US" w:eastAsia="zh-CN"/>
              </w:rPr>
              <w:t>危旧房改造项目</w:t>
            </w:r>
          </w:p>
        </w:tc>
        <w:tc>
          <w:tcPr>
            <w:tcW w:w="4449" w:type="dxa"/>
            <w:vAlign w:val="center"/>
          </w:tcPr>
          <w:p w14:paraId="09FE6271">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423162.56</w:t>
            </w:r>
            <w:r>
              <w:rPr>
                <w:rFonts w:hint="default" w:ascii="Times New Roman" w:hAnsi="Times New Roman" w:eastAsia="仿宋" w:cs="Times New Roman"/>
                <w:color w:val="auto"/>
                <w:szCs w:val="21"/>
              </w:rPr>
              <w:t>元</w:t>
            </w:r>
          </w:p>
          <w:p w14:paraId="0836F0FA">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kern w:val="2"/>
                <w:sz w:val="24"/>
                <w:szCs w:val="24"/>
                <w:lang w:val="en-US" w:eastAsia="zh-CN" w:bidi="ar-SA"/>
              </w:rPr>
              <w:t>详见附件控制价清单</w:t>
            </w:r>
            <w:r>
              <w:rPr>
                <w:rFonts w:hint="default" w:ascii="Times New Roman" w:hAnsi="Times New Roman" w:eastAsia="仿宋" w:cs="Times New Roman"/>
                <w:color w:val="auto"/>
                <w:szCs w:val="21"/>
                <w:lang w:eastAsia="zh-CN"/>
              </w:rPr>
              <w:t>）</w:t>
            </w:r>
          </w:p>
        </w:tc>
        <w:tc>
          <w:tcPr>
            <w:tcW w:w="2400" w:type="dxa"/>
            <w:vAlign w:val="center"/>
          </w:tcPr>
          <w:p w14:paraId="3FB39293">
            <w:pPr>
              <w:widowControl/>
              <w:ind w:firstLine="240" w:firstLineChars="100"/>
              <w:jc w:val="both"/>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增值税专用发票</w:t>
            </w:r>
          </w:p>
        </w:tc>
        <w:tc>
          <w:tcPr>
            <w:tcW w:w="3136" w:type="dxa"/>
            <w:vAlign w:val="center"/>
          </w:tcPr>
          <w:p w14:paraId="6DBC90E9">
            <w:pPr>
              <w:widowControl/>
              <w:jc w:val="center"/>
              <w:rPr>
                <w:rFonts w:hint="default" w:ascii="Times New Roman" w:hAnsi="Times New Roman" w:eastAsia="仿宋" w:cs="Times New Roman"/>
                <w:color w:val="auto"/>
                <w:kern w:val="0"/>
                <w:sz w:val="24"/>
                <w:szCs w:val="24"/>
                <w:u w:val="none"/>
                <w:lang w:val="en-US" w:eastAsia="zh-CN"/>
              </w:rPr>
            </w:pPr>
          </w:p>
          <w:p w14:paraId="1F198FA1">
            <w:pPr>
              <w:widowControl/>
              <w:jc w:val="center"/>
              <w:rPr>
                <w:rFonts w:hint="default" w:ascii="Times New Roman" w:hAnsi="Times New Roman" w:eastAsia="仿宋" w:cs="Times New Roman"/>
                <w:color w:val="auto"/>
                <w:kern w:val="0"/>
                <w:sz w:val="24"/>
                <w:szCs w:val="24"/>
                <w:u w:val="none"/>
                <w:lang w:val="en-US" w:eastAsia="zh-CN"/>
              </w:rPr>
            </w:pPr>
            <w:r>
              <w:rPr>
                <w:rFonts w:hint="default" w:ascii="Times New Roman" w:hAnsi="Times New Roman" w:eastAsia="仿宋" w:cs="Times New Roman"/>
                <w:color w:val="auto"/>
                <w:kern w:val="0"/>
                <w:sz w:val="24"/>
                <w:szCs w:val="24"/>
                <w:u w:val="none"/>
                <w:lang w:val="en-US" w:eastAsia="zh-CN"/>
              </w:rPr>
              <w:t>具体实施内容见招标文件</w:t>
            </w:r>
          </w:p>
          <w:p w14:paraId="026DA5DC">
            <w:pPr>
              <w:widowControl/>
              <w:jc w:val="center"/>
              <w:rPr>
                <w:rFonts w:hint="default" w:ascii="Times New Roman" w:hAnsi="Times New Roman" w:eastAsia="仿宋" w:cs="Times New Roman"/>
                <w:color w:val="auto"/>
                <w:sz w:val="24"/>
                <w:szCs w:val="24"/>
                <w:lang w:val="en-US" w:eastAsia="zh-CN"/>
              </w:rPr>
            </w:pPr>
          </w:p>
        </w:tc>
      </w:tr>
    </w:tbl>
    <w:p w14:paraId="19E7A073">
      <w:pPr>
        <w:widowControl/>
        <w:jc w:val="both"/>
        <w:rPr>
          <w:rFonts w:hint="default" w:ascii="Times New Roman" w:hAnsi="Times New Roman" w:eastAsia="仿宋" w:cs="Times New Roman"/>
          <w:color w:val="auto"/>
          <w:sz w:val="22"/>
          <w:szCs w:val="22"/>
          <w:lang w:val="en-US" w:eastAsia="zh-CN"/>
        </w:rPr>
      </w:pPr>
    </w:p>
    <w:p w14:paraId="74850969">
      <w:pPr>
        <w:widowControl/>
        <w:jc w:val="left"/>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备注：</w:t>
      </w:r>
    </w:p>
    <w:p w14:paraId="7F3B3E79">
      <w:pPr>
        <w:widowControl/>
        <w:numPr>
          <w:ilvl w:val="0"/>
          <w:numId w:val="3"/>
        </w:numPr>
        <w:jc w:val="left"/>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 xml:space="preserve">价格包含内容:以上价格为包工包料价格(包辅材、包五金件)                                  </w:t>
      </w:r>
    </w:p>
    <w:p w14:paraId="25782410">
      <w:pPr>
        <w:widowControl/>
        <w:numPr>
          <w:ilvl w:val="0"/>
          <w:numId w:val="3"/>
        </w:numPr>
        <w:jc w:val="left"/>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质保期:2年。</w:t>
      </w:r>
    </w:p>
    <w:p w14:paraId="75500EA7">
      <w:pPr>
        <w:widowControl/>
        <w:jc w:val="left"/>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3.质量控制:进场材料，先进行材料报审，经建设单位及监理单位批准后方可使用，做好进场检验工作，所有进场物资必须有合格的材质证明、出厂合格证和试验报告。该复试的材料及时取样复试，不合格的材料禁止使用。</w:t>
      </w:r>
    </w:p>
    <w:p w14:paraId="7F9E3787">
      <w:pPr>
        <w:widowControl/>
        <w:jc w:val="left"/>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4.本表工程量仅供参考，最终以现场收方为准。</w:t>
      </w:r>
    </w:p>
    <w:p w14:paraId="7F22C18D">
      <w:pPr>
        <w:widowControl/>
        <w:jc w:val="left"/>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5.履约保证金总价的</w:t>
      </w:r>
      <w:r>
        <w:rPr>
          <w:rFonts w:hint="eastAsia" w:ascii="Times New Roman" w:hAnsi="Times New Roman" w:eastAsia="仿宋" w:cs="Times New Roman"/>
          <w:color w:val="auto"/>
          <w:sz w:val="22"/>
          <w:szCs w:val="22"/>
          <w:lang w:val="en-US" w:eastAsia="zh-CN"/>
        </w:rPr>
        <w:t>10%现金</w:t>
      </w:r>
      <w:r>
        <w:rPr>
          <w:rFonts w:hint="default" w:ascii="Times New Roman" w:hAnsi="Times New Roman" w:eastAsia="仿宋" w:cs="Times New Roman"/>
          <w:color w:val="auto"/>
          <w:sz w:val="22"/>
          <w:szCs w:val="22"/>
          <w:lang w:val="en-US" w:eastAsia="zh-CN"/>
        </w:rPr>
        <w:t>。</w:t>
      </w:r>
    </w:p>
    <w:p w14:paraId="5D3055A9">
      <w:pPr>
        <w:widowControl/>
        <w:jc w:val="left"/>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color w:val="auto"/>
          <w:sz w:val="22"/>
          <w:szCs w:val="22"/>
          <w:lang w:val="en-US" w:eastAsia="zh-CN"/>
        </w:rPr>
        <w:t>6.工程进度款支付:(1)工程进度款按月进度的 80%进行支付。(2)专项验收合格后退还履约保证金。(3)工程完工验收及审计后一个月内甲方向乙方付至工程总价的 97%，剩余 3%作为质保金(2年后无息支付)</w:t>
      </w:r>
    </w:p>
    <w:p w14:paraId="67AB347E">
      <w:pPr>
        <w:widowControl w:val="0"/>
        <w:numPr>
          <w:ilvl w:val="0"/>
          <w:numId w:val="0"/>
        </w:numPr>
        <w:bidi w:val="0"/>
        <w:ind w:firstLine="560" w:firstLineChars="200"/>
        <w:jc w:val="both"/>
        <w:rPr>
          <w:rFonts w:hint="default" w:ascii="Times New Roman" w:hAnsi="Times New Roman" w:eastAsia="微软雅黑" w:cs="Times New Roman"/>
          <w:color w:val="auto"/>
          <w:kern w:val="2"/>
          <w:sz w:val="28"/>
          <w:szCs w:val="28"/>
          <w:lang w:val="en-US" w:eastAsia="zh-CN" w:bidi="ar-SA"/>
        </w:rPr>
        <w:sectPr>
          <w:headerReference r:id="rId6" w:type="default"/>
          <w:footerReference r:id="rId7" w:type="default"/>
          <w:pgSz w:w="16838" w:h="11906" w:orient="landscape"/>
          <w:pgMar w:top="1803" w:right="1440" w:bottom="1803" w:left="1440" w:header="851" w:footer="992" w:gutter="0"/>
          <w:cols w:space="0" w:num="1"/>
          <w:rtlGutter w:val="0"/>
          <w:docGrid w:type="lines" w:linePitch="319"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315"/>
        <w:gridCol w:w="1145"/>
        <w:gridCol w:w="1929"/>
        <w:gridCol w:w="1017"/>
        <w:gridCol w:w="1455"/>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pgSz w:w="11906" w:h="16838"/>
          <w:pgMar w:top="1440" w:right="1803" w:bottom="1440" w:left="1803" w:header="851" w:footer="992" w:gutter="0"/>
          <w:pgNumType w:fmt="decimal" w:start="1"/>
          <w:cols w:space="0" w:num="1"/>
          <w:rtlGutter w:val="0"/>
          <w:docGrid w:type="lines" w:linePitch="319" w:charSpace="0"/>
        </w:sectPr>
      </w:pPr>
    </w:p>
    <w:p w14:paraId="49F9B6F4">
      <w:pPr>
        <w:rPr>
          <w:rFonts w:hint="default" w:ascii="Times New Roman" w:hAnsi="Times New Roman" w:cs="Times New Roman"/>
          <w:color w:val="auto"/>
        </w:rPr>
      </w:pPr>
    </w:p>
    <w:p w14:paraId="1B8E0DEA">
      <w:pPr>
        <w:widowControl/>
        <w:jc w:val="center"/>
        <w:rPr>
          <w:rFonts w:hint="default" w:ascii="Times New Roman" w:hAnsi="Times New Roman" w:eastAsia="仿宋" w:cs="Times New Roman"/>
          <w:b/>
          <w:bCs/>
          <w:color w:val="auto"/>
          <w:sz w:val="32"/>
          <w:szCs w:val="32"/>
          <w:lang w:val="en-US" w:eastAsia="zh-CN"/>
        </w:rPr>
      </w:pPr>
      <w:permStart w:id="15" w:edGrp="everyone"/>
      <w:r>
        <w:rPr>
          <w:rFonts w:hint="default" w:ascii="Times New Roman" w:hAnsi="Times New Roman" w:eastAsia="仿宋" w:cs="Times New Roman"/>
          <w:b/>
          <w:bCs/>
          <w:color w:val="auto"/>
          <w:sz w:val="32"/>
          <w:szCs w:val="32"/>
        </w:rPr>
        <w:t>第</w:t>
      </w:r>
      <w:r>
        <w:rPr>
          <w:rFonts w:hint="default"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70C3FF64">
      <w:pPr>
        <w:pStyle w:val="74"/>
        <w:jc w:val="center"/>
        <w:rPr>
          <w:rStyle w:val="24"/>
          <w:rFonts w:ascii="宋体" w:hAnsi="宋体" w:eastAsia="宋体" w:cs="Times New Roman"/>
          <w:color w:val="000000"/>
          <w:sz w:val="26"/>
        </w:rPr>
      </w:pPr>
      <w:r>
        <w:rPr>
          <w:rFonts w:hint="default" w:ascii="Times New Roman" w:hAnsi="Times New Roman" w:cs="Times New Roman" w:eastAsiaTheme="minorEastAsia"/>
          <w:b/>
          <w:color w:val="auto"/>
          <w:sz w:val="24"/>
          <w:szCs w:val="24"/>
          <w:lang w:val="en-US" w:eastAsia="zh-CN"/>
        </w:rPr>
        <w:t xml:space="preserve">     </w:t>
      </w:r>
      <w:r>
        <w:rPr>
          <w:rStyle w:val="24"/>
          <w:rFonts w:hint="eastAsia" w:ascii="宋体" w:hAnsi="宋体" w:eastAsia="宋体" w:cs="Times New Roman"/>
          <w:color w:val="000000"/>
          <w:sz w:val="32"/>
          <w:szCs w:val="22"/>
          <w:lang w:eastAsia="zh-CN"/>
        </w:rPr>
        <w:t>第一部分 合同协议书</w:t>
      </w:r>
    </w:p>
    <w:p w14:paraId="3C1E4620">
      <w:pPr>
        <w:widowControl w:val="0"/>
        <w:spacing w:line="360" w:lineRule="auto"/>
        <w:jc w:val="both"/>
        <w:rPr>
          <w:rStyle w:val="24"/>
          <w:rFonts w:ascii="宋体" w:hAnsi="宋体" w:eastAsia="宋体" w:cs="Times New Roman"/>
          <w:b/>
          <w:color w:val="000000"/>
          <w:kern w:val="2"/>
          <w:sz w:val="30"/>
          <w:szCs w:val="30"/>
          <w:u w:val="single"/>
          <w:lang w:val="en-US" w:eastAsia="zh-CN" w:bidi="ar-SA"/>
        </w:rPr>
      </w:pPr>
      <w:r>
        <w:rPr>
          <w:rStyle w:val="24"/>
          <w:rFonts w:ascii="宋体" w:hAnsi="宋体" w:eastAsia="宋体" w:cs="Times New Roman"/>
          <w:b/>
          <w:color w:val="000000"/>
          <w:kern w:val="2"/>
          <w:sz w:val="30"/>
          <w:szCs w:val="30"/>
          <w:lang w:val="en-US" w:eastAsia="zh-CN" w:bidi="ar-SA"/>
        </w:rPr>
        <w:t>发包人（全称）：</w:t>
      </w:r>
      <w:r>
        <w:rPr>
          <w:rStyle w:val="24"/>
          <w:rFonts w:ascii="宋体" w:hAnsi="宋体" w:eastAsia="宋体" w:cs="Times New Roman"/>
          <w:b/>
          <w:color w:val="000000"/>
          <w:kern w:val="2"/>
          <w:sz w:val="30"/>
          <w:szCs w:val="30"/>
          <w:u w:val="single"/>
          <w:lang w:val="en-US" w:eastAsia="zh-CN" w:bidi="ar-SA"/>
        </w:rPr>
        <w:t xml:space="preserve">   </w:t>
      </w:r>
      <w:r>
        <w:rPr>
          <w:rStyle w:val="24"/>
          <w:rFonts w:hint="eastAsia" w:ascii="宋体" w:hAnsi="宋体" w:eastAsia="宋体" w:cs="Times New Roman"/>
          <w:b/>
          <w:color w:val="000000"/>
          <w:kern w:val="2"/>
          <w:sz w:val="30"/>
          <w:szCs w:val="30"/>
          <w:u w:val="single"/>
          <w:lang w:val="en-US" w:eastAsia="zh-CN" w:bidi="ar-SA"/>
        </w:rPr>
        <w:t>泸州阜阳投资集团有限公司</w:t>
      </w:r>
      <w:r>
        <w:rPr>
          <w:rStyle w:val="24"/>
          <w:rFonts w:ascii="宋体" w:hAnsi="宋体" w:eastAsia="宋体" w:cs="Times New Roman"/>
          <w:b/>
          <w:color w:val="000000"/>
          <w:kern w:val="2"/>
          <w:sz w:val="30"/>
          <w:szCs w:val="30"/>
          <w:u w:val="single"/>
          <w:lang w:val="en-US" w:eastAsia="zh-CN" w:bidi="ar-SA"/>
        </w:rPr>
        <w:t></w:t>
      </w:r>
    </w:p>
    <w:p w14:paraId="24537A64">
      <w:pPr>
        <w:widowControl w:val="0"/>
        <w:spacing w:line="360" w:lineRule="auto"/>
        <w:jc w:val="both"/>
        <w:rPr>
          <w:rStyle w:val="24"/>
          <w:rFonts w:ascii="宋体" w:hAnsi="宋体" w:eastAsia="宋体" w:cs="Times New Roman"/>
          <w:b/>
          <w:color w:val="000000"/>
          <w:kern w:val="2"/>
          <w:sz w:val="30"/>
          <w:szCs w:val="30"/>
          <w:u w:val="single"/>
          <w:lang w:val="en-US" w:eastAsia="zh-CN" w:bidi="ar-SA"/>
        </w:rPr>
      </w:pPr>
      <w:r>
        <w:rPr>
          <w:rStyle w:val="24"/>
          <w:rFonts w:ascii="宋体" w:hAnsi="宋体" w:eastAsia="宋体" w:cs="Times New Roman"/>
          <w:b/>
          <w:color w:val="000000"/>
          <w:kern w:val="2"/>
          <w:sz w:val="30"/>
          <w:szCs w:val="30"/>
          <w:lang w:val="en-US" w:eastAsia="zh-CN" w:bidi="ar-SA"/>
        </w:rPr>
        <w:t>承包人（全称）：</w:t>
      </w:r>
      <w:r>
        <w:rPr>
          <w:rStyle w:val="24"/>
          <w:rFonts w:ascii="宋体" w:hAnsi="宋体" w:eastAsia="宋体" w:cs="Times New Roman"/>
          <w:b/>
          <w:color w:val="000000"/>
          <w:kern w:val="2"/>
          <w:sz w:val="30"/>
          <w:szCs w:val="30"/>
          <w:u w:val="single"/>
          <w:lang w:val="en-US" w:eastAsia="zh-CN" w:bidi="ar-SA"/>
        </w:rPr>
        <w:t xml:space="preserve">  </w:t>
      </w:r>
      <w:r>
        <w:rPr>
          <w:rStyle w:val="24"/>
          <w:rFonts w:hint="eastAsia" w:ascii="宋体" w:hAnsi="宋体" w:eastAsia="宋体" w:cs="Times New Roman"/>
          <w:b/>
          <w:color w:val="000000"/>
          <w:kern w:val="2"/>
          <w:sz w:val="30"/>
          <w:szCs w:val="30"/>
          <w:u w:val="single"/>
          <w:lang w:val="en-US" w:eastAsia="zh-CN" w:bidi="ar-SA"/>
        </w:rPr>
        <w:t xml:space="preserve"> </w:t>
      </w:r>
      <w:r>
        <w:rPr>
          <w:rStyle w:val="24"/>
          <w:rFonts w:ascii="宋体" w:hAnsi="宋体" w:eastAsia="宋体" w:cs="Times New Roman"/>
          <w:b/>
          <w:color w:val="000000"/>
          <w:kern w:val="2"/>
          <w:sz w:val="30"/>
          <w:szCs w:val="30"/>
          <w:u w:val="single"/>
          <w:lang w:val="en-US" w:eastAsia="zh-CN" w:bidi="ar-SA"/>
        </w:rPr>
        <w:t xml:space="preserve">        </w:t>
      </w:r>
      <w:r>
        <w:rPr>
          <w:rStyle w:val="24"/>
          <w:rFonts w:hint="eastAsia" w:ascii="宋体" w:hAnsi="宋体" w:eastAsia="宋体" w:cs="Times New Roman"/>
          <w:b/>
          <w:color w:val="000000"/>
          <w:kern w:val="2"/>
          <w:sz w:val="30"/>
          <w:szCs w:val="30"/>
          <w:u w:val="single"/>
          <w:lang w:val="en-US" w:eastAsia="zh-CN" w:bidi="ar-SA"/>
        </w:rPr>
        <w:t xml:space="preserve"> </w:t>
      </w:r>
      <w:r>
        <w:rPr>
          <w:rStyle w:val="24"/>
          <w:rFonts w:ascii="宋体" w:hAnsi="宋体" w:eastAsia="宋体" w:cs="Times New Roman"/>
          <w:b/>
          <w:color w:val="000000"/>
          <w:kern w:val="2"/>
          <w:sz w:val="30"/>
          <w:szCs w:val="30"/>
          <w:u w:val="single"/>
          <w:lang w:val="en-US" w:eastAsia="zh-CN" w:bidi="ar-SA"/>
        </w:rPr>
        <w:t xml:space="preserve">   </w:t>
      </w:r>
      <w:r>
        <w:rPr>
          <w:rStyle w:val="24"/>
          <w:rFonts w:hint="eastAsia" w:ascii="宋体" w:hAnsi="宋体" w:eastAsia="宋体" w:cs="Times New Roman"/>
          <w:b/>
          <w:color w:val="000000"/>
          <w:kern w:val="2"/>
          <w:sz w:val="30"/>
          <w:szCs w:val="30"/>
          <w:u w:val="single"/>
          <w:lang w:val="en-US" w:eastAsia="zh-CN" w:bidi="ar-SA"/>
        </w:rPr>
        <w:t xml:space="preserve">   </w:t>
      </w:r>
      <w:r>
        <w:rPr>
          <w:rStyle w:val="24"/>
          <w:rFonts w:ascii="宋体" w:hAnsi="宋体" w:eastAsia="宋体" w:cs="Times New Roman"/>
          <w:b/>
          <w:color w:val="000000"/>
          <w:kern w:val="2"/>
          <w:sz w:val="30"/>
          <w:szCs w:val="30"/>
          <w:u w:val="single"/>
          <w:lang w:val="en-US" w:eastAsia="zh-CN" w:bidi="ar-SA"/>
        </w:rPr>
        <w:t xml:space="preserve"> </w:t>
      </w:r>
      <w:r>
        <w:rPr>
          <w:rStyle w:val="24"/>
          <w:rFonts w:hint="eastAsia" w:ascii="宋体" w:hAnsi="宋体" w:eastAsia="宋体" w:cs="Times New Roman"/>
          <w:b/>
          <w:color w:val="000000"/>
          <w:kern w:val="2"/>
          <w:sz w:val="30"/>
          <w:szCs w:val="30"/>
          <w:u w:val="single"/>
          <w:lang w:val="en-US" w:eastAsia="zh-CN" w:bidi="ar-SA"/>
        </w:rPr>
        <w:t xml:space="preserve">  </w:t>
      </w:r>
      <w:r>
        <w:rPr>
          <w:rStyle w:val="24"/>
          <w:rFonts w:ascii="宋体" w:hAnsi="宋体" w:eastAsia="宋体" w:cs="Times New Roman"/>
          <w:b/>
          <w:color w:val="000000"/>
          <w:kern w:val="2"/>
          <w:sz w:val="30"/>
          <w:szCs w:val="30"/>
          <w:u w:val="single"/>
          <w:lang w:val="en-US" w:eastAsia="zh-CN" w:bidi="ar-SA"/>
        </w:rPr>
        <w:t></w:t>
      </w:r>
      <w:r>
        <w:rPr>
          <w:rStyle w:val="24"/>
          <w:rFonts w:hint="eastAsia" w:ascii="宋体" w:hAnsi="宋体" w:eastAsia="宋体" w:cs="Times New Roman"/>
          <w:b/>
          <w:color w:val="000000"/>
          <w:kern w:val="2"/>
          <w:sz w:val="30"/>
          <w:szCs w:val="30"/>
          <w:u w:val="single"/>
          <w:lang w:val="en-US" w:eastAsia="zh-CN" w:bidi="ar-SA"/>
        </w:rPr>
        <w:t xml:space="preserve">     </w:t>
      </w:r>
    </w:p>
    <w:p w14:paraId="69324033">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一、工程概况</w:t>
      </w:r>
    </w:p>
    <w:p w14:paraId="1E766971">
      <w:pPr>
        <w:widowControl w:val="0"/>
        <w:spacing w:line="360" w:lineRule="auto"/>
        <w:jc w:val="both"/>
        <w:rPr>
          <w:rStyle w:val="24"/>
          <w:rFonts w:ascii="宋体" w:hAnsi="宋体" w:eastAsia="宋体" w:cs="Times New Roman"/>
          <w:bCs/>
          <w:color w:val="000000"/>
          <w:kern w:val="2"/>
          <w:sz w:val="30"/>
          <w:szCs w:val="30"/>
          <w:lang w:val="en-US" w:eastAsia="zh-CN" w:bidi="ar-SA"/>
        </w:rPr>
      </w:pPr>
      <w:r>
        <w:rPr>
          <w:rStyle w:val="24"/>
          <w:rFonts w:hint="eastAsia" w:ascii="宋体" w:hAnsi="宋体" w:eastAsia="宋体" w:cs="Times New Roman"/>
          <w:color w:val="000000"/>
          <w:kern w:val="2"/>
          <w:sz w:val="30"/>
          <w:szCs w:val="30"/>
          <w:lang w:val="en-US" w:eastAsia="zh-CN" w:bidi="ar-SA"/>
        </w:rPr>
        <w:t>群体工程应附《</w:t>
      </w:r>
      <w:r>
        <w:rPr>
          <w:rStyle w:val="24"/>
          <w:rFonts w:ascii="宋体" w:hAnsi="宋体" w:eastAsia="宋体" w:cs="Times New Roman"/>
          <w:color w:val="000000"/>
          <w:kern w:val="2"/>
          <w:sz w:val="30"/>
          <w:szCs w:val="30"/>
          <w:lang w:val="en-US" w:eastAsia="zh-CN" w:bidi="ar-SA"/>
        </w:rPr>
        <w:t>承包人承揽工程项目一览表</w:t>
      </w:r>
      <w:r>
        <w:rPr>
          <w:rStyle w:val="24"/>
          <w:rFonts w:hint="eastAsia" w:ascii="宋体" w:hAnsi="宋体" w:eastAsia="宋体" w:cs="Times New Roman"/>
          <w:color w:val="000000"/>
          <w:kern w:val="2"/>
          <w:sz w:val="30"/>
          <w:szCs w:val="30"/>
          <w:lang w:val="en-US" w:eastAsia="zh-CN" w:bidi="ar-SA"/>
        </w:rPr>
        <w:t>》（附件1）。</w:t>
      </w:r>
    </w:p>
    <w:p w14:paraId="224A46DA">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hint="eastAsia" w:ascii="宋体" w:hAnsi="宋体" w:eastAsia="宋体" w:cs="Times New Roman"/>
          <w:bCs/>
          <w:color w:val="000000"/>
          <w:kern w:val="2"/>
          <w:sz w:val="30"/>
          <w:szCs w:val="30"/>
          <w:lang w:val="en-US" w:eastAsia="zh-CN" w:bidi="ar-SA"/>
        </w:rPr>
        <w:t>6</w:t>
      </w:r>
      <w:r>
        <w:rPr>
          <w:rStyle w:val="24"/>
          <w:rFonts w:ascii="宋体" w:hAnsi="宋体" w:eastAsia="宋体" w:cs="Times New Roman"/>
          <w:bCs/>
          <w:color w:val="000000"/>
          <w:kern w:val="2"/>
          <w:sz w:val="30"/>
          <w:szCs w:val="30"/>
          <w:lang w:val="en-US" w:eastAsia="zh-CN" w:bidi="ar-SA"/>
        </w:rPr>
        <w:t>.工程承包范围：</w:t>
      </w:r>
      <w:r>
        <w:rPr>
          <w:rStyle w:val="24"/>
          <w:rFonts w:ascii="宋体" w:hAnsi="宋体" w:eastAsia="宋体" w:cs="Times New Roman"/>
          <w:color w:val="000000"/>
          <w:kern w:val="2"/>
          <w:sz w:val="30"/>
          <w:szCs w:val="30"/>
          <w:u w:val="single"/>
          <w:lang w:val="en-US" w:eastAsia="zh-CN" w:bidi="ar-SA"/>
        </w:rPr>
        <w:t></w:t>
      </w:r>
      <w:r>
        <w:rPr>
          <w:rStyle w:val="24"/>
          <w:rFonts w:hint="eastAsia" w:ascii="宋体" w:hAnsi="宋体" w:eastAsia="宋体" w:cs="Times New Roman"/>
          <w:color w:val="000000"/>
          <w:kern w:val="2"/>
          <w:sz w:val="30"/>
          <w:szCs w:val="30"/>
          <w:u w:val="single"/>
          <w:lang w:val="en-US" w:eastAsia="zh-CN" w:bidi="ar-SA"/>
        </w:rPr>
        <w:t xml:space="preserve">38套城市危旧房改造，包含但不限于马街104号及仁家沟巷28号建筑与装饰工程，工程垃圾、拆除垃圾外运及处置费等，具体以工程量清单为准      </w:t>
      </w:r>
      <w:r>
        <w:rPr>
          <w:rStyle w:val="24"/>
          <w:rFonts w:ascii="宋体" w:hAnsi="宋体" w:eastAsia="宋体" w:cs="Times New Roman"/>
          <w:color w:val="000000"/>
          <w:kern w:val="2"/>
          <w:sz w:val="30"/>
          <w:szCs w:val="30"/>
          <w:u w:val="single"/>
          <w:lang w:val="en-US" w:eastAsia="zh-CN" w:bidi="ar-SA"/>
        </w:rPr>
        <w:t></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w:t>
      </w:r>
      <w:r>
        <w:rPr>
          <w:rStyle w:val="24"/>
          <w:rFonts w:ascii="宋体" w:hAnsi="宋体" w:eastAsia="宋体" w:cs="Times New Roman"/>
          <w:color w:val="000000"/>
          <w:kern w:val="2"/>
          <w:sz w:val="30"/>
          <w:szCs w:val="30"/>
          <w:lang w:val="en-US" w:eastAsia="zh-CN" w:bidi="ar-SA"/>
        </w:rPr>
        <w:t>。</w:t>
      </w:r>
    </w:p>
    <w:p w14:paraId="34416EE4">
      <w:pPr>
        <w:widowControl w:val="0"/>
        <w:spacing w:line="360" w:lineRule="auto"/>
        <w:ind w:firstLine="301" w:firstLineChars="100"/>
        <w:jc w:val="both"/>
        <w:rPr>
          <w:rStyle w:val="24"/>
          <w:rFonts w:ascii="宋体" w:hAnsi="宋体" w:eastAsia="宋体" w:cs="Times New Roman"/>
          <w:bCs/>
          <w:color w:val="000000"/>
          <w:kern w:val="2"/>
          <w:sz w:val="30"/>
          <w:szCs w:val="30"/>
          <w:highlight w:val="none"/>
          <w:lang w:val="en-US" w:eastAsia="zh-CN" w:bidi="ar-SA"/>
        </w:rPr>
      </w:pPr>
      <w:r>
        <w:rPr>
          <w:rStyle w:val="24"/>
          <w:rFonts w:ascii="宋体" w:hAnsi="宋体" w:eastAsia="宋体" w:cs="Times New Roman"/>
          <w:b/>
          <w:color w:val="000000"/>
          <w:kern w:val="2"/>
          <w:sz w:val="30"/>
          <w:szCs w:val="30"/>
          <w:highlight w:val="none"/>
          <w:lang w:val="en-US" w:eastAsia="zh-CN" w:bidi="ar-SA"/>
        </w:rPr>
        <w:t>二、合同工期</w:t>
      </w:r>
    </w:p>
    <w:p w14:paraId="24B19D1B">
      <w:pPr>
        <w:widowControl w:val="0"/>
        <w:spacing w:line="360" w:lineRule="auto"/>
        <w:ind w:firstLine="900" w:firstLineChars="300"/>
        <w:jc w:val="both"/>
        <w:rPr>
          <w:rStyle w:val="24"/>
          <w:rFonts w:ascii="宋体" w:hAnsi="宋体" w:eastAsia="宋体" w:cs="Times New Roman"/>
          <w:color w:val="000000"/>
          <w:kern w:val="2"/>
          <w:sz w:val="30"/>
          <w:szCs w:val="30"/>
          <w:highlight w:val="none"/>
          <w:lang w:val="en-US" w:eastAsia="zh-CN" w:bidi="ar-SA"/>
        </w:rPr>
      </w:pPr>
      <w:r>
        <w:rPr>
          <w:rStyle w:val="24"/>
          <w:rFonts w:ascii="宋体" w:hAnsi="宋体" w:eastAsia="宋体" w:cs="Times New Roman"/>
          <w:color w:val="000000"/>
          <w:kern w:val="2"/>
          <w:sz w:val="30"/>
          <w:szCs w:val="30"/>
          <w:highlight w:val="none"/>
          <w:lang w:val="en-US" w:eastAsia="zh-CN" w:bidi="ar-SA"/>
        </w:rPr>
        <w:t>计划开工日期：</w:t>
      </w:r>
      <w:r>
        <w:rPr>
          <w:rStyle w:val="24"/>
          <w:rFonts w:ascii="宋体" w:hAnsi="宋体" w:eastAsia="宋体" w:cs="Times New Roman"/>
          <w:color w:val="000000"/>
          <w:kern w:val="2"/>
          <w:sz w:val="30"/>
          <w:szCs w:val="30"/>
          <w:highlight w:val="none"/>
          <w:u w:val="single"/>
          <w:lang w:val="en-US" w:eastAsia="zh-CN" w:bidi="ar-SA"/>
        </w:rPr>
        <w:t></w:t>
      </w:r>
      <w:r>
        <w:rPr>
          <w:rStyle w:val="24"/>
          <w:rFonts w:ascii="宋体" w:hAnsi="宋体" w:eastAsia="宋体" w:cs="Times New Roman"/>
          <w:color w:val="000000"/>
          <w:kern w:val="2"/>
          <w:sz w:val="30"/>
          <w:szCs w:val="30"/>
          <w:highlight w:val="none"/>
          <w:lang w:val="en-US" w:eastAsia="zh-CN" w:bidi="ar-SA"/>
        </w:rPr>
        <w:t>年</w:t>
      </w:r>
      <w:r>
        <w:rPr>
          <w:rStyle w:val="24"/>
          <w:rFonts w:ascii="宋体" w:hAnsi="宋体" w:eastAsia="宋体" w:cs="Times New Roman"/>
          <w:color w:val="000000"/>
          <w:kern w:val="2"/>
          <w:sz w:val="30"/>
          <w:szCs w:val="30"/>
          <w:highlight w:val="none"/>
          <w:u w:val="single"/>
          <w:lang w:val="en-US" w:eastAsia="zh-CN" w:bidi="ar-SA"/>
        </w:rPr>
        <w:t></w:t>
      </w:r>
      <w:r>
        <w:rPr>
          <w:rStyle w:val="24"/>
          <w:rFonts w:ascii="宋体" w:hAnsi="宋体" w:eastAsia="宋体" w:cs="Times New Roman"/>
          <w:color w:val="000000"/>
          <w:kern w:val="2"/>
          <w:sz w:val="30"/>
          <w:szCs w:val="30"/>
          <w:highlight w:val="none"/>
          <w:lang w:val="en-US" w:eastAsia="zh-CN" w:bidi="ar-SA"/>
        </w:rPr>
        <w:t>月</w:t>
      </w:r>
      <w:r>
        <w:rPr>
          <w:rStyle w:val="24"/>
          <w:rFonts w:ascii="宋体" w:hAnsi="宋体" w:eastAsia="宋体" w:cs="Times New Roman"/>
          <w:color w:val="000000"/>
          <w:kern w:val="2"/>
          <w:sz w:val="30"/>
          <w:szCs w:val="30"/>
          <w:highlight w:val="none"/>
          <w:u w:val="single"/>
          <w:lang w:val="en-US" w:eastAsia="zh-CN" w:bidi="ar-SA"/>
        </w:rPr>
        <w:t></w:t>
      </w:r>
      <w:r>
        <w:rPr>
          <w:rStyle w:val="24"/>
          <w:rFonts w:ascii="宋体" w:hAnsi="宋体" w:eastAsia="宋体" w:cs="Times New Roman"/>
          <w:color w:val="000000"/>
          <w:kern w:val="2"/>
          <w:sz w:val="30"/>
          <w:szCs w:val="30"/>
          <w:highlight w:val="none"/>
          <w:lang w:val="en-US" w:eastAsia="zh-CN" w:bidi="ar-SA"/>
        </w:rPr>
        <w:t>日。</w:t>
      </w:r>
    </w:p>
    <w:p w14:paraId="000EAB13">
      <w:pPr>
        <w:widowControl w:val="0"/>
        <w:spacing w:line="360" w:lineRule="auto"/>
        <w:ind w:firstLine="900" w:firstLineChars="300"/>
        <w:jc w:val="both"/>
        <w:rPr>
          <w:rStyle w:val="24"/>
          <w:rFonts w:ascii="宋体" w:hAnsi="宋体" w:eastAsia="宋体" w:cs="Times New Roman"/>
          <w:color w:val="000000"/>
          <w:kern w:val="2"/>
          <w:sz w:val="30"/>
          <w:szCs w:val="30"/>
          <w:highlight w:val="none"/>
          <w:lang w:val="en-US" w:eastAsia="zh-CN" w:bidi="ar-SA"/>
        </w:rPr>
      </w:pPr>
      <w:r>
        <w:rPr>
          <w:rStyle w:val="24"/>
          <w:rFonts w:ascii="宋体" w:hAnsi="宋体" w:eastAsia="宋体" w:cs="Times New Roman"/>
          <w:color w:val="000000"/>
          <w:kern w:val="2"/>
          <w:sz w:val="30"/>
          <w:szCs w:val="30"/>
          <w:highlight w:val="none"/>
          <w:lang w:val="en-US" w:eastAsia="zh-CN" w:bidi="ar-SA"/>
        </w:rPr>
        <w:t>计划竣工日期：</w:t>
      </w:r>
      <w:r>
        <w:rPr>
          <w:rStyle w:val="24"/>
          <w:rFonts w:ascii="宋体" w:hAnsi="宋体" w:eastAsia="宋体" w:cs="Times New Roman"/>
          <w:color w:val="000000"/>
          <w:kern w:val="2"/>
          <w:sz w:val="30"/>
          <w:szCs w:val="30"/>
          <w:highlight w:val="none"/>
          <w:u w:val="single"/>
          <w:lang w:val="en-US" w:eastAsia="zh-CN" w:bidi="ar-SA"/>
        </w:rPr>
        <w:t></w:t>
      </w:r>
      <w:r>
        <w:rPr>
          <w:rStyle w:val="24"/>
          <w:rFonts w:ascii="宋体" w:hAnsi="宋体" w:eastAsia="宋体" w:cs="Times New Roman"/>
          <w:color w:val="000000"/>
          <w:kern w:val="2"/>
          <w:sz w:val="30"/>
          <w:szCs w:val="30"/>
          <w:highlight w:val="none"/>
          <w:lang w:val="en-US" w:eastAsia="zh-CN" w:bidi="ar-SA"/>
        </w:rPr>
        <w:t>年</w:t>
      </w:r>
      <w:r>
        <w:rPr>
          <w:rStyle w:val="24"/>
          <w:rFonts w:ascii="宋体" w:hAnsi="宋体" w:eastAsia="宋体" w:cs="Times New Roman"/>
          <w:color w:val="000000"/>
          <w:kern w:val="2"/>
          <w:sz w:val="30"/>
          <w:szCs w:val="30"/>
          <w:highlight w:val="none"/>
          <w:u w:val="single"/>
          <w:lang w:val="en-US" w:eastAsia="zh-CN" w:bidi="ar-SA"/>
        </w:rPr>
        <w:t></w:t>
      </w:r>
      <w:r>
        <w:rPr>
          <w:rStyle w:val="24"/>
          <w:rFonts w:ascii="宋体" w:hAnsi="宋体" w:eastAsia="宋体" w:cs="Times New Roman"/>
          <w:color w:val="000000"/>
          <w:kern w:val="2"/>
          <w:sz w:val="30"/>
          <w:szCs w:val="30"/>
          <w:highlight w:val="none"/>
          <w:lang w:val="en-US" w:eastAsia="zh-CN" w:bidi="ar-SA"/>
        </w:rPr>
        <w:t>月</w:t>
      </w:r>
      <w:r>
        <w:rPr>
          <w:rStyle w:val="24"/>
          <w:rFonts w:ascii="宋体" w:hAnsi="宋体" w:eastAsia="宋体" w:cs="Times New Roman"/>
          <w:color w:val="000000"/>
          <w:kern w:val="2"/>
          <w:sz w:val="30"/>
          <w:szCs w:val="30"/>
          <w:highlight w:val="none"/>
          <w:u w:val="single"/>
          <w:lang w:val="en-US" w:eastAsia="zh-CN" w:bidi="ar-SA"/>
        </w:rPr>
        <w:t></w:t>
      </w:r>
      <w:r>
        <w:rPr>
          <w:rStyle w:val="24"/>
          <w:rFonts w:ascii="宋体" w:hAnsi="宋体" w:eastAsia="宋体" w:cs="Times New Roman"/>
          <w:color w:val="000000"/>
          <w:kern w:val="2"/>
          <w:sz w:val="30"/>
          <w:szCs w:val="30"/>
          <w:highlight w:val="none"/>
          <w:lang w:val="en-US" w:eastAsia="zh-CN" w:bidi="ar-SA"/>
        </w:rPr>
        <w:t>日。</w:t>
      </w:r>
    </w:p>
    <w:p w14:paraId="5D6AC277">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工期总日历天数：</w:t>
      </w:r>
      <w:r>
        <w:rPr>
          <w:rStyle w:val="24"/>
          <w:rFonts w:hint="eastAsia" w:ascii="宋体" w:hAnsi="宋体" w:eastAsia="宋体" w:cs="Times New Roman"/>
          <w:color w:val="000000"/>
          <w:kern w:val="2"/>
          <w:sz w:val="30"/>
          <w:szCs w:val="30"/>
          <w:lang w:val="en-US" w:eastAsia="zh-CN" w:bidi="ar-SA"/>
        </w:rPr>
        <w:t>_90__</w:t>
      </w:r>
      <w:r>
        <w:rPr>
          <w:rStyle w:val="24"/>
          <w:rFonts w:ascii="宋体" w:hAnsi="宋体" w:eastAsia="宋体" w:cs="Times New Roman"/>
          <w:color w:val="000000"/>
          <w:kern w:val="2"/>
          <w:sz w:val="30"/>
          <w:szCs w:val="30"/>
          <w:lang w:val="en-US" w:eastAsia="zh-CN" w:bidi="ar-SA"/>
        </w:rPr>
        <w:t>天。工期总日历天数与根据前述计划开竣工日期计算的工期天数不一致的，以工期总日历天数为准。</w:t>
      </w:r>
    </w:p>
    <w:p w14:paraId="4C638403">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四、签约合同价与合同价格形式</w:t>
      </w:r>
      <w:r>
        <w:rPr>
          <w:rStyle w:val="24"/>
          <w:rFonts w:ascii="宋体" w:hAnsi="宋体" w:eastAsia="宋体" w:cs="Times New Roman"/>
          <w:bCs/>
          <w:color w:val="000000"/>
          <w:kern w:val="2"/>
          <w:sz w:val="30"/>
          <w:szCs w:val="30"/>
          <w:lang w:val="en-US" w:eastAsia="zh-CN" w:bidi="ar-SA"/>
        </w:rPr>
        <w:tab/>
      </w:r>
    </w:p>
    <w:p w14:paraId="6D8633F2">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1.签约合同价为：</w:t>
      </w:r>
    </w:p>
    <w:p w14:paraId="47433AF5">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人民币（大写）</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元)；</w:t>
      </w:r>
    </w:p>
    <w:p w14:paraId="33CC8528">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其中：</w:t>
      </w:r>
    </w:p>
    <w:p w14:paraId="33C7503E">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（1）安全文明施工费：</w:t>
      </w:r>
    </w:p>
    <w:p w14:paraId="167EBF66">
      <w:pPr>
        <w:widowControl w:val="0"/>
        <w:spacing w:line="360" w:lineRule="auto"/>
        <w:ind w:firstLine="1500" w:firstLineChars="5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人民币（大写）</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元)；</w:t>
      </w:r>
    </w:p>
    <w:p w14:paraId="32E6AFF1">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（2）材料和工程设备暂估价金额：</w:t>
      </w:r>
    </w:p>
    <w:p w14:paraId="49D245AB">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人民币（大写）</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元)；</w:t>
      </w:r>
    </w:p>
    <w:p w14:paraId="0083132F">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（3）专业工程暂估价金额：</w:t>
      </w:r>
    </w:p>
    <w:p w14:paraId="3484772D">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人民币（大写）</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元)；</w:t>
      </w:r>
    </w:p>
    <w:p w14:paraId="020BA139">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（4）暂列金额：</w:t>
      </w:r>
    </w:p>
    <w:p w14:paraId="32737E0C">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人民币（大写）</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lang w:val="en-US" w:eastAsia="zh-CN" w:bidi="ar-SA"/>
        </w:rPr>
        <w:t>元)。</w:t>
      </w:r>
    </w:p>
    <w:p w14:paraId="72C09B3F">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2.合同价格形式：</w:t>
      </w:r>
      <w:r>
        <w:rPr>
          <w:rStyle w:val="24"/>
          <w:rFonts w:ascii="宋体" w:hAnsi="宋体" w:eastAsia="宋体" w:cs="Times New Roman"/>
          <w:color w:val="000000"/>
          <w:kern w:val="2"/>
          <w:sz w:val="30"/>
          <w:szCs w:val="30"/>
          <w:u w:val="single"/>
          <w:lang w:val="en-US" w:eastAsia="zh-CN" w:bidi="ar-SA"/>
        </w:rPr>
        <w:t></w:t>
      </w:r>
      <w:r>
        <w:rPr>
          <w:rStyle w:val="24"/>
          <w:rFonts w:hint="eastAsia" w:ascii="宋体" w:hAnsi="宋体" w:eastAsia="宋体" w:cs="Times New Roman"/>
          <w:color w:val="000000"/>
          <w:kern w:val="2"/>
          <w:sz w:val="30"/>
          <w:szCs w:val="30"/>
          <w:u w:val="single"/>
          <w:lang w:val="en-US" w:eastAsia="zh-CN" w:bidi="ar-SA"/>
        </w:rPr>
        <w:t>固定</w:t>
      </w:r>
      <w:r>
        <w:rPr>
          <w:rStyle w:val="24"/>
          <w:rFonts w:ascii="宋体" w:hAnsi="宋体" w:eastAsia="宋体" w:cs="Times New Roman"/>
          <w:color w:val="000000"/>
          <w:kern w:val="2"/>
          <w:sz w:val="30"/>
          <w:szCs w:val="30"/>
          <w:u w:val="single"/>
          <w:lang w:val="en-US" w:eastAsia="zh-CN" w:bidi="ar-SA"/>
        </w:rPr>
        <w:t>综合单价合同</w:t>
      </w:r>
      <w:r>
        <w:rPr>
          <w:rStyle w:val="24"/>
          <w:rFonts w:ascii="宋体" w:hAnsi="宋体" w:eastAsia="宋体" w:cs="Times New Roman"/>
          <w:color w:val="000000"/>
          <w:kern w:val="2"/>
          <w:sz w:val="30"/>
          <w:szCs w:val="30"/>
          <w:lang w:val="en-US" w:eastAsia="zh-CN" w:bidi="ar-SA"/>
        </w:rPr>
        <w:t>。</w:t>
      </w:r>
    </w:p>
    <w:p w14:paraId="4D318800">
      <w:pPr>
        <w:widowControl w:val="0"/>
        <w:spacing w:line="360" w:lineRule="auto"/>
        <w:ind w:firstLine="301" w:firstLineChars="1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五、项目经理</w:t>
      </w:r>
    </w:p>
    <w:p w14:paraId="5C2654F7">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承包人项目经理：</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w:t>
      </w:r>
      <w:r>
        <w:rPr>
          <w:rStyle w:val="24"/>
          <w:rFonts w:ascii="宋体" w:hAnsi="宋体" w:eastAsia="宋体" w:cs="Times New Roman"/>
          <w:color w:val="000000"/>
          <w:kern w:val="2"/>
          <w:sz w:val="30"/>
          <w:szCs w:val="30"/>
          <w:lang w:val="en-US" w:eastAsia="zh-CN" w:bidi="ar-SA"/>
        </w:rPr>
        <w:t>。</w:t>
      </w:r>
    </w:p>
    <w:p w14:paraId="431C3E30">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身份证号码：</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w:t>
      </w:r>
      <w:r>
        <w:rPr>
          <w:rStyle w:val="24"/>
          <w:rFonts w:ascii="宋体" w:hAnsi="宋体" w:eastAsia="宋体" w:cs="Times New Roman"/>
          <w:color w:val="000000"/>
          <w:kern w:val="2"/>
          <w:sz w:val="30"/>
          <w:szCs w:val="30"/>
          <w:lang w:val="en-US" w:eastAsia="zh-CN" w:bidi="ar-SA"/>
        </w:rPr>
        <w:t>。</w:t>
      </w:r>
    </w:p>
    <w:p w14:paraId="0A9898ED">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建造师注册号：</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w:t>
      </w:r>
      <w:r>
        <w:rPr>
          <w:rStyle w:val="24"/>
          <w:rFonts w:ascii="宋体" w:hAnsi="宋体" w:eastAsia="宋体" w:cs="Times New Roman"/>
          <w:color w:val="000000"/>
          <w:kern w:val="2"/>
          <w:sz w:val="30"/>
          <w:szCs w:val="30"/>
          <w:lang w:val="en-US" w:eastAsia="zh-CN" w:bidi="ar-SA"/>
        </w:rPr>
        <w:t>。</w:t>
      </w:r>
    </w:p>
    <w:p w14:paraId="61E522B5">
      <w:pPr>
        <w:widowControl w:val="0"/>
        <w:spacing w:line="360" w:lineRule="auto"/>
        <w:ind w:firstLine="900" w:firstLineChars="300"/>
        <w:jc w:val="both"/>
        <w:rPr>
          <w:rStyle w:val="24"/>
          <w:rFonts w:hint="eastAsia"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安考（B）证号：</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w:t>
      </w:r>
      <w:r>
        <w:rPr>
          <w:rStyle w:val="24"/>
          <w:rFonts w:ascii="宋体" w:hAnsi="宋体" w:eastAsia="宋体" w:cs="Times New Roman"/>
          <w:color w:val="000000"/>
          <w:kern w:val="2"/>
          <w:sz w:val="30"/>
          <w:szCs w:val="30"/>
          <w:lang w:val="en-US" w:eastAsia="zh-CN" w:bidi="ar-SA"/>
        </w:rPr>
        <w:t>。</w:t>
      </w:r>
    </w:p>
    <w:p w14:paraId="1BB5D928">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六、合同文件构成</w:t>
      </w:r>
    </w:p>
    <w:p w14:paraId="748B77CE">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本协议书</w:t>
      </w:r>
      <w:r>
        <w:rPr>
          <w:rStyle w:val="24"/>
          <w:rFonts w:ascii="宋体" w:hAnsi="宋体" w:eastAsia="宋体" w:cs="Times New Roman"/>
          <w:color w:val="000000"/>
          <w:kern w:val="2"/>
          <w:sz w:val="30"/>
          <w:szCs w:val="30"/>
          <w:lang w:val="en-US" w:eastAsia="zh-CN" w:bidi="ar-SA"/>
        </w:rPr>
        <w:t>与下列文件一起构成合同文件：</w:t>
      </w:r>
    </w:p>
    <w:p w14:paraId="548C8276">
      <w:pPr>
        <w:pStyle w:val="75"/>
        <w:numPr>
          <w:ilvl w:val="0"/>
          <w:numId w:val="4"/>
        </w:numPr>
        <w:spacing w:line="360" w:lineRule="auto"/>
        <w:ind w:firstLineChars="0"/>
        <w:rPr>
          <w:rStyle w:val="24"/>
          <w:rFonts w:ascii="宋体" w:hAnsi="宋体" w:eastAsia="宋体" w:cs="Times New Roman"/>
          <w:color w:val="000000"/>
          <w:sz w:val="30"/>
          <w:szCs w:val="30"/>
        </w:rPr>
      </w:pPr>
      <w:r>
        <w:rPr>
          <w:rStyle w:val="24"/>
          <w:rFonts w:ascii="宋体" w:hAnsi="宋体" w:eastAsia="宋体" w:cs="Times New Roman"/>
          <w:color w:val="000000"/>
          <w:sz w:val="30"/>
          <w:szCs w:val="30"/>
        </w:rPr>
        <w:t>中标通知书（如果有）；</w:t>
      </w:r>
    </w:p>
    <w:p w14:paraId="0030A98A">
      <w:pPr>
        <w:pStyle w:val="75"/>
        <w:numPr>
          <w:ilvl w:val="0"/>
          <w:numId w:val="4"/>
        </w:numPr>
        <w:spacing w:line="360" w:lineRule="auto"/>
        <w:ind w:firstLineChars="0"/>
        <w:rPr>
          <w:rStyle w:val="24"/>
          <w:rFonts w:hint="eastAsia" w:ascii="宋体" w:hAnsi="宋体" w:eastAsia="宋体" w:cs="Times New Roman"/>
          <w:color w:val="000000"/>
          <w:sz w:val="30"/>
          <w:szCs w:val="30"/>
        </w:rPr>
      </w:pPr>
      <w:r>
        <w:rPr>
          <w:rStyle w:val="24"/>
          <w:rFonts w:hint="eastAsia" w:ascii="宋体" w:hAnsi="宋体" w:eastAsia="宋体" w:cs="Times New Roman"/>
          <w:color w:val="000000"/>
          <w:sz w:val="30"/>
          <w:szCs w:val="30"/>
        </w:rPr>
        <w:t>招标文件及其补遗；</w:t>
      </w:r>
    </w:p>
    <w:p w14:paraId="7D460B69">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 xml:space="preserve">（3）投标函及其附录（如果有）； </w:t>
      </w:r>
    </w:p>
    <w:p w14:paraId="3CEC33CE">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（4）专用合同条款及其附件；</w:t>
      </w:r>
    </w:p>
    <w:p w14:paraId="04EA9DA1">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（5）通用合同条款；</w:t>
      </w:r>
    </w:p>
    <w:p w14:paraId="3B8A47BC">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（6）技术标准和要求；</w:t>
      </w:r>
    </w:p>
    <w:p w14:paraId="25C7EBFE">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（7）图纸；</w:t>
      </w:r>
    </w:p>
    <w:p w14:paraId="2DDC6BE1">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（8）已标价工程量清单或预算书；</w:t>
      </w:r>
    </w:p>
    <w:p w14:paraId="4FF7CCB1">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（9）其他合同文件。</w:t>
      </w:r>
    </w:p>
    <w:p w14:paraId="2808140A">
      <w:pPr>
        <w:widowControl w:val="0"/>
        <w:spacing w:line="360" w:lineRule="auto"/>
        <w:ind w:firstLine="1200" w:firstLineChars="4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在合同订立及履行过程中形成的与合同有关的文件均构成合同文件组成部分。</w:t>
      </w:r>
    </w:p>
    <w:p w14:paraId="2BFF3956">
      <w:pPr>
        <w:widowControl w:val="0"/>
        <w:spacing w:line="360" w:lineRule="auto"/>
        <w:ind w:firstLine="600" w:firstLineChars="2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color w:val="000000"/>
          <w:kern w:val="2"/>
          <w:sz w:val="30"/>
          <w:szCs w:val="30"/>
          <w:lang w:val="en-US" w:eastAsia="zh-CN" w:bidi="ar-SA"/>
        </w:rPr>
        <w:t>上述各项合同文件包括合同当事人就该项合同文件所作出的补充和修改，属于同一类内容的文件，应以最新签署的为准。</w:t>
      </w:r>
      <w:r>
        <w:rPr>
          <w:rStyle w:val="24"/>
          <w:rFonts w:hint="eastAsia" w:ascii="宋体" w:hAnsi="宋体" w:eastAsia="宋体" w:cs="Times New Roman"/>
          <w:color w:val="000000"/>
          <w:kern w:val="2"/>
          <w:sz w:val="30"/>
          <w:szCs w:val="30"/>
          <w:lang w:val="en-US" w:eastAsia="zh-CN" w:bidi="ar-SA"/>
        </w:rPr>
        <w:t>专用合同条款及其附件须经合同当事人签字或盖章。</w:t>
      </w:r>
    </w:p>
    <w:p w14:paraId="76027A19">
      <w:pPr>
        <w:widowControl w:val="0"/>
        <w:spacing w:line="360" w:lineRule="auto"/>
        <w:ind w:firstLine="301" w:firstLineChars="1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七、承诺</w:t>
      </w:r>
    </w:p>
    <w:p w14:paraId="006C57BF">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1.发包人承诺按照法律规定履行项目审批手续、筹集工程建设资金并按照合同约定的期限和方式支付合同价款。</w:t>
      </w:r>
    </w:p>
    <w:p w14:paraId="5CA9DFF4">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2.承包人承诺按照法律规定及合同约定组织完成工程施工，确保工程质量和安全，不进行转包及违法分包，并在缺陷责任期及保修期内承担相应的工程维修责任。</w:t>
      </w:r>
    </w:p>
    <w:p w14:paraId="7C9F197C">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3.发包人和承包人通过招投标形式签订合同的，双方理解并</w:t>
      </w:r>
      <w:r>
        <w:rPr>
          <w:rStyle w:val="24"/>
          <w:rFonts w:hint="eastAsia" w:ascii="宋体" w:hAnsi="宋体" w:eastAsia="宋体" w:cs="Times New Roman"/>
          <w:bCs/>
          <w:color w:val="000000"/>
          <w:kern w:val="2"/>
          <w:sz w:val="30"/>
          <w:szCs w:val="30"/>
          <w:lang w:val="en-US" w:eastAsia="zh-CN" w:bidi="ar-SA"/>
        </w:rPr>
        <w:t>承诺</w:t>
      </w:r>
      <w:r>
        <w:rPr>
          <w:rStyle w:val="24"/>
          <w:rFonts w:ascii="宋体" w:hAnsi="宋体" w:eastAsia="宋体" w:cs="Times New Roman"/>
          <w:bCs/>
          <w:color w:val="000000"/>
          <w:kern w:val="2"/>
          <w:sz w:val="30"/>
          <w:szCs w:val="30"/>
          <w:lang w:val="en-US" w:eastAsia="zh-CN" w:bidi="ar-SA"/>
        </w:rPr>
        <w:t>不再就同一工程另行签订与合同实质性内容相背离的协议。</w:t>
      </w:r>
    </w:p>
    <w:p w14:paraId="318A2E35">
      <w:pPr>
        <w:widowControl w:val="0"/>
        <w:spacing w:line="360" w:lineRule="auto"/>
        <w:ind w:firstLine="301" w:firstLineChars="1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八、词语含义</w:t>
      </w:r>
    </w:p>
    <w:p w14:paraId="71F85DAA">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本协议书中词语含义与第二部分通用合同条款中赋予的含义相同。</w:t>
      </w:r>
    </w:p>
    <w:p w14:paraId="6C156825">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九、签订时间</w:t>
      </w:r>
    </w:p>
    <w:p w14:paraId="6DF68BE5">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本合同于</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年</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月</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日签订。</w:t>
      </w:r>
    </w:p>
    <w:p w14:paraId="1CBD81C5">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十、签订地点</w:t>
      </w:r>
    </w:p>
    <w:p w14:paraId="6F8D269C">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本合同在</w:t>
      </w:r>
      <w:r>
        <w:rPr>
          <w:rStyle w:val="24"/>
          <w:rFonts w:ascii="宋体" w:hAnsi="宋体" w:eastAsia="宋体" w:cs="Times New Roman"/>
          <w:bCs/>
          <w:color w:val="000000"/>
          <w:kern w:val="2"/>
          <w:sz w:val="30"/>
          <w:szCs w:val="30"/>
          <w:u w:val="single"/>
          <w:lang w:val="en-US" w:eastAsia="zh-CN" w:bidi="ar-SA"/>
        </w:rPr>
        <w:t xml:space="preserve">         </w:t>
      </w:r>
      <w:r>
        <w:rPr>
          <w:rStyle w:val="24"/>
          <w:rFonts w:hint="eastAsia" w:ascii="宋体" w:hAnsi="宋体" w:eastAsia="宋体" w:cs="Times New Roman"/>
          <w:bCs/>
          <w:color w:val="000000"/>
          <w:kern w:val="2"/>
          <w:sz w:val="30"/>
          <w:szCs w:val="30"/>
          <w:u w:val="single"/>
          <w:lang w:val="en-US" w:eastAsia="zh-CN" w:bidi="ar-SA"/>
        </w:rPr>
        <w:t>合江县</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签订。</w:t>
      </w:r>
    </w:p>
    <w:p w14:paraId="6CDB8AF9">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十一、补充协议</w:t>
      </w:r>
    </w:p>
    <w:p w14:paraId="2976C940">
      <w:pPr>
        <w:widowControl w:val="0"/>
        <w:spacing w:line="360" w:lineRule="auto"/>
        <w:ind w:firstLine="900" w:firstLineChars="300"/>
        <w:jc w:val="both"/>
        <w:rPr>
          <w:rStyle w:val="24"/>
          <w:rFonts w:ascii="宋体" w:hAnsi="宋体" w:eastAsia="宋体" w:cs="Times New Roman"/>
          <w:b/>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合同未尽事宜，合同当事人另行签订补充协议</w:t>
      </w:r>
      <w:r>
        <w:rPr>
          <w:rStyle w:val="24"/>
          <w:rFonts w:hint="eastAsia" w:ascii="宋体" w:hAnsi="宋体" w:eastAsia="宋体" w:cs="Times New Roman"/>
          <w:bCs/>
          <w:color w:val="000000"/>
          <w:kern w:val="2"/>
          <w:sz w:val="30"/>
          <w:szCs w:val="30"/>
          <w:lang w:val="en-US" w:eastAsia="zh-CN" w:bidi="ar-SA"/>
        </w:rPr>
        <w:t>，</w:t>
      </w:r>
      <w:r>
        <w:rPr>
          <w:rStyle w:val="24"/>
          <w:rFonts w:ascii="宋体" w:hAnsi="宋体" w:eastAsia="宋体" w:cs="Times New Roman"/>
          <w:bCs/>
          <w:color w:val="000000"/>
          <w:kern w:val="2"/>
          <w:sz w:val="30"/>
          <w:szCs w:val="30"/>
          <w:lang w:val="en-US" w:eastAsia="zh-CN" w:bidi="ar-SA"/>
        </w:rPr>
        <w:t>补充协议是合同的组成部分。</w:t>
      </w:r>
    </w:p>
    <w:p w14:paraId="59C6CD06">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十二、合同生效</w:t>
      </w:r>
    </w:p>
    <w:p w14:paraId="0F3B47E2">
      <w:pPr>
        <w:widowControl w:val="0"/>
        <w:spacing w:line="360" w:lineRule="auto"/>
        <w:ind w:firstLine="900" w:firstLineChars="300"/>
        <w:jc w:val="both"/>
        <w:rPr>
          <w:rStyle w:val="24"/>
          <w:rFonts w:ascii="宋体" w:hAnsi="宋体" w:eastAsia="宋体" w:cs="Times New Roman"/>
          <w:bCs/>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本合同自</w:t>
      </w:r>
      <w:r>
        <w:rPr>
          <w:rStyle w:val="24"/>
          <w:rFonts w:ascii="宋体" w:hAnsi="宋体" w:eastAsia="宋体" w:cs="Times New Roman"/>
          <w:bCs/>
          <w:color w:val="000000"/>
          <w:kern w:val="2"/>
          <w:sz w:val="30"/>
          <w:szCs w:val="30"/>
          <w:u w:val="single"/>
          <w:lang w:val="en-US" w:eastAsia="zh-CN" w:bidi="ar-SA"/>
        </w:rPr>
        <w:t xml:space="preserve">   </w:t>
      </w:r>
      <w:r>
        <w:rPr>
          <w:rStyle w:val="24"/>
          <w:rFonts w:hint="eastAsia" w:ascii="宋体" w:hAnsi="宋体" w:eastAsia="宋体" w:cs="Times New Roman"/>
          <w:bCs/>
          <w:color w:val="000000"/>
          <w:kern w:val="2"/>
          <w:sz w:val="30"/>
          <w:szCs w:val="30"/>
          <w:u w:val="single"/>
          <w:lang w:val="en-US" w:eastAsia="zh-CN" w:bidi="ar-SA"/>
        </w:rPr>
        <w:t>双方签字并盖章之日起</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生效。</w:t>
      </w:r>
    </w:p>
    <w:p w14:paraId="01DFDF84">
      <w:pPr>
        <w:widowControl w:val="0"/>
        <w:spacing w:line="360" w:lineRule="auto"/>
        <w:ind w:firstLine="301" w:firstLineChars="100"/>
        <w:jc w:val="both"/>
        <w:rPr>
          <w:rStyle w:val="24"/>
          <w:rFonts w:ascii="宋体" w:hAnsi="宋体" w:eastAsia="宋体" w:cs="Times New Roman"/>
          <w:b/>
          <w:color w:val="000000"/>
          <w:kern w:val="2"/>
          <w:sz w:val="30"/>
          <w:szCs w:val="30"/>
          <w:lang w:val="en-US" w:eastAsia="zh-CN" w:bidi="ar-SA"/>
        </w:rPr>
      </w:pPr>
      <w:r>
        <w:rPr>
          <w:rStyle w:val="24"/>
          <w:rFonts w:ascii="宋体" w:hAnsi="宋体" w:eastAsia="宋体" w:cs="Times New Roman"/>
          <w:b/>
          <w:color w:val="000000"/>
          <w:kern w:val="2"/>
          <w:sz w:val="30"/>
          <w:szCs w:val="30"/>
          <w:lang w:val="en-US" w:eastAsia="zh-CN" w:bidi="ar-SA"/>
        </w:rPr>
        <w:t>十三、合同份数</w:t>
      </w:r>
    </w:p>
    <w:p w14:paraId="53DAC045">
      <w:pPr>
        <w:widowControl w:val="0"/>
        <w:spacing w:line="360" w:lineRule="auto"/>
        <w:ind w:firstLine="900" w:firstLineChars="300"/>
        <w:jc w:val="both"/>
        <w:rPr>
          <w:rStyle w:val="24"/>
          <w:rFonts w:ascii="宋体" w:hAnsi="宋体" w:eastAsia="宋体" w:cs="Times New Roman"/>
          <w:color w:val="000000"/>
          <w:kern w:val="2"/>
          <w:sz w:val="30"/>
          <w:szCs w:val="30"/>
          <w:lang w:val="en-US" w:eastAsia="zh-CN" w:bidi="ar-SA"/>
        </w:rPr>
      </w:pPr>
      <w:r>
        <w:rPr>
          <w:rStyle w:val="24"/>
          <w:rFonts w:ascii="宋体" w:hAnsi="宋体" w:eastAsia="宋体" w:cs="Times New Roman"/>
          <w:bCs/>
          <w:color w:val="000000"/>
          <w:kern w:val="2"/>
          <w:sz w:val="30"/>
          <w:szCs w:val="30"/>
          <w:lang w:val="en-US" w:eastAsia="zh-CN" w:bidi="ar-SA"/>
        </w:rPr>
        <w:t>本合同一式</w:t>
      </w:r>
      <w:r>
        <w:rPr>
          <w:rStyle w:val="24"/>
          <w:rFonts w:ascii="宋体" w:hAnsi="宋体" w:eastAsia="宋体" w:cs="Times New Roman"/>
          <w:bCs/>
          <w:color w:val="000000"/>
          <w:kern w:val="2"/>
          <w:sz w:val="30"/>
          <w:szCs w:val="30"/>
          <w:u w:val="single"/>
          <w:lang w:val="en-US" w:eastAsia="zh-CN" w:bidi="ar-SA"/>
        </w:rPr>
        <w:t xml:space="preserve">  </w:t>
      </w:r>
      <w:r>
        <w:rPr>
          <w:rStyle w:val="24"/>
          <w:rFonts w:hint="eastAsia"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份，均具有同等法律效力，发包人执</w:t>
      </w:r>
      <w:r>
        <w:rPr>
          <w:rStyle w:val="24"/>
          <w:rFonts w:ascii="宋体" w:hAnsi="宋体" w:eastAsia="宋体" w:cs="Times New Roman"/>
          <w:bCs/>
          <w:color w:val="000000"/>
          <w:kern w:val="2"/>
          <w:sz w:val="30"/>
          <w:szCs w:val="30"/>
          <w:u w:val="single"/>
          <w:lang w:val="en-US" w:eastAsia="zh-CN" w:bidi="ar-SA"/>
        </w:rPr>
        <w:t xml:space="preserve"> </w:t>
      </w:r>
      <w:r>
        <w:rPr>
          <w:rStyle w:val="24"/>
          <w:rFonts w:hint="eastAsia"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u w:val="single"/>
          <w:lang w:val="en-US" w:eastAsia="zh-CN" w:bidi="ar-SA"/>
        </w:rPr>
        <w:t xml:space="preserve"> </w:t>
      </w:r>
      <w:r>
        <w:rPr>
          <w:rStyle w:val="24"/>
          <w:rFonts w:hint="eastAsia"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份，承包人执</w:t>
      </w:r>
      <w:r>
        <w:rPr>
          <w:rStyle w:val="24"/>
          <w:rFonts w:ascii="宋体" w:hAnsi="宋体" w:eastAsia="宋体" w:cs="Times New Roman"/>
          <w:bCs/>
          <w:color w:val="000000"/>
          <w:kern w:val="2"/>
          <w:sz w:val="30"/>
          <w:szCs w:val="30"/>
          <w:u w:val="single"/>
          <w:lang w:val="en-US" w:eastAsia="zh-CN" w:bidi="ar-SA"/>
        </w:rPr>
        <w:t xml:space="preserve">  </w:t>
      </w:r>
      <w:r>
        <w:rPr>
          <w:rStyle w:val="24"/>
          <w:rFonts w:hint="eastAsia"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u w:val="single"/>
          <w:lang w:val="en-US" w:eastAsia="zh-CN" w:bidi="ar-SA"/>
        </w:rPr>
        <w:t xml:space="preserve"> </w:t>
      </w:r>
      <w:r>
        <w:rPr>
          <w:rStyle w:val="24"/>
          <w:rFonts w:ascii="宋体" w:hAnsi="宋体" w:eastAsia="宋体" w:cs="Times New Roman"/>
          <w:bCs/>
          <w:color w:val="000000"/>
          <w:kern w:val="2"/>
          <w:sz w:val="30"/>
          <w:szCs w:val="30"/>
          <w:lang w:val="en-US" w:eastAsia="zh-CN" w:bidi="ar-SA"/>
        </w:rPr>
        <w:t>份。</w:t>
      </w:r>
    </w:p>
    <w:p w14:paraId="4FDBE37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eastAsia" w:ascii="宋体" w:hAnsi="宋体" w:eastAsia="宋体" w:cs="Times New Roman"/>
          <w:color w:val="000000"/>
          <w:kern w:val="2"/>
          <w:sz w:val="30"/>
          <w:szCs w:val="30"/>
          <w:lang w:val="en-US" w:eastAsia="zh-CN" w:bidi="ar-SA"/>
        </w:rPr>
      </w:pPr>
      <w:r>
        <w:rPr>
          <w:rStyle w:val="24"/>
          <w:rFonts w:hint="eastAsia" w:ascii="宋体" w:hAnsi="宋体" w:eastAsia="宋体" w:cs="Times New Roman"/>
          <w:color w:val="000000"/>
          <w:kern w:val="2"/>
          <w:sz w:val="30"/>
          <w:szCs w:val="30"/>
          <w:lang w:val="en-US" w:eastAsia="zh-CN" w:bidi="ar-SA"/>
        </w:rPr>
        <w:t>发包人：</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lang w:val="en-US" w:eastAsia="zh-CN" w:bidi="ar-SA"/>
        </w:rPr>
        <w:t>(公章)           承包人：</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lang w:val="en-US" w:eastAsia="zh-CN" w:bidi="ar-SA"/>
        </w:rPr>
        <w:t>(公章)</w:t>
      </w:r>
    </w:p>
    <w:p w14:paraId="7929292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ascii="宋体" w:hAnsi="宋体" w:eastAsia="宋体" w:cs="Times New Roman"/>
          <w:color w:val="000000"/>
          <w:kern w:val="2"/>
          <w:sz w:val="30"/>
          <w:szCs w:val="30"/>
          <w:lang w:val="en-US" w:eastAsia="zh-CN" w:bidi="ar-SA"/>
        </w:rPr>
      </w:pPr>
      <w:r>
        <w:rPr>
          <w:rStyle w:val="24"/>
          <w:rFonts w:hint="eastAsia" w:ascii="宋体" w:hAnsi="宋体" w:eastAsia="宋体" w:cs="Times New Roman"/>
          <w:color w:val="000000"/>
          <w:kern w:val="2"/>
          <w:sz w:val="30"/>
          <w:szCs w:val="30"/>
          <w:lang w:val="en-US" w:eastAsia="zh-CN" w:bidi="ar-SA"/>
        </w:rPr>
        <w:t xml:space="preserve">法定代表人 </w:t>
      </w:r>
      <w:r>
        <w:rPr>
          <w:rStyle w:val="24"/>
          <w:rFonts w:ascii="宋体" w:hAnsi="宋体" w:eastAsia="宋体" w:cs="Times New Roman"/>
          <w:color w:val="000000"/>
          <w:kern w:val="2"/>
          <w:sz w:val="30"/>
          <w:szCs w:val="30"/>
          <w:lang w:val="en-US" w:eastAsia="zh-CN" w:bidi="ar-SA"/>
        </w:rPr>
        <w:t xml:space="preserve">         </w:t>
      </w:r>
      <w:r>
        <w:rPr>
          <w:rStyle w:val="24"/>
          <w:rFonts w:hint="eastAsia" w:ascii="宋体" w:hAnsi="宋体" w:eastAsia="宋体" w:cs="Times New Roman"/>
          <w:color w:val="000000"/>
          <w:kern w:val="2"/>
          <w:sz w:val="30"/>
          <w:szCs w:val="30"/>
          <w:lang w:val="en-US" w:eastAsia="zh-CN" w:bidi="ar-SA"/>
        </w:rPr>
        <w:t xml:space="preserve">                       </w:t>
      </w:r>
      <w:r>
        <w:rPr>
          <w:rStyle w:val="24"/>
          <w:rFonts w:ascii="宋体" w:hAnsi="宋体" w:eastAsia="宋体" w:cs="Times New Roman"/>
          <w:color w:val="000000"/>
          <w:kern w:val="2"/>
          <w:sz w:val="30"/>
          <w:szCs w:val="30"/>
          <w:lang w:val="en-US" w:eastAsia="zh-CN" w:bidi="ar-SA"/>
        </w:rPr>
        <w:t xml:space="preserve">  </w:t>
      </w:r>
      <w:r>
        <w:rPr>
          <w:rStyle w:val="24"/>
          <w:rFonts w:hint="eastAsia" w:ascii="宋体" w:hAnsi="宋体" w:eastAsia="宋体" w:cs="Times New Roman"/>
          <w:color w:val="000000"/>
          <w:kern w:val="2"/>
          <w:sz w:val="30"/>
          <w:szCs w:val="30"/>
          <w:lang w:val="en-US" w:eastAsia="zh-CN" w:bidi="ar-SA"/>
        </w:rPr>
        <w:t xml:space="preserve">法定代表人 </w:t>
      </w:r>
      <w:r>
        <w:rPr>
          <w:rStyle w:val="24"/>
          <w:rFonts w:ascii="宋体" w:hAnsi="宋体" w:eastAsia="宋体" w:cs="Times New Roman"/>
          <w:color w:val="000000"/>
          <w:kern w:val="2"/>
          <w:sz w:val="30"/>
          <w:szCs w:val="30"/>
          <w:lang w:val="en-US" w:eastAsia="zh-CN" w:bidi="ar-SA"/>
        </w:rPr>
        <w:t xml:space="preserve">           </w:t>
      </w:r>
    </w:p>
    <w:p w14:paraId="0C70F06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ascii="宋体" w:hAnsi="宋体" w:eastAsia="宋体" w:cs="Times New Roman"/>
          <w:color w:val="000000"/>
          <w:kern w:val="2"/>
          <w:sz w:val="30"/>
          <w:szCs w:val="30"/>
          <w:lang w:val="en-US" w:eastAsia="zh-CN" w:bidi="ar-SA"/>
        </w:rPr>
      </w:pPr>
      <w:r>
        <w:rPr>
          <w:rStyle w:val="24"/>
          <w:rFonts w:hint="eastAsia" w:ascii="宋体" w:hAnsi="宋体" w:eastAsia="宋体" w:cs="Times New Roman"/>
          <w:color w:val="000000"/>
          <w:kern w:val="2"/>
          <w:sz w:val="30"/>
          <w:szCs w:val="30"/>
          <w:lang w:val="en-US" w:eastAsia="zh-CN" w:bidi="ar-SA"/>
        </w:rPr>
        <w:t>或其委托代理人：</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lang w:val="en-US" w:eastAsia="zh-CN" w:bidi="ar-SA"/>
        </w:rPr>
        <w:t>（签字）          或其委托代理人：</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lang w:val="en-US" w:eastAsia="zh-CN" w:bidi="ar-SA"/>
        </w:rPr>
        <w:t>（签字）</w:t>
      </w:r>
    </w:p>
    <w:p w14:paraId="5753EA7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eastAsia" w:ascii="宋体" w:hAnsi="宋体" w:eastAsia="宋体" w:cs="Times New Roman"/>
          <w:color w:val="000000"/>
          <w:kern w:val="2"/>
          <w:sz w:val="30"/>
          <w:szCs w:val="30"/>
          <w:u w:val="single"/>
          <w:lang w:val="en-US" w:eastAsia="zh-CN" w:bidi="ar-SA"/>
        </w:rPr>
      </w:pPr>
      <w:r>
        <w:rPr>
          <w:rStyle w:val="24"/>
          <w:rFonts w:hint="eastAsia" w:ascii="宋体" w:hAnsi="宋体" w:eastAsia="宋体" w:cs="Times New Roman"/>
          <w:color w:val="000000"/>
          <w:kern w:val="2"/>
          <w:sz w:val="30"/>
          <w:szCs w:val="30"/>
          <w:lang w:val="en-US" w:eastAsia="zh-CN" w:bidi="ar-SA"/>
        </w:rPr>
        <w:t>组织机构代码：</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none"/>
          <w:lang w:val="en-US" w:eastAsia="zh-CN" w:bidi="ar-SA"/>
        </w:rPr>
        <w:t xml:space="preserve">            </w:t>
      </w:r>
      <w:r>
        <w:rPr>
          <w:rStyle w:val="24"/>
          <w:rFonts w:hint="eastAsia" w:ascii="宋体" w:hAnsi="宋体" w:eastAsia="宋体" w:cs="Times New Roman"/>
          <w:color w:val="000000"/>
          <w:kern w:val="2"/>
          <w:sz w:val="30"/>
          <w:szCs w:val="30"/>
          <w:lang w:val="en-US" w:eastAsia="zh-CN" w:bidi="ar-SA"/>
        </w:rPr>
        <w:t>组织机构代码：</w:t>
      </w:r>
      <w:r>
        <w:rPr>
          <w:rStyle w:val="24"/>
          <w:rFonts w:hint="eastAsia" w:ascii="宋体" w:hAnsi="宋体" w:eastAsia="宋体" w:cs="Times New Roman"/>
          <w:color w:val="000000"/>
          <w:kern w:val="2"/>
          <w:sz w:val="30"/>
          <w:szCs w:val="30"/>
          <w:u w:val="single"/>
          <w:lang w:val="en-US" w:eastAsia="zh-CN" w:bidi="ar-SA"/>
        </w:rPr>
        <w:t xml:space="preserve">                   </w:t>
      </w:r>
    </w:p>
    <w:p w14:paraId="6E7A9FA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eastAsia" w:ascii="Calibri" w:hAnsi="Calibri" w:eastAsia="宋体" w:cs="Times New Roman"/>
          <w:kern w:val="2"/>
          <w:sz w:val="30"/>
          <w:szCs w:val="30"/>
          <w:u w:val="single"/>
          <w:lang w:val="en-US" w:eastAsia="zh-CN" w:bidi="ar-SA"/>
        </w:rPr>
      </w:pPr>
      <w:r>
        <w:rPr>
          <w:rStyle w:val="24"/>
          <w:rFonts w:hint="eastAsia" w:ascii="Calibri" w:hAnsi="Calibri" w:eastAsia="宋体" w:cs="Times New Roman"/>
          <w:kern w:val="2"/>
          <w:sz w:val="30"/>
          <w:szCs w:val="30"/>
          <w:lang w:val="en-US" w:eastAsia="zh-CN" w:bidi="ar-SA"/>
        </w:rPr>
        <w:t>地址：</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u w:val="none"/>
          <w:lang w:val="en-US" w:eastAsia="zh-CN" w:bidi="ar-SA"/>
        </w:rPr>
        <w:t xml:space="preserve">            </w:t>
      </w:r>
      <w:r>
        <w:rPr>
          <w:rStyle w:val="24"/>
          <w:rFonts w:hint="eastAsia" w:ascii="Calibri" w:hAnsi="Calibri" w:eastAsia="宋体" w:cs="Times New Roman"/>
          <w:kern w:val="2"/>
          <w:sz w:val="30"/>
          <w:szCs w:val="30"/>
          <w:lang w:val="en-US" w:eastAsia="zh-CN" w:bidi="ar-SA"/>
        </w:rPr>
        <w:t>地址：</w:t>
      </w:r>
      <w:r>
        <w:rPr>
          <w:rStyle w:val="24"/>
          <w:rFonts w:hint="eastAsia" w:ascii="Calibri" w:hAnsi="Calibri" w:eastAsia="宋体" w:cs="Times New Roman"/>
          <w:kern w:val="2"/>
          <w:sz w:val="30"/>
          <w:szCs w:val="30"/>
          <w:u w:val="single"/>
          <w:lang w:val="en-US" w:eastAsia="zh-CN" w:bidi="ar-SA"/>
        </w:rPr>
        <w:t xml:space="preserve">                           </w:t>
      </w:r>
    </w:p>
    <w:p w14:paraId="14B344A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default" w:ascii="Calibri" w:hAnsi="Calibri" w:eastAsia="宋体" w:cs="Times New Roman"/>
          <w:kern w:val="2"/>
          <w:sz w:val="30"/>
          <w:szCs w:val="30"/>
          <w:u w:val="single"/>
          <w:lang w:val="en-US" w:eastAsia="zh-CN" w:bidi="ar-SA"/>
        </w:rPr>
      </w:pPr>
      <w:r>
        <w:rPr>
          <w:rStyle w:val="24"/>
          <w:rFonts w:hint="eastAsia" w:ascii="Calibri" w:hAnsi="Calibri" w:eastAsia="宋体" w:cs="Times New Roman"/>
          <w:kern w:val="2"/>
          <w:sz w:val="30"/>
          <w:szCs w:val="30"/>
          <w:lang w:val="en-US" w:eastAsia="zh-CN" w:bidi="ar-SA"/>
        </w:rPr>
        <w:t>邮政编码：</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u w:val="none"/>
          <w:lang w:val="en-US" w:eastAsia="zh-CN" w:bidi="ar-SA"/>
        </w:rPr>
        <w:t xml:space="preserve">            </w:t>
      </w:r>
      <w:r>
        <w:rPr>
          <w:rStyle w:val="24"/>
          <w:rFonts w:hint="eastAsia" w:ascii="Calibri" w:hAnsi="Calibri" w:eastAsia="宋体" w:cs="Times New Roman"/>
          <w:kern w:val="2"/>
          <w:sz w:val="30"/>
          <w:szCs w:val="30"/>
          <w:lang w:val="en-US" w:eastAsia="zh-CN" w:bidi="ar-SA"/>
        </w:rPr>
        <w:t>邮政编码：</w:t>
      </w:r>
      <w:r>
        <w:rPr>
          <w:rStyle w:val="24"/>
          <w:rFonts w:hint="eastAsia" w:ascii="Calibri" w:hAnsi="Calibri" w:eastAsia="宋体" w:cs="Times New Roman"/>
          <w:kern w:val="2"/>
          <w:sz w:val="30"/>
          <w:szCs w:val="30"/>
          <w:u w:val="single"/>
          <w:lang w:val="en-US" w:eastAsia="zh-CN" w:bidi="ar-SA"/>
        </w:rPr>
        <w:t xml:space="preserve">                       </w:t>
      </w:r>
    </w:p>
    <w:p w14:paraId="3928DE9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eastAsia" w:ascii="Calibri" w:hAnsi="Calibri" w:eastAsia="宋体" w:cs="Times New Roman"/>
          <w:kern w:val="2"/>
          <w:sz w:val="30"/>
          <w:szCs w:val="30"/>
          <w:u w:val="single"/>
          <w:lang w:val="en-US" w:eastAsia="zh-CN" w:bidi="ar-SA"/>
        </w:rPr>
      </w:pPr>
      <w:r>
        <w:rPr>
          <w:rStyle w:val="24"/>
          <w:rFonts w:hint="eastAsia" w:ascii="宋体" w:hAnsi="宋体" w:eastAsia="宋体" w:cs="Times New Roman"/>
          <w:color w:val="000000"/>
          <w:kern w:val="2"/>
          <w:sz w:val="30"/>
          <w:szCs w:val="30"/>
          <w:lang w:val="en-US" w:eastAsia="zh-CN" w:bidi="ar-SA"/>
        </w:rPr>
        <w:t>电子信箱：</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u w:val="none"/>
          <w:lang w:val="en-US" w:eastAsia="zh-CN" w:bidi="ar-SA"/>
        </w:rPr>
        <w:t xml:space="preserve">            </w:t>
      </w:r>
      <w:r>
        <w:rPr>
          <w:rStyle w:val="24"/>
          <w:rFonts w:hint="eastAsia" w:ascii="宋体" w:hAnsi="宋体" w:eastAsia="宋体" w:cs="Times New Roman"/>
          <w:color w:val="000000"/>
          <w:kern w:val="2"/>
          <w:sz w:val="30"/>
          <w:szCs w:val="30"/>
          <w:lang w:val="en-US" w:eastAsia="zh-CN" w:bidi="ar-SA"/>
        </w:rPr>
        <w:t>电子信箱：</w:t>
      </w:r>
      <w:r>
        <w:rPr>
          <w:rStyle w:val="24"/>
          <w:rFonts w:hint="eastAsia" w:ascii="Calibri" w:hAnsi="Calibri" w:eastAsia="宋体" w:cs="Times New Roman"/>
          <w:kern w:val="2"/>
          <w:sz w:val="30"/>
          <w:szCs w:val="30"/>
          <w:u w:val="single"/>
          <w:lang w:val="en-US" w:eastAsia="zh-CN" w:bidi="ar-SA"/>
        </w:rPr>
        <w:t xml:space="preserve">                       </w:t>
      </w:r>
    </w:p>
    <w:p w14:paraId="445B975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default" w:ascii="Calibri" w:hAnsi="Calibri" w:eastAsia="宋体" w:cs="Times New Roman"/>
          <w:kern w:val="2"/>
          <w:sz w:val="30"/>
          <w:szCs w:val="30"/>
          <w:u w:val="single"/>
          <w:lang w:val="en-US" w:eastAsia="zh-CN" w:bidi="ar-SA"/>
        </w:rPr>
      </w:pPr>
      <w:r>
        <w:rPr>
          <w:rStyle w:val="24"/>
          <w:rFonts w:hint="eastAsia" w:ascii="宋体" w:hAnsi="宋体" w:eastAsia="宋体" w:cs="Times New Roman"/>
          <w:color w:val="000000"/>
          <w:kern w:val="2"/>
          <w:sz w:val="30"/>
          <w:szCs w:val="30"/>
          <w:lang w:val="en-US" w:eastAsia="zh-CN" w:bidi="ar-SA"/>
        </w:rPr>
        <w:t>开户银行：</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none"/>
          <w:lang w:val="en-US" w:eastAsia="zh-CN" w:bidi="ar-SA"/>
        </w:rPr>
        <w:t xml:space="preserve">            </w:t>
      </w:r>
      <w:r>
        <w:rPr>
          <w:rStyle w:val="24"/>
          <w:rFonts w:hint="eastAsia" w:ascii="宋体" w:hAnsi="宋体" w:eastAsia="宋体" w:cs="Times New Roman"/>
          <w:color w:val="000000"/>
          <w:kern w:val="2"/>
          <w:sz w:val="30"/>
          <w:szCs w:val="30"/>
          <w:lang w:val="en-US" w:eastAsia="zh-CN" w:bidi="ar-SA"/>
        </w:rPr>
        <w:t>开户银行：</w:t>
      </w:r>
      <w:r>
        <w:rPr>
          <w:rStyle w:val="24"/>
          <w:rFonts w:hint="eastAsia" w:ascii="宋体" w:hAnsi="宋体" w:eastAsia="宋体" w:cs="Times New Roman"/>
          <w:color w:val="000000"/>
          <w:kern w:val="2"/>
          <w:sz w:val="30"/>
          <w:szCs w:val="30"/>
          <w:u w:val="single"/>
          <w:lang w:val="en-US" w:eastAsia="zh-CN" w:bidi="ar-SA"/>
        </w:rPr>
        <w:t xml:space="preserve">                       </w:t>
      </w:r>
    </w:p>
    <w:p w14:paraId="0E946F9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eastAsia" w:ascii="宋体" w:hAnsi="宋体" w:eastAsia="宋体" w:cs="Times New Roman"/>
          <w:color w:val="000000"/>
          <w:kern w:val="2"/>
          <w:sz w:val="30"/>
          <w:szCs w:val="30"/>
          <w:u w:val="single"/>
          <w:lang w:val="en-US" w:eastAsia="zh-CN" w:bidi="ar-SA"/>
        </w:rPr>
      </w:pPr>
      <w:r>
        <w:rPr>
          <w:rStyle w:val="24"/>
          <w:rFonts w:hint="eastAsia" w:ascii="宋体" w:hAnsi="宋体" w:eastAsia="宋体" w:cs="Times New Roman"/>
          <w:color w:val="000000"/>
          <w:kern w:val="2"/>
          <w:sz w:val="30"/>
          <w:szCs w:val="30"/>
          <w:lang w:val="en-US" w:eastAsia="zh-CN" w:bidi="ar-SA"/>
        </w:rPr>
        <w:t>账号：</w:t>
      </w:r>
      <w:r>
        <w:rPr>
          <w:rStyle w:val="24"/>
          <w:rFonts w:hint="eastAsia" w:ascii="宋体" w:hAnsi="宋体" w:eastAsia="宋体" w:cs="Times New Roman"/>
          <w:color w:val="000000"/>
          <w:kern w:val="2"/>
          <w:sz w:val="30"/>
          <w:szCs w:val="30"/>
          <w:u w:val="single"/>
          <w:lang w:val="en-US" w:eastAsia="zh-CN" w:bidi="ar-SA"/>
        </w:rPr>
        <w:t xml:space="preserve">                           </w:t>
      </w:r>
      <w:r>
        <w:rPr>
          <w:rStyle w:val="24"/>
          <w:rFonts w:hint="eastAsia" w:ascii="宋体" w:hAnsi="宋体" w:eastAsia="宋体" w:cs="Times New Roman"/>
          <w:color w:val="000000"/>
          <w:kern w:val="2"/>
          <w:sz w:val="30"/>
          <w:szCs w:val="30"/>
          <w:u w:val="none"/>
          <w:lang w:val="en-US" w:eastAsia="zh-CN" w:bidi="ar-SA"/>
        </w:rPr>
        <w:t xml:space="preserve">            </w:t>
      </w:r>
      <w:r>
        <w:rPr>
          <w:rStyle w:val="24"/>
          <w:rFonts w:hint="eastAsia" w:ascii="宋体" w:hAnsi="宋体" w:eastAsia="宋体" w:cs="Times New Roman"/>
          <w:color w:val="000000"/>
          <w:kern w:val="2"/>
          <w:sz w:val="30"/>
          <w:szCs w:val="30"/>
          <w:lang w:val="en-US" w:eastAsia="zh-CN" w:bidi="ar-SA"/>
        </w:rPr>
        <w:t>账号：</w:t>
      </w:r>
      <w:r>
        <w:rPr>
          <w:rStyle w:val="24"/>
          <w:rFonts w:hint="eastAsia" w:ascii="宋体" w:hAnsi="宋体" w:eastAsia="宋体" w:cs="Times New Roman"/>
          <w:color w:val="000000"/>
          <w:kern w:val="2"/>
          <w:sz w:val="30"/>
          <w:szCs w:val="30"/>
          <w:u w:val="single"/>
          <w:lang w:val="en-US" w:eastAsia="zh-CN" w:bidi="ar-SA"/>
        </w:rPr>
        <w:t xml:space="preserve">                           </w:t>
      </w:r>
    </w:p>
    <w:p w14:paraId="3110C6A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Style w:val="24"/>
          <w:rFonts w:hint="default" w:ascii="Calibri" w:hAnsi="Calibri" w:eastAsia="宋体" w:cs="Times New Roman"/>
          <w:kern w:val="2"/>
          <w:sz w:val="30"/>
          <w:szCs w:val="30"/>
          <w:lang w:val="en-US" w:eastAsia="zh-CN" w:bidi="ar-SA"/>
        </w:rPr>
      </w:pP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lang w:val="en-US" w:eastAsia="zh-CN" w:bidi="ar-SA"/>
        </w:rPr>
        <w:t>年</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lang w:val="en-US" w:eastAsia="zh-CN" w:bidi="ar-SA"/>
        </w:rPr>
        <w:t>月</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lang w:val="en-US" w:eastAsia="zh-CN" w:bidi="ar-SA"/>
        </w:rPr>
        <w:t xml:space="preserve">日            </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lang w:val="en-US" w:eastAsia="zh-CN" w:bidi="ar-SA"/>
        </w:rPr>
        <w:t>年</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lang w:val="en-US" w:eastAsia="zh-CN" w:bidi="ar-SA"/>
        </w:rPr>
        <w:t>月</w:t>
      </w:r>
      <w:r>
        <w:rPr>
          <w:rStyle w:val="24"/>
          <w:rFonts w:hint="eastAsia" w:ascii="Calibri" w:hAnsi="Calibri" w:eastAsia="宋体" w:cs="Times New Roman"/>
          <w:kern w:val="2"/>
          <w:sz w:val="30"/>
          <w:szCs w:val="30"/>
          <w:u w:val="single"/>
          <w:lang w:val="en-US" w:eastAsia="zh-CN" w:bidi="ar-SA"/>
        </w:rPr>
        <w:t xml:space="preserve">         </w:t>
      </w:r>
      <w:r>
        <w:rPr>
          <w:rStyle w:val="24"/>
          <w:rFonts w:hint="eastAsia" w:ascii="Calibri" w:hAnsi="Calibri" w:eastAsia="宋体" w:cs="Times New Roman"/>
          <w:kern w:val="2"/>
          <w:sz w:val="30"/>
          <w:szCs w:val="30"/>
          <w:lang w:val="en-US" w:eastAsia="zh-CN" w:bidi="ar-SA"/>
        </w:rPr>
        <w:t>日</w:t>
      </w:r>
    </w:p>
    <w:p w14:paraId="720829FB">
      <w:pPr>
        <w:widowControl/>
        <w:jc w:val="center"/>
        <w:rPr>
          <w:rStyle w:val="24"/>
          <w:rFonts w:ascii="宋体" w:hAnsi="宋体" w:eastAsia="宋体" w:cs="黑体"/>
          <w:color w:val="000000"/>
          <w:kern w:val="0"/>
          <w:sz w:val="32"/>
          <w:szCs w:val="32"/>
          <w:lang w:val="en-US" w:eastAsia="zh-CN" w:bidi="ar"/>
        </w:rPr>
      </w:pPr>
      <w:r>
        <w:rPr>
          <w:rStyle w:val="24"/>
          <w:rFonts w:hint="eastAsia" w:ascii="宋体" w:hAnsi="宋体" w:eastAsia="宋体" w:cs="黑体"/>
          <w:color w:val="000000"/>
          <w:kern w:val="0"/>
          <w:sz w:val="32"/>
          <w:szCs w:val="32"/>
          <w:lang w:val="en-US" w:eastAsia="zh-CN" w:bidi="ar"/>
        </w:rPr>
        <w:br w:type="page"/>
      </w:r>
      <w:r>
        <w:rPr>
          <w:rStyle w:val="24"/>
          <w:rFonts w:hint="eastAsia" w:ascii="宋体" w:hAnsi="宋体" w:eastAsia="宋体" w:cs="黑体"/>
          <w:color w:val="000000"/>
          <w:kern w:val="0"/>
          <w:sz w:val="32"/>
          <w:szCs w:val="32"/>
          <w:lang w:val="en-US" w:eastAsia="zh-CN" w:bidi="ar"/>
        </w:rPr>
        <w:t xml:space="preserve">第二部分 </w:t>
      </w:r>
      <w:r>
        <w:rPr>
          <w:rStyle w:val="24"/>
          <w:rFonts w:ascii="宋体" w:hAnsi="宋体" w:eastAsia="宋体" w:cs="黑体"/>
          <w:color w:val="000000"/>
          <w:kern w:val="0"/>
          <w:sz w:val="32"/>
          <w:szCs w:val="32"/>
          <w:lang w:val="en-US" w:eastAsia="zh-CN" w:bidi="ar"/>
        </w:rPr>
        <w:t>通用合同条款</w:t>
      </w:r>
    </w:p>
    <w:p w14:paraId="39A17C67">
      <w:pPr>
        <w:widowControl w:val="0"/>
        <w:spacing w:line="360" w:lineRule="auto"/>
        <w:jc w:val="both"/>
        <w:rPr>
          <w:rStyle w:val="24"/>
          <w:rFonts w:hint="eastAsia" w:ascii="宋体" w:hAnsi="宋体" w:eastAsia="宋体" w:cs="Times New Roman"/>
          <w:bCs/>
          <w:color w:val="000000"/>
          <w:kern w:val="2"/>
          <w:sz w:val="30"/>
          <w:szCs w:val="30"/>
          <w:lang w:val="en-US" w:eastAsia="zh-CN" w:bidi="ar-SA"/>
        </w:rPr>
      </w:pPr>
      <w:r>
        <w:rPr>
          <w:rStyle w:val="24"/>
          <w:rFonts w:hint="eastAsia" w:ascii="宋体" w:hAnsi="宋体" w:eastAsia="宋体" w:cs="Times New Roman"/>
          <w:bCs/>
          <w:color w:val="000000"/>
          <w:kern w:val="2"/>
          <w:sz w:val="30"/>
          <w:szCs w:val="30"/>
          <w:lang w:val="en-US" w:eastAsia="zh-CN" w:bidi="ar-SA"/>
        </w:rPr>
        <w:t>以《建设工程施工合同（示范文本）》（GF-2017-0201）为准。</w:t>
      </w:r>
    </w:p>
    <w:p w14:paraId="7B157DCD">
      <w:pPr>
        <w:widowControl w:val="0"/>
        <w:jc w:val="both"/>
        <w:rPr>
          <w:rStyle w:val="24"/>
          <w:rFonts w:ascii="宋体" w:hAnsi="宋体" w:eastAsia="宋体" w:cs="Times New Roman"/>
          <w:b/>
          <w:spacing w:val="4"/>
          <w:kern w:val="10"/>
          <w:sz w:val="32"/>
          <w:szCs w:val="32"/>
          <w:lang w:val="en-US" w:eastAsia="zh-CN" w:bidi="ar-SA"/>
        </w:rPr>
      </w:pPr>
      <w:r>
        <w:rPr>
          <w:rStyle w:val="24"/>
          <w:rFonts w:ascii="宋体" w:hAnsi="宋体" w:eastAsia="宋体" w:cs="Times New Roman"/>
          <w:color w:val="000000"/>
          <w:kern w:val="2"/>
          <w:sz w:val="24"/>
          <w:szCs w:val="24"/>
          <w:lang w:val="en-US" w:eastAsia="zh-CN" w:bidi="ar-SA"/>
        </w:rPr>
        <w:br w:type="page"/>
      </w:r>
    </w:p>
    <w:p w14:paraId="61D7A54F">
      <w:pPr>
        <w:keepNext/>
        <w:keepLines/>
        <w:widowControl w:val="0"/>
        <w:spacing w:before="260" w:beforeLines="0" w:after="260" w:afterLines="0" w:line="413" w:lineRule="auto"/>
        <w:jc w:val="center"/>
        <w:outlineLvl w:val="2"/>
        <w:rPr>
          <w:rFonts w:ascii="华文中宋" w:hAnsi="华文中宋" w:eastAsia="华文中宋" w:cs="Times New Roman"/>
          <w:b/>
          <w:bCs/>
          <w:kern w:val="2"/>
          <w:sz w:val="44"/>
          <w:szCs w:val="44"/>
          <w:lang w:val="en-US" w:eastAsia="zh-CN" w:bidi="ar-SA"/>
        </w:rPr>
      </w:pPr>
      <w:r>
        <w:rPr>
          <w:rFonts w:ascii="华文中宋" w:hAnsi="华文中宋" w:eastAsia="华文中宋" w:cs="Times New Roman"/>
          <w:b/>
          <w:bCs/>
          <w:kern w:val="2"/>
          <w:sz w:val="44"/>
          <w:szCs w:val="44"/>
          <w:lang w:val="en-US" w:eastAsia="zh-CN" w:bidi="ar-SA"/>
        </w:rPr>
        <w:t xml:space="preserve">第三部分 </w:t>
      </w:r>
      <w:r>
        <w:rPr>
          <w:rFonts w:hint="eastAsia" w:ascii="华文中宋" w:hAnsi="华文中宋" w:eastAsia="华文中宋" w:cs="Times New Roman"/>
          <w:b/>
          <w:bCs/>
          <w:kern w:val="2"/>
          <w:sz w:val="44"/>
          <w:szCs w:val="44"/>
          <w:lang w:val="en-US" w:eastAsia="zh-CN" w:bidi="ar-SA"/>
        </w:rPr>
        <w:t>专用合同条款</w:t>
      </w:r>
    </w:p>
    <w:p w14:paraId="543AA672">
      <w:pPr>
        <w:pStyle w:val="5"/>
        <w:spacing w:before="120" w:after="120" w:line="360" w:lineRule="auto"/>
        <w:rPr>
          <w:rFonts w:ascii="Times New Roman" w:hAnsi="Times New Roman" w:eastAsia="黑体" w:cs="Times New Roman"/>
          <w:b w:val="0"/>
          <w:color w:val="000000"/>
          <w:sz w:val="32"/>
          <w:szCs w:val="32"/>
        </w:rPr>
      </w:pPr>
      <w:bookmarkStart w:id="13" w:name="_Toc351203633"/>
      <w:r>
        <w:rPr>
          <w:rFonts w:ascii="Times New Roman" w:hAnsi="Times New Roman" w:eastAsia="黑体" w:cs="Times New Roman"/>
          <w:b w:val="0"/>
          <w:color w:val="000000"/>
          <w:sz w:val="32"/>
          <w:szCs w:val="32"/>
        </w:rPr>
        <w:t>1</w:t>
      </w:r>
      <w:bookmarkStart w:id="14" w:name="_Toc296944495"/>
      <w:bookmarkStart w:id="15" w:name="_Toc296503156"/>
      <w:bookmarkStart w:id="16" w:name="_Toc292559361"/>
      <w:bookmarkStart w:id="17" w:name="_Toc296346657"/>
      <w:bookmarkStart w:id="18" w:name="_Toc296890984"/>
      <w:bookmarkStart w:id="19" w:name="_Toc292559866"/>
      <w:bookmarkStart w:id="20" w:name="_Toc296347155"/>
      <w:bookmarkStart w:id="21" w:name="_Toc297048342"/>
      <w:bookmarkStart w:id="22" w:name="_Toc297120456"/>
      <w:bookmarkStart w:id="23" w:name="_Toc296891196"/>
      <w:r>
        <w:rPr>
          <w:rFonts w:ascii="Times New Roman" w:hAnsi="Times New Roman" w:eastAsia="黑体" w:cs="Times New Roman"/>
          <w:b w:val="0"/>
          <w:color w:val="000000"/>
          <w:sz w:val="32"/>
          <w:szCs w:val="32"/>
        </w:rPr>
        <w:t>. 一般约定</w:t>
      </w:r>
      <w:bookmarkEnd w:id="13"/>
    </w:p>
    <w:bookmarkEnd w:id="14"/>
    <w:bookmarkEnd w:id="15"/>
    <w:bookmarkEnd w:id="16"/>
    <w:bookmarkEnd w:id="17"/>
    <w:bookmarkEnd w:id="18"/>
    <w:bookmarkEnd w:id="19"/>
    <w:bookmarkEnd w:id="20"/>
    <w:bookmarkEnd w:id="21"/>
    <w:bookmarkEnd w:id="22"/>
    <w:bookmarkEnd w:id="23"/>
    <w:p w14:paraId="75ED18D5">
      <w:pPr>
        <w:spacing w:after="120" w:line="360" w:lineRule="auto"/>
        <w:ind w:firstLine="600" w:firstLineChars="200"/>
        <w:outlineLvl w:val="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1.6 图纸和承包人文件</w:t>
      </w:r>
      <w:r>
        <w:rPr>
          <w:rFonts w:ascii="Times New Roman" w:hAnsi="Times New Roman" w:eastAsia="黑体" w:cs="Times New Roman"/>
          <w:color w:val="000000"/>
          <w:sz w:val="30"/>
          <w:szCs w:val="32"/>
        </w:rPr>
        <w:tab/>
      </w:r>
    </w:p>
    <w:p w14:paraId="10981871">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3.1 承包人的一般义务</w:t>
      </w:r>
    </w:p>
    <w:p w14:paraId="5A13D5A4">
      <w:pPr>
        <w:spacing w:after="120" w:line="360" w:lineRule="auto"/>
        <w:ind w:firstLine="600" w:firstLineChars="200"/>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承包人提交的竣工资料的内容：</w:t>
      </w:r>
      <w:r>
        <w:rPr>
          <w:rFonts w:hint="eastAsia" w:ascii="Times New Roman" w:hAnsi="Times New Roman" w:eastAsia="仿宋_GB2312" w:cs="Times New Roman"/>
          <w:color w:val="000000"/>
          <w:sz w:val="30"/>
          <w:szCs w:val="32"/>
        </w:rPr>
        <w:t>由建设单位组织竣工验收后15天内，向发包人提供竣工图四套，并将施工过程中形成的有关完整资料分类整理装成册，经监理工程师审核后交发包人四套归档。提交的竣工资料和竣工图达到《建设工程文件归档整理规范》（GB/T-2001）及备案制要求。</w:t>
      </w:r>
    </w:p>
    <w:p w14:paraId="7A81C6DB">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3.3 承包人人员</w:t>
      </w:r>
    </w:p>
    <w:p w14:paraId="52FFBA05">
      <w:pPr>
        <w:spacing w:line="360" w:lineRule="auto"/>
        <w:ind w:firstLine="600" w:firstLineChars="200"/>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3.3.1 承包人提交项目管理机构及施工现场管理人员安排报告的期限</w:t>
      </w:r>
      <w:r>
        <w:rPr>
          <w:rFonts w:hint="eastAsia" w:ascii="Times New Roman" w:hAnsi="Times New Roman" w:eastAsia="仿宋_GB2312" w:cs="Times New Roman"/>
          <w:color w:val="000000"/>
          <w:sz w:val="30"/>
          <w:szCs w:val="32"/>
          <w:lang w:eastAsia="zh-CN"/>
        </w:rPr>
        <w:t>：</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开工前</w:t>
      </w:r>
      <w:r>
        <w:rPr>
          <w:rFonts w:hint="eastAsia" w:ascii="Times New Roman" w:hAnsi="Times New Roman" w:eastAsia="仿宋_GB2312" w:cs="Times New Roman"/>
          <w:color w:val="000000"/>
          <w:sz w:val="30"/>
          <w:szCs w:val="32"/>
          <w:u w:val="single"/>
          <w:lang w:val="en-US" w:eastAsia="zh-CN"/>
        </w:rPr>
        <w:t>3日，承包人须与项目现场施工的所有工人签订劳动合同，明确劳动报酬，购买社会保险，施工过程中的一切安全责任由承包人自行负责</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676C3134">
      <w:pPr>
        <w:spacing w:line="360" w:lineRule="auto"/>
        <w:ind w:firstLine="600" w:firstLineChars="200"/>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3.3.3 承包人无正当理由拒绝撤换主要施工管理人员的违约责任：</w:t>
      </w:r>
      <w:r>
        <w:rPr>
          <w:rFonts w:ascii="Times New Roman" w:hAnsi="Times New Roman" w:eastAsia="仿宋_GB2312" w:cs="Times New Roman"/>
          <w:color w:val="000000"/>
          <w:sz w:val="30"/>
          <w:szCs w:val="32"/>
          <w:u w:val="single"/>
        </w:rPr>
        <w:t xml:space="preserve">    </w:t>
      </w:r>
      <w:r>
        <w:rPr>
          <w:rFonts w:hint="eastAsia" w:ascii="Times New Roman" w:hAnsi="Times New Roman" w:eastAsia="仿宋_GB2312" w:cs="Times New Roman"/>
          <w:color w:val="000000"/>
          <w:sz w:val="30"/>
          <w:szCs w:val="32"/>
          <w:u w:val="single"/>
          <w:lang w:eastAsia="zh-CN"/>
        </w:rPr>
        <w:t>承包人支付违约金</w:t>
      </w:r>
      <w:r>
        <w:rPr>
          <w:rFonts w:hint="eastAsia" w:ascii="Times New Roman" w:hAnsi="Times New Roman" w:eastAsia="仿宋_GB2312" w:cs="Times New Roman"/>
          <w:color w:val="000000"/>
          <w:sz w:val="30"/>
          <w:szCs w:val="32"/>
          <w:u w:val="single"/>
          <w:lang w:val="en-US" w:eastAsia="zh-CN"/>
        </w:rPr>
        <w:t xml:space="preserve">2000元/人/次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186EFE89">
      <w:pPr>
        <w:spacing w:line="360" w:lineRule="auto"/>
        <w:ind w:firstLine="600" w:firstLineChars="200"/>
        <w:rPr>
          <w:rFonts w:ascii="Times New Roman" w:hAnsi="Times New Roman" w:eastAsia="仿宋_GB2312" w:cs="Times New Roman"/>
          <w:color w:val="000000"/>
          <w:sz w:val="30"/>
          <w:szCs w:val="32"/>
          <w:u w:val="single"/>
        </w:rPr>
      </w:pPr>
      <w:r>
        <w:rPr>
          <w:rFonts w:ascii="Times New Roman" w:hAnsi="Times New Roman" w:eastAsia="仿宋_GB2312" w:cs="Times New Roman"/>
          <w:color w:val="000000"/>
          <w:sz w:val="30"/>
          <w:szCs w:val="32"/>
        </w:rPr>
        <w:t xml:space="preserve">3.3.4 承包人主要施工管理人员离开施工现场的批准要求：   </w:t>
      </w:r>
      <w:r>
        <w:rPr>
          <w:rFonts w:ascii="Times New Roman" w:hAnsi="Times New Roman" w:eastAsia="仿宋_GB2312" w:cs="Times New Roman"/>
          <w:color w:val="000000"/>
          <w:sz w:val="30"/>
          <w:szCs w:val="32"/>
          <w:u w:val="single"/>
        </w:rPr>
        <w:t></w:t>
      </w:r>
      <w:r>
        <w:rPr>
          <w:rFonts w:hint="eastAsia"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经发包人同意</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265FECB8">
      <w:pPr>
        <w:spacing w:line="360" w:lineRule="auto"/>
        <w:ind w:firstLine="600" w:firstLineChars="200"/>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3.3.5承包人擅自更换主要施工管理人员的违约责任：</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承包人支付金200</w:t>
      </w:r>
      <w:r>
        <w:rPr>
          <w:rFonts w:hint="eastAsia" w:ascii="Times New Roman" w:hAnsi="Times New Roman" w:eastAsia="仿宋_GB2312" w:cs="Times New Roman"/>
          <w:color w:val="000000"/>
          <w:sz w:val="30"/>
          <w:szCs w:val="32"/>
          <w:u w:val="single"/>
          <w:lang w:val="en-US" w:eastAsia="zh-CN"/>
        </w:rPr>
        <w:t>0</w:t>
      </w:r>
      <w:r>
        <w:rPr>
          <w:rFonts w:hint="eastAsia" w:ascii="Times New Roman" w:hAnsi="Times New Roman" w:eastAsia="仿宋_GB2312" w:cs="Times New Roman"/>
          <w:color w:val="000000"/>
          <w:sz w:val="30"/>
          <w:szCs w:val="32"/>
          <w:u w:val="single"/>
        </w:rPr>
        <w:t xml:space="preserve">元/人/次 </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068F6AD5">
      <w:pPr>
        <w:spacing w:line="360" w:lineRule="auto"/>
        <w:ind w:firstLine="600" w:firstLineChars="200"/>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承包人主要施工管理人员擅自离开施工现场的违约责任：</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承包人支付违约金2000元/人/次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07300078">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3</w:t>
      </w:r>
      <w:bookmarkStart w:id="24" w:name="_Toc304295523"/>
      <w:bookmarkStart w:id="25" w:name="_Toc296891199"/>
      <w:bookmarkStart w:id="26" w:name="_Toc312677988"/>
      <w:bookmarkStart w:id="27" w:name="_Toc296347158"/>
      <w:bookmarkStart w:id="28" w:name="_Toc297048345"/>
      <w:bookmarkStart w:id="29" w:name="_Toc297216151"/>
      <w:bookmarkStart w:id="30" w:name="_Toc297120459"/>
      <w:bookmarkStart w:id="31" w:name="_Toc297123492"/>
      <w:bookmarkStart w:id="32" w:name="_Toc303539102"/>
      <w:bookmarkStart w:id="33" w:name="_Toc296503159"/>
      <w:bookmarkStart w:id="34" w:name="_Toc296890987"/>
      <w:bookmarkStart w:id="35" w:name="_Toc292559364"/>
      <w:bookmarkStart w:id="36" w:name="_Toc300934945"/>
      <w:bookmarkStart w:id="37" w:name="_Toc292559869"/>
      <w:bookmarkStart w:id="38" w:name="_Toc296944498"/>
      <w:bookmarkStart w:id="39" w:name="_Toc296346660"/>
      <w:r>
        <w:rPr>
          <w:rFonts w:ascii="Times New Roman" w:hAnsi="Times New Roman" w:eastAsia="黑体" w:cs="Times New Roman"/>
          <w:color w:val="000000"/>
          <w:sz w:val="30"/>
          <w:szCs w:val="32"/>
        </w:rPr>
        <w:t>.5 分包</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2009F216">
      <w:pPr>
        <w:spacing w:line="360" w:lineRule="auto"/>
        <w:ind w:firstLine="600" w:firstLineChars="200"/>
        <w:rPr>
          <w:rFonts w:ascii="Times New Roman" w:hAnsi="Times New Roman" w:eastAsia="仿宋_GB2312" w:cs="Times New Roman"/>
          <w:sz w:val="30"/>
          <w:szCs w:val="32"/>
        </w:rPr>
      </w:pPr>
      <w:r>
        <w:rPr>
          <w:rFonts w:ascii="Times New Roman" w:hAnsi="Times New Roman" w:eastAsia="仿宋_GB2312" w:cs="Times New Roman"/>
          <w:sz w:val="30"/>
          <w:szCs w:val="32"/>
        </w:rPr>
        <w:t>3</w:t>
      </w:r>
      <w:bookmarkStart w:id="40" w:name="_Toc296890988"/>
      <w:bookmarkStart w:id="41" w:name="_Toc296891200"/>
      <w:bookmarkStart w:id="42" w:name="_Toc292559870"/>
      <w:bookmarkStart w:id="43" w:name="_Toc318581158"/>
      <w:bookmarkStart w:id="44" w:name="_Toc297123493"/>
      <w:bookmarkStart w:id="45" w:name="_Toc297216152"/>
      <w:bookmarkStart w:id="46" w:name="_Toc297120460"/>
      <w:bookmarkStart w:id="47" w:name="_Toc292559365"/>
      <w:bookmarkStart w:id="48" w:name="_Toc296503160"/>
      <w:bookmarkStart w:id="49" w:name="_Toc296346661"/>
      <w:bookmarkStart w:id="50" w:name="_Toc312677989"/>
      <w:bookmarkStart w:id="51" w:name="_Toc304295524"/>
      <w:bookmarkStart w:id="52" w:name="_Toc300934946"/>
      <w:bookmarkStart w:id="53" w:name="_Toc297048346"/>
      <w:bookmarkStart w:id="54" w:name="_Toc296347159"/>
      <w:bookmarkStart w:id="55" w:name="_Toc296944499"/>
      <w:bookmarkStart w:id="56" w:name="_Toc303539103"/>
      <w:r>
        <w:rPr>
          <w:rFonts w:ascii="Times New Roman" w:hAnsi="Times New Roman" w:eastAsia="仿宋_GB2312" w:cs="Times New Roman"/>
          <w:sz w:val="30"/>
          <w:szCs w:val="32"/>
        </w:rPr>
        <w:t>.5.1 分包的一般约定</w:t>
      </w:r>
    </w:p>
    <w:p w14:paraId="6D80DCFF">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sz w:val="30"/>
          <w:szCs w:val="32"/>
        </w:rPr>
        <w:t>禁止分包的工程包括：</w:t>
      </w:r>
      <w:r>
        <w:rPr>
          <w:rFonts w:ascii="Times New Roman" w:hAnsi="Times New Roman" w:eastAsia="仿宋_GB2312" w:cs="Times New Roman"/>
          <w:color w:val="000000"/>
          <w:sz w:val="30"/>
          <w:szCs w:val="32"/>
          <w:u w:val="single"/>
        </w:rPr>
        <w:t></w:t>
      </w:r>
      <w:r>
        <w:rPr>
          <w:rFonts w:hint="eastAsia" w:ascii="Times New Roman" w:hAnsi="Times New Roman" w:eastAsia="仿宋_GB2312" w:cs="Times New Roman"/>
          <w:color w:val="000000"/>
          <w:sz w:val="30"/>
          <w:szCs w:val="32"/>
          <w:u w:val="single"/>
          <w:lang w:eastAsia="zh-CN"/>
        </w:rPr>
        <w:t>本工程禁止分包</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Times New Roman" w:hAnsi="Times New Roman" w:eastAsia="仿宋_GB2312" w:cs="Times New Roman"/>
          <w:sz w:val="30"/>
          <w:szCs w:val="32"/>
        </w:rPr>
        <w:t xml:space="preserve"> </w:t>
      </w:r>
      <w:bookmarkStart w:id="57" w:name="_Toc312677990"/>
      <w:bookmarkStart w:id="58" w:name="_Toc318581159"/>
    </w:p>
    <w:bookmarkEnd w:id="57"/>
    <w:bookmarkEnd w:id="58"/>
    <w:p w14:paraId="024D604D">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3.6 工程照管与成品、半成品保护</w:t>
      </w:r>
    </w:p>
    <w:p w14:paraId="4704EE12">
      <w:pPr>
        <w:spacing w:before="120" w:after="120" w:line="360" w:lineRule="auto"/>
        <w:ind w:firstLine="600" w:firstLineChars="200"/>
        <w:rPr>
          <w:rFonts w:ascii="Times New Roman" w:hAnsi="Times New Roman" w:eastAsia="仿宋_GB2312" w:cs="Times New Roman"/>
          <w:color w:val="000000"/>
          <w:kern w:val="0"/>
          <w:sz w:val="30"/>
          <w:szCs w:val="32"/>
          <w:u w:val="single"/>
        </w:rPr>
      </w:pPr>
      <w:r>
        <w:rPr>
          <w:rFonts w:ascii="Times New Roman" w:hAnsi="Times New Roman" w:eastAsia="仿宋_GB2312" w:cs="Times New Roman"/>
          <w:color w:val="000000"/>
          <w:kern w:val="0"/>
          <w:sz w:val="30"/>
          <w:szCs w:val="32"/>
        </w:rPr>
        <w:t>承包人负责照管工程及工程相关的材料、工程设备的起始时间：</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lang w:eastAsia="zh-CN"/>
        </w:rPr>
        <w:t>本工程包工包料，工程竣工验收合格移交发包人前由承包人负责</w:t>
      </w:r>
      <w:r>
        <w:rPr>
          <w:rFonts w:ascii="Times New Roman" w:hAnsi="Times New Roman" w:eastAsia="仿宋_GB2312" w:cs="Times New Roman"/>
          <w:color w:val="000000"/>
          <w:kern w:val="0"/>
          <w:sz w:val="30"/>
          <w:szCs w:val="32"/>
        </w:rPr>
        <w:t>。</w:t>
      </w:r>
    </w:p>
    <w:p w14:paraId="75A4D5B8">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3.7 履约担保</w:t>
      </w:r>
    </w:p>
    <w:p w14:paraId="52962977">
      <w:pPr>
        <w:spacing w:line="360" w:lineRule="auto"/>
        <w:ind w:firstLine="600" w:firstLineChars="200"/>
        <w:jc w:val="left"/>
        <w:rPr>
          <w:rFonts w:hint="eastAsia" w:ascii="Times New Roman" w:hAnsi="Times New Roman" w:eastAsia="仿宋_GB2312" w:cs="Times New Roman"/>
          <w:color w:val="000000"/>
          <w:sz w:val="30"/>
          <w:szCs w:val="32"/>
        </w:rPr>
      </w:pPr>
      <w:r>
        <w:rPr>
          <w:rFonts w:hint="eastAsia" w:ascii="Times New Roman" w:hAnsi="Times New Roman" w:eastAsia="仿宋_GB2312" w:cs="Times New Roman"/>
          <w:color w:val="000000"/>
          <w:sz w:val="30"/>
          <w:szCs w:val="32"/>
        </w:rPr>
        <w:t>承包人是否提供履</w:t>
      </w:r>
      <w:r>
        <w:rPr>
          <w:rFonts w:hint="eastAsia" w:ascii="Times New Roman" w:hAnsi="Times New Roman" w:eastAsia="仿宋_GB2312" w:cs="Times New Roman"/>
          <w:color w:val="000000"/>
          <w:sz w:val="30"/>
          <w:szCs w:val="32"/>
          <w:lang w:eastAsia="zh-CN"/>
        </w:rPr>
        <w:t>约担保</w:t>
      </w:r>
      <w:r>
        <w:rPr>
          <w:rFonts w:hint="eastAsia" w:ascii="Times New Roman" w:hAnsi="Times New Roman" w:eastAsia="仿宋_GB2312" w:cs="Times New Roman"/>
          <w:color w:val="000000"/>
          <w:sz w:val="30"/>
          <w:szCs w:val="32"/>
        </w:rPr>
        <w:t>：</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是</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030A92E9">
      <w:pPr>
        <w:spacing w:line="360" w:lineRule="auto"/>
        <w:ind w:firstLine="600" w:firstLineChars="200"/>
        <w:jc w:val="left"/>
        <w:rPr>
          <w:rFonts w:hint="eastAsia" w:ascii="Times New Roman" w:hAnsi="Times New Roman" w:eastAsia="仿宋_GB2312" w:cs="Times New Roman"/>
          <w:color w:val="000000"/>
          <w:sz w:val="30"/>
          <w:szCs w:val="32"/>
          <w:u w:val="single"/>
        </w:rPr>
      </w:pPr>
      <w:r>
        <w:rPr>
          <w:rFonts w:ascii="Times New Roman" w:hAnsi="Times New Roman" w:eastAsia="仿宋_GB2312" w:cs="Times New Roman"/>
          <w:color w:val="000000"/>
          <w:sz w:val="30"/>
          <w:szCs w:val="32"/>
        </w:rPr>
        <w:t>承包人提供履约担保的形式</w:t>
      </w:r>
      <w:r>
        <w:rPr>
          <w:rFonts w:hint="eastAsia" w:ascii="Times New Roman" w:hAnsi="Times New Roman" w:eastAsia="仿宋_GB2312" w:cs="Times New Roman"/>
          <w:color w:val="000000"/>
          <w:sz w:val="30"/>
          <w:szCs w:val="32"/>
        </w:rPr>
        <w:t>、金额及期限的</w:t>
      </w:r>
      <w:r>
        <w:rPr>
          <w:rFonts w:ascii="Times New Roman" w:hAnsi="Times New Roman" w:eastAsia="仿宋_GB2312" w:cs="Times New Roman"/>
          <w:color w:val="000000"/>
          <w:sz w:val="30"/>
          <w:szCs w:val="32"/>
        </w:rPr>
        <w:t>：</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承包人应在签订合同前，</w:t>
      </w:r>
      <w:r>
        <w:rPr>
          <w:rFonts w:hint="eastAsia" w:ascii="Times New Roman" w:hAnsi="Times New Roman" w:eastAsia="仿宋_GB2312" w:cs="Times New Roman"/>
          <w:color w:val="000000"/>
          <w:sz w:val="30"/>
          <w:szCs w:val="32"/>
          <w:u w:val="single"/>
          <w:lang w:eastAsia="zh-CN"/>
        </w:rPr>
        <w:t>通过银行转账方式向发包人支付履约保证金</w:t>
      </w:r>
      <w:r>
        <w:rPr>
          <w:rFonts w:hint="eastAsia" w:ascii="Times New Roman" w:hAnsi="Times New Roman" w:eastAsia="仿宋_GB2312" w:cs="Times New Roman"/>
          <w:color w:val="000000"/>
          <w:sz w:val="30"/>
          <w:szCs w:val="32"/>
          <w:u w:val="single"/>
        </w:rPr>
        <w:t>。</w:t>
      </w:r>
    </w:p>
    <w:p w14:paraId="6F239540">
      <w:pPr>
        <w:spacing w:line="360" w:lineRule="auto"/>
        <w:ind w:firstLine="600" w:firstLineChars="200"/>
        <w:jc w:val="left"/>
        <w:rPr>
          <w:rFonts w:hint="eastAsia" w:ascii="Times New Roman" w:hAnsi="Times New Roman" w:eastAsia="仿宋_GB2312" w:cs="Times New Roman"/>
          <w:color w:val="000000"/>
          <w:sz w:val="30"/>
          <w:szCs w:val="32"/>
          <w:u w:val="single"/>
        </w:rPr>
      </w:pPr>
      <w:r>
        <w:rPr>
          <w:rFonts w:hint="eastAsia" w:ascii="Times New Roman" w:hAnsi="Times New Roman" w:eastAsia="仿宋_GB2312" w:cs="Times New Roman"/>
          <w:color w:val="000000"/>
          <w:sz w:val="30"/>
          <w:szCs w:val="32"/>
          <w:u w:val="single"/>
        </w:rPr>
        <w:t>（1）履约保证金＝中标</w:t>
      </w:r>
      <w:r>
        <w:rPr>
          <w:rFonts w:hint="eastAsia" w:ascii="Times New Roman" w:hAnsi="Times New Roman" w:eastAsia="仿宋_GB2312" w:cs="Times New Roman"/>
          <w:color w:val="000000"/>
          <w:sz w:val="30"/>
          <w:szCs w:val="32"/>
          <w:u w:val="single"/>
          <w:lang w:eastAsia="zh-CN"/>
        </w:rPr>
        <w:t>价</w:t>
      </w:r>
      <w:r>
        <w:rPr>
          <w:rFonts w:hint="eastAsia" w:ascii="Times New Roman" w:hAnsi="Times New Roman" w:eastAsia="仿宋_GB2312" w:cs="Times New Roman"/>
          <w:color w:val="000000"/>
          <w:sz w:val="30"/>
          <w:szCs w:val="32"/>
          <w:u w:val="single"/>
        </w:rPr>
        <w:t>的</w:t>
      </w:r>
      <w:r>
        <w:rPr>
          <w:rFonts w:hint="eastAsia" w:ascii="Times New Roman" w:hAnsi="Times New Roman" w:eastAsia="仿宋_GB2312" w:cs="Times New Roman"/>
          <w:color w:val="000000"/>
          <w:sz w:val="30"/>
          <w:szCs w:val="32"/>
          <w:u w:val="single"/>
          <w:lang w:val="en-US" w:eastAsia="zh-CN"/>
        </w:rPr>
        <w:t>10</w:t>
      </w:r>
      <w:r>
        <w:rPr>
          <w:rFonts w:hint="eastAsia" w:ascii="Times New Roman" w:hAnsi="Times New Roman" w:eastAsia="仿宋_GB2312" w:cs="Times New Roman"/>
          <w:color w:val="000000"/>
          <w:sz w:val="30"/>
          <w:szCs w:val="32"/>
          <w:u w:val="single"/>
        </w:rPr>
        <w:t>％。</w:t>
      </w:r>
    </w:p>
    <w:p w14:paraId="3B415418">
      <w:pPr>
        <w:spacing w:line="360" w:lineRule="auto"/>
        <w:ind w:firstLine="600" w:firstLineChars="200"/>
        <w:jc w:val="left"/>
        <w:rPr>
          <w:rFonts w:hint="eastAsia" w:ascii="Times New Roman" w:hAnsi="Times New Roman" w:eastAsia="仿宋_GB2312" w:cs="Times New Roman"/>
          <w:color w:val="000000"/>
          <w:sz w:val="30"/>
          <w:szCs w:val="32"/>
          <w:u w:val="single"/>
        </w:rPr>
      </w:pPr>
      <w:r>
        <w:rPr>
          <w:rFonts w:hint="eastAsia" w:ascii="Times New Roman" w:hAnsi="Times New Roman" w:eastAsia="仿宋_GB2312" w:cs="Times New Roman"/>
          <w:color w:val="000000"/>
          <w:sz w:val="30"/>
          <w:szCs w:val="32"/>
          <w:u w:val="single"/>
        </w:rPr>
        <w:t>（3）现金交纳方式：承包人的基本履约保证金交纳在发包人的指定账户如下：</w:t>
      </w:r>
    </w:p>
    <w:p w14:paraId="757A47C9">
      <w:pPr>
        <w:spacing w:line="360" w:lineRule="auto"/>
        <w:ind w:firstLine="600" w:firstLineChars="200"/>
        <w:jc w:val="left"/>
        <w:rPr>
          <w:rFonts w:hint="eastAsia" w:ascii="Times New Roman" w:hAnsi="Times New Roman" w:eastAsia="仿宋_GB2312" w:cs="Times New Roman"/>
          <w:color w:val="000000"/>
          <w:sz w:val="30"/>
          <w:szCs w:val="32"/>
          <w:u w:val="single"/>
          <w:lang w:eastAsia="zh-CN"/>
        </w:rPr>
      </w:pPr>
      <w:r>
        <w:rPr>
          <w:rFonts w:hint="eastAsia" w:ascii="Times New Roman" w:hAnsi="Times New Roman" w:eastAsia="仿宋_GB2312" w:cs="Times New Roman"/>
          <w:color w:val="000000"/>
          <w:sz w:val="30"/>
          <w:szCs w:val="32"/>
          <w:u w:val="single"/>
        </w:rPr>
        <w:t>开户名：泸州阜阳投资集团有限公司</w:t>
      </w:r>
      <w:r>
        <w:rPr>
          <w:rFonts w:hint="eastAsia" w:ascii="Times New Roman" w:hAnsi="Times New Roman" w:eastAsia="仿宋_GB2312" w:cs="Times New Roman"/>
          <w:color w:val="000000"/>
          <w:sz w:val="30"/>
          <w:szCs w:val="32"/>
          <w:u w:val="single"/>
          <w:lang w:eastAsia="zh-CN"/>
        </w:rPr>
        <w:t>；</w:t>
      </w:r>
    </w:p>
    <w:p w14:paraId="4256CCAC">
      <w:pPr>
        <w:spacing w:line="360" w:lineRule="auto"/>
        <w:ind w:firstLine="600" w:firstLineChars="200"/>
        <w:jc w:val="left"/>
        <w:rPr>
          <w:rFonts w:hint="eastAsia" w:ascii="Times New Roman" w:hAnsi="Times New Roman" w:eastAsia="仿宋_GB2312" w:cs="Times New Roman"/>
          <w:color w:val="000000"/>
          <w:sz w:val="30"/>
          <w:szCs w:val="32"/>
          <w:u w:val="single"/>
          <w:lang w:eastAsia="zh-CN"/>
        </w:rPr>
      </w:pPr>
      <w:r>
        <w:rPr>
          <w:rFonts w:hint="eastAsia" w:ascii="Times New Roman" w:hAnsi="Times New Roman" w:eastAsia="仿宋_GB2312" w:cs="Times New Roman"/>
          <w:color w:val="000000"/>
          <w:sz w:val="30"/>
          <w:szCs w:val="32"/>
          <w:u w:val="single"/>
        </w:rPr>
        <w:t>开户行：泸州银行合江支行</w:t>
      </w:r>
      <w:r>
        <w:rPr>
          <w:rFonts w:hint="eastAsia" w:ascii="Times New Roman" w:hAnsi="Times New Roman" w:eastAsia="仿宋_GB2312" w:cs="Times New Roman"/>
          <w:color w:val="000000"/>
          <w:sz w:val="30"/>
          <w:szCs w:val="32"/>
          <w:u w:val="single"/>
          <w:lang w:eastAsia="zh-CN"/>
        </w:rPr>
        <w:t>；</w:t>
      </w:r>
    </w:p>
    <w:p w14:paraId="7FEAE399">
      <w:pPr>
        <w:spacing w:line="360" w:lineRule="auto"/>
        <w:ind w:firstLine="600" w:firstLineChars="200"/>
        <w:jc w:val="left"/>
        <w:rPr>
          <w:rFonts w:hint="eastAsia" w:ascii="Times New Roman" w:hAnsi="Times New Roman" w:eastAsia="仿宋_GB2312" w:cs="Times New Roman"/>
          <w:color w:val="000000"/>
          <w:sz w:val="30"/>
          <w:szCs w:val="32"/>
          <w:u w:val="single"/>
          <w:lang w:eastAsia="zh-CN"/>
        </w:rPr>
      </w:pPr>
      <w:r>
        <w:rPr>
          <w:rFonts w:hint="eastAsia" w:ascii="Times New Roman" w:hAnsi="Times New Roman" w:eastAsia="仿宋_GB2312" w:cs="Times New Roman"/>
          <w:color w:val="000000"/>
          <w:sz w:val="30"/>
          <w:szCs w:val="32"/>
          <w:u w:val="single"/>
        </w:rPr>
        <w:t>账　号：2010900000129416</w:t>
      </w:r>
      <w:r>
        <w:rPr>
          <w:rFonts w:hint="eastAsia" w:ascii="Times New Roman" w:hAnsi="Times New Roman" w:eastAsia="仿宋_GB2312" w:cs="Times New Roman"/>
          <w:color w:val="000000"/>
          <w:sz w:val="30"/>
          <w:szCs w:val="32"/>
          <w:u w:val="single"/>
          <w:lang w:eastAsia="zh-CN"/>
        </w:rPr>
        <w:t>。</w:t>
      </w:r>
    </w:p>
    <w:p w14:paraId="6411E50F">
      <w:pPr>
        <w:spacing w:line="360" w:lineRule="auto"/>
        <w:ind w:firstLine="600" w:firstLineChars="200"/>
        <w:jc w:val="left"/>
        <w:rPr>
          <w:rFonts w:hint="eastAsia" w:ascii="Times New Roman" w:hAnsi="Times New Roman" w:eastAsia="仿宋_GB2312" w:cs="Times New Roman"/>
          <w:color w:val="000000"/>
          <w:sz w:val="30"/>
          <w:szCs w:val="32"/>
          <w:u w:val="single"/>
          <w:lang w:eastAsia="zh-CN"/>
        </w:rPr>
      </w:pPr>
      <w:r>
        <w:rPr>
          <w:rFonts w:hint="eastAsia" w:ascii="Times New Roman" w:hAnsi="Times New Roman" w:eastAsia="仿宋_GB2312" w:cs="Times New Roman"/>
          <w:color w:val="000000"/>
          <w:sz w:val="30"/>
          <w:szCs w:val="32"/>
          <w:u w:val="single"/>
          <w:lang w:eastAsia="zh-CN"/>
        </w:rPr>
        <w:t>履约保证金作为乙方履行合同义务的担保，确保工程质量、工期、安全等符合合同约定。工程竣工验收合格且乙方无违约行为后，甲方在 14 个工作日内无息退还履约保证金。</w:t>
      </w:r>
    </w:p>
    <w:p w14:paraId="6B5F9B48">
      <w:pPr>
        <w:spacing w:line="360" w:lineRule="auto"/>
        <w:ind w:firstLine="600" w:firstLineChars="200"/>
        <w:jc w:val="left"/>
        <w:rPr>
          <w:rFonts w:hint="eastAsia" w:ascii="Times New Roman" w:hAnsi="Times New Roman" w:eastAsia="仿宋_GB2312" w:cs="Times New Roman"/>
          <w:color w:val="000000"/>
          <w:sz w:val="30"/>
          <w:szCs w:val="32"/>
          <w:u w:val="single"/>
          <w:lang w:eastAsia="zh-CN"/>
        </w:rPr>
      </w:pPr>
      <w:r>
        <w:rPr>
          <w:rFonts w:hint="eastAsia" w:ascii="Times New Roman" w:hAnsi="Times New Roman" w:eastAsia="仿宋_GB2312" w:cs="Times New Roman"/>
          <w:color w:val="000000"/>
          <w:sz w:val="30"/>
          <w:szCs w:val="32"/>
          <w:u w:val="single"/>
          <w:lang w:eastAsia="zh-CN"/>
        </w:rPr>
        <w:t>若乙方在施工过程中出现违约（如工期延误、质量不达标、安全事故等），甲方有权从履约保证金直接扣除乙方应支付的违约金、赔偿金等。</w:t>
      </w:r>
    </w:p>
    <w:p w14:paraId="574DDB6C">
      <w:pPr>
        <w:spacing w:line="360" w:lineRule="auto"/>
        <w:ind w:firstLine="600" w:firstLineChars="200"/>
        <w:jc w:val="left"/>
        <w:rPr>
          <w:rFonts w:ascii="Times New Roman" w:hAnsi="Times New Roman" w:eastAsia="仿宋_GB2312" w:cs="Times New Roman"/>
          <w:sz w:val="30"/>
          <w:szCs w:val="32"/>
        </w:rPr>
      </w:pPr>
      <w:bookmarkStart w:id="59" w:name="_Toc296944502"/>
      <w:bookmarkStart w:id="60" w:name="_Toc296346664"/>
      <w:bookmarkStart w:id="61" w:name="_Toc292559367"/>
      <w:bookmarkStart w:id="62" w:name="_Toc296347162"/>
      <w:bookmarkStart w:id="63" w:name="_Toc296503163"/>
      <w:bookmarkStart w:id="64" w:name="_Toc296891203"/>
      <w:bookmarkStart w:id="65" w:name="_Toc292559872"/>
      <w:bookmarkStart w:id="66" w:name="_Toc296890991"/>
      <w:bookmarkStart w:id="67" w:name="_Toc297048349"/>
      <w:bookmarkStart w:id="68" w:name="_Toc297120463"/>
      <w:r>
        <w:rPr>
          <w:rFonts w:ascii="Times New Roman" w:hAnsi="Times New Roman" w:eastAsia="仿宋_GB2312" w:cs="Times New Roman"/>
          <w:sz w:val="30"/>
          <w:szCs w:val="32"/>
        </w:rPr>
        <w:t>7</w:t>
      </w:r>
      <w:bookmarkStart w:id="69" w:name="_Toc312678012"/>
      <w:bookmarkStart w:id="70" w:name="_Toc312677486"/>
      <w:bookmarkStart w:id="71" w:name="_Toc318581169"/>
      <w:bookmarkStart w:id="72" w:name="_Toc297123518"/>
      <w:bookmarkStart w:id="73" w:name="_Toc297216177"/>
      <w:bookmarkStart w:id="74" w:name="_Toc303539127"/>
      <w:bookmarkStart w:id="75" w:name="_Toc300934970"/>
      <w:bookmarkStart w:id="76" w:name="_Toc304295548"/>
      <w:r>
        <w:rPr>
          <w:rFonts w:ascii="Times New Roman" w:hAnsi="Times New Roman" w:eastAsia="仿宋_GB2312" w:cs="Times New Roman"/>
          <w:sz w:val="30"/>
          <w:szCs w:val="32"/>
        </w:rPr>
        <w:t>.5.2 因承包人原因导致工期延误</w:t>
      </w:r>
    </w:p>
    <w:bookmarkEnd w:id="69"/>
    <w:bookmarkEnd w:id="70"/>
    <w:bookmarkEnd w:id="71"/>
    <w:p w14:paraId="0554B185">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sz w:val="30"/>
          <w:szCs w:val="32"/>
        </w:rPr>
        <w:t>因</w:t>
      </w:r>
      <w:bookmarkStart w:id="77" w:name="_Toc312677487"/>
      <w:bookmarkStart w:id="78" w:name="_Toc312678013"/>
      <w:bookmarkStart w:id="79" w:name="_Toc318581170"/>
      <w:r>
        <w:rPr>
          <w:rFonts w:ascii="Times New Roman" w:hAnsi="Times New Roman" w:eastAsia="仿宋_GB2312" w:cs="Times New Roman"/>
          <w:sz w:val="30"/>
          <w:szCs w:val="32"/>
        </w:rPr>
        <w:t>承包人原因造成工期延误，逾期竣工违约金的计算方法为</w:t>
      </w:r>
      <w:r>
        <w:rPr>
          <w:rFonts w:hint="eastAsia" w:ascii="Times New Roman" w:hAnsi="Times New Roman" w:eastAsia="仿宋_GB2312" w:cs="Times New Roman"/>
          <w:sz w:val="30"/>
          <w:szCs w:val="32"/>
          <w:lang w:eastAsia="zh-CN"/>
        </w:rPr>
        <w:t>：</w:t>
      </w:r>
      <w:r>
        <w:rPr>
          <w:rFonts w:ascii="Times New Roman" w:hAnsi="Times New Roman" w:eastAsia="仿宋_GB2312" w:cs="Times New Roman"/>
          <w:sz w:val="30"/>
          <w:szCs w:val="32"/>
          <w:u w:val="single"/>
        </w:rPr>
        <w:t xml:space="preserve">   </w:t>
      </w:r>
      <w:r>
        <w:rPr>
          <w:rFonts w:hint="eastAsia" w:ascii="Times New Roman" w:hAnsi="Times New Roman" w:eastAsia="仿宋_GB2312" w:cs="Times New Roman"/>
          <w:sz w:val="30"/>
          <w:szCs w:val="32"/>
          <w:u w:val="single"/>
        </w:rPr>
        <w:t xml:space="preserve">逾期每日按合同总价的0.5%支付违约金，逾期超过30天的，甲方有权解除合同并索赔损失   </w:t>
      </w:r>
      <w:r>
        <w:rPr>
          <w:rFonts w:ascii="Times New Roman" w:hAnsi="Times New Roman" w:eastAsia="仿宋_GB2312" w:cs="Times New Roman"/>
          <w:sz w:val="30"/>
          <w:szCs w:val="32"/>
          <w:u w:val="single"/>
        </w:rPr>
        <w:t xml:space="preserve">  </w:t>
      </w:r>
      <w:r>
        <w:rPr>
          <w:rFonts w:ascii="Times New Roman" w:hAnsi="Times New Roman" w:eastAsia="仿宋_GB2312" w:cs="Times New Roman"/>
          <w:sz w:val="30"/>
          <w:szCs w:val="32"/>
        </w:rPr>
        <w:t>。</w:t>
      </w:r>
      <w:bookmarkEnd w:id="72"/>
      <w:bookmarkEnd w:id="73"/>
      <w:bookmarkEnd w:id="74"/>
      <w:bookmarkEnd w:id="75"/>
      <w:bookmarkEnd w:id="76"/>
      <w:bookmarkEnd w:id="77"/>
      <w:bookmarkEnd w:id="78"/>
    </w:p>
    <w:bookmarkEnd w:id="59"/>
    <w:bookmarkEnd w:id="60"/>
    <w:bookmarkEnd w:id="61"/>
    <w:bookmarkEnd w:id="62"/>
    <w:bookmarkEnd w:id="63"/>
    <w:bookmarkEnd w:id="64"/>
    <w:bookmarkEnd w:id="65"/>
    <w:bookmarkEnd w:id="66"/>
    <w:bookmarkEnd w:id="67"/>
    <w:bookmarkEnd w:id="68"/>
    <w:bookmarkEnd w:id="79"/>
    <w:p w14:paraId="180FF5B3">
      <w:pPr>
        <w:pStyle w:val="5"/>
        <w:spacing w:before="120" w:after="120" w:line="360" w:lineRule="auto"/>
        <w:rPr>
          <w:rFonts w:hint="eastAsia" w:ascii="Times New Roman" w:hAnsi="Times New Roman" w:eastAsia="黑体" w:cs="Times New Roman"/>
          <w:b w:val="0"/>
          <w:color w:val="000000"/>
          <w:sz w:val="32"/>
          <w:szCs w:val="32"/>
          <w:lang w:val="en-US" w:eastAsia="zh-CN"/>
        </w:rPr>
      </w:pPr>
      <w:bookmarkStart w:id="80" w:name="_Toc296891245"/>
      <w:bookmarkStart w:id="81" w:name="_Toc296503205"/>
      <w:bookmarkStart w:id="82" w:name="_Toc296891033"/>
      <w:bookmarkStart w:id="83" w:name="_Toc297120505"/>
      <w:bookmarkStart w:id="84" w:name="_Toc292559410"/>
      <w:bookmarkStart w:id="85" w:name="_Toc297048391"/>
      <w:bookmarkStart w:id="86" w:name="_Toc292559915"/>
      <w:bookmarkStart w:id="87" w:name="_Toc296347204"/>
      <w:bookmarkStart w:id="88" w:name="_Toc296944544"/>
      <w:bookmarkStart w:id="89" w:name="_Toc296346706"/>
      <w:bookmarkStart w:id="90" w:name="_Toc351203644"/>
      <w:bookmarkStart w:id="91" w:name="_Toc297216211"/>
      <w:bookmarkStart w:id="92" w:name="_Toc304295579"/>
      <w:bookmarkStart w:id="93" w:name="_Toc300935002"/>
      <w:bookmarkStart w:id="94" w:name="_Toc297123552"/>
      <w:bookmarkStart w:id="95" w:name="_Toc303539159"/>
      <w:bookmarkStart w:id="96" w:name="_Toc312678040"/>
      <w:bookmarkStart w:id="97" w:name="_Toc267251442"/>
      <w:r>
        <w:rPr>
          <w:rFonts w:hint="eastAsia" w:ascii="Times New Roman" w:hAnsi="Times New Roman" w:eastAsia="黑体" w:cs="Times New Roman"/>
          <w:b w:val="0"/>
          <w:color w:val="000000"/>
          <w:sz w:val="32"/>
          <w:szCs w:val="32"/>
          <w:lang w:val="en-US" w:eastAsia="zh-CN"/>
        </w:rPr>
        <w:t>10.变更</w:t>
      </w:r>
    </w:p>
    <w:p w14:paraId="2B584490">
      <w:pPr>
        <w:spacing w:line="360" w:lineRule="auto"/>
        <w:ind w:firstLine="600" w:firstLineChars="200"/>
        <w:jc w:val="left"/>
        <w:rPr>
          <w:rFonts w:hint="default" w:ascii="Times New Roman" w:hAnsi="Times New Roman" w:eastAsia="仿宋_GB2312" w:cs="Times New Roman"/>
          <w:sz w:val="30"/>
          <w:szCs w:val="32"/>
          <w:lang w:val="en-US" w:eastAsia="zh-CN"/>
        </w:rPr>
      </w:pPr>
      <w:r>
        <w:rPr>
          <w:rFonts w:hint="default" w:ascii="Times New Roman" w:hAnsi="Times New Roman" w:eastAsia="仿宋_GB2312" w:cs="Times New Roman"/>
          <w:sz w:val="30"/>
          <w:szCs w:val="32"/>
          <w:lang w:val="en-US" w:eastAsia="zh-CN"/>
        </w:rPr>
        <w:t>变更按合江县最新的变更管理办法执行。</w:t>
      </w:r>
    </w:p>
    <w:p w14:paraId="47C6310A">
      <w:pPr>
        <w:spacing w:line="360" w:lineRule="auto"/>
        <w:ind w:firstLine="600" w:firstLineChars="200"/>
        <w:jc w:val="left"/>
        <w:rPr>
          <w:rFonts w:hint="default" w:ascii="Times New Roman" w:hAnsi="Times New Roman" w:eastAsia="仿宋_GB2312" w:cs="Times New Roman"/>
          <w:sz w:val="30"/>
          <w:szCs w:val="32"/>
          <w:lang w:val="en-US" w:eastAsia="zh-CN"/>
        </w:rPr>
      </w:pPr>
      <w:r>
        <w:rPr>
          <w:rFonts w:hint="default" w:ascii="Times New Roman" w:hAnsi="Times New Roman" w:eastAsia="仿宋_GB2312" w:cs="Times New Roman"/>
          <w:sz w:val="30"/>
          <w:szCs w:val="32"/>
          <w:lang w:val="en-US" w:eastAsia="zh-CN"/>
        </w:rPr>
        <w:t>变更导致工期延误的，工期相应顺延；变更价款按《建设工程工程量清单计价规范》（GB50500-2013）及合同约定调整。</w:t>
      </w:r>
    </w:p>
    <w:p w14:paraId="4A051636">
      <w:pPr>
        <w:pStyle w:val="5"/>
        <w:spacing w:before="120" w:after="120" w:line="360" w:lineRule="auto"/>
        <w:rPr>
          <w:rFonts w:ascii="Times New Roman" w:hAnsi="Times New Roman" w:eastAsia="黑体" w:cs="Times New Roman"/>
          <w:b w:val="0"/>
          <w:color w:val="000000"/>
          <w:sz w:val="32"/>
          <w:szCs w:val="32"/>
        </w:rPr>
      </w:pPr>
      <w:r>
        <w:rPr>
          <w:rFonts w:ascii="Times New Roman" w:hAnsi="Times New Roman" w:eastAsia="黑体" w:cs="Times New Roman"/>
          <w:b w:val="0"/>
          <w:color w:val="000000"/>
          <w:sz w:val="32"/>
          <w:szCs w:val="32"/>
        </w:rPr>
        <w:t xml:space="preserve">12. </w:t>
      </w:r>
      <w:bookmarkEnd w:id="80"/>
      <w:bookmarkEnd w:id="81"/>
      <w:bookmarkEnd w:id="82"/>
      <w:bookmarkEnd w:id="83"/>
      <w:bookmarkEnd w:id="84"/>
      <w:bookmarkEnd w:id="85"/>
      <w:bookmarkEnd w:id="86"/>
      <w:bookmarkEnd w:id="87"/>
      <w:bookmarkEnd w:id="88"/>
      <w:bookmarkEnd w:id="89"/>
      <w:r>
        <w:rPr>
          <w:rFonts w:ascii="Times New Roman" w:hAnsi="Times New Roman" w:eastAsia="黑体" w:cs="Times New Roman"/>
          <w:b w:val="0"/>
          <w:color w:val="000000"/>
          <w:sz w:val="32"/>
          <w:szCs w:val="32"/>
        </w:rPr>
        <w:t>合同价格、计量与支付</w:t>
      </w:r>
      <w:bookmarkEnd w:id="90"/>
    </w:p>
    <w:bookmarkEnd w:id="91"/>
    <w:bookmarkEnd w:id="92"/>
    <w:bookmarkEnd w:id="93"/>
    <w:bookmarkEnd w:id="94"/>
    <w:bookmarkEnd w:id="95"/>
    <w:bookmarkEnd w:id="96"/>
    <w:p w14:paraId="1DA73BAE">
      <w:pPr>
        <w:spacing w:after="120" w:line="360" w:lineRule="auto"/>
        <w:ind w:firstLine="600" w:firstLineChars="200"/>
        <w:rPr>
          <w:rFonts w:ascii="Times New Roman" w:hAnsi="Times New Roman" w:eastAsia="黑体" w:cs="Times New Roman"/>
          <w:color w:val="000000"/>
          <w:sz w:val="30"/>
          <w:szCs w:val="32"/>
        </w:rPr>
      </w:pPr>
      <w:bookmarkStart w:id="98" w:name="_Toc292559411"/>
      <w:bookmarkStart w:id="99" w:name="_Toc267251461"/>
      <w:bookmarkStart w:id="100" w:name="_Toc292559916"/>
      <w:bookmarkStart w:id="101" w:name="_Toc296891246"/>
      <w:bookmarkStart w:id="102" w:name="_Toc296944545"/>
      <w:bookmarkStart w:id="103" w:name="_Toc296891034"/>
      <w:bookmarkStart w:id="104" w:name="_Toc296346707"/>
      <w:bookmarkStart w:id="105" w:name="_Toc297048392"/>
      <w:bookmarkStart w:id="106" w:name="_Toc296503206"/>
      <w:bookmarkStart w:id="107" w:name="_Toc297120506"/>
      <w:bookmarkStart w:id="108" w:name="_Toc296347205"/>
      <w:bookmarkStart w:id="109" w:name="_Toc303539160"/>
      <w:bookmarkStart w:id="110" w:name="_Toc300935003"/>
      <w:bookmarkStart w:id="111" w:name="_Toc312678041"/>
      <w:bookmarkStart w:id="112" w:name="_Toc304295580"/>
      <w:bookmarkStart w:id="113" w:name="_Toc297216212"/>
      <w:bookmarkStart w:id="114" w:name="_Toc297123553"/>
      <w:r>
        <w:rPr>
          <w:rFonts w:ascii="Times New Roman" w:hAnsi="Times New Roman" w:eastAsia="黑体" w:cs="Times New Roman"/>
          <w:color w:val="000000"/>
          <w:sz w:val="30"/>
          <w:szCs w:val="32"/>
        </w:rPr>
        <w:t>12.1 合</w:t>
      </w:r>
      <w:bookmarkEnd w:id="98"/>
      <w:bookmarkEnd w:id="99"/>
      <w:bookmarkEnd w:id="100"/>
      <w:r>
        <w:rPr>
          <w:rFonts w:ascii="Times New Roman" w:hAnsi="Times New Roman" w:eastAsia="黑体" w:cs="Times New Roman"/>
          <w:color w:val="000000"/>
          <w:sz w:val="30"/>
          <w:szCs w:val="32"/>
        </w:rPr>
        <w:t>同价</w:t>
      </w:r>
      <w:bookmarkEnd w:id="101"/>
      <w:bookmarkEnd w:id="102"/>
      <w:bookmarkEnd w:id="103"/>
      <w:bookmarkEnd w:id="104"/>
      <w:bookmarkEnd w:id="105"/>
      <w:bookmarkEnd w:id="106"/>
      <w:bookmarkEnd w:id="107"/>
      <w:bookmarkEnd w:id="108"/>
      <w:r>
        <w:rPr>
          <w:rFonts w:ascii="Times New Roman" w:hAnsi="Times New Roman" w:eastAsia="黑体" w:cs="Times New Roman"/>
          <w:color w:val="000000"/>
          <w:sz w:val="30"/>
          <w:szCs w:val="32"/>
        </w:rPr>
        <w:t>格形式</w:t>
      </w:r>
    </w:p>
    <w:bookmarkEnd w:id="109"/>
    <w:bookmarkEnd w:id="110"/>
    <w:bookmarkEnd w:id="111"/>
    <w:bookmarkEnd w:id="112"/>
    <w:bookmarkEnd w:id="113"/>
    <w:bookmarkEnd w:id="114"/>
    <w:p w14:paraId="3C5D33F1">
      <w:pPr>
        <w:spacing w:line="360" w:lineRule="auto"/>
        <w:ind w:firstLine="600" w:firstLineChars="200"/>
        <w:jc w:val="left"/>
        <w:rPr>
          <w:rFonts w:hint="eastAsia" w:ascii="Times New Roman" w:hAnsi="Times New Roman" w:eastAsia="仿宋_GB2312" w:cs="Times New Roman"/>
          <w:color w:val="000000"/>
          <w:sz w:val="30"/>
          <w:szCs w:val="32"/>
          <w:lang w:val="en-US" w:eastAsia="zh-CN"/>
        </w:rPr>
      </w:pPr>
      <w:r>
        <w:rPr>
          <w:rFonts w:ascii="Times New Roman" w:hAnsi="Times New Roman" w:eastAsia="仿宋_GB2312" w:cs="Times New Roman"/>
          <w:color w:val="000000"/>
          <w:sz w:val="30"/>
          <w:szCs w:val="32"/>
        </w:rPr>
        <w:t>1、</w:t>
      </w:r>
      <w:r>
        <w:rPr>
          <w:rFonts w:hint="eastAsia" w:ascii="Times New Roman" w:hAnsi="Times New Roman" w:eastAsia="仿宋_GB2312" w:cs="Times New Roman"/>
          <w:color w:val="000000"/>
          <w:sz w:val="30"/>
          <w:szCs w:val="32"/>
          <w:lang w:eastAsia="zh-CN"/>
        </w:rPr>
        <w:t>固定综合</w:t>
      </w:r>
      <w:r>
        <w:rPr>
          <w:rFonts w:ascii="Times New Roman" w:hAnsi="Times New Roman" w:eastAsia="仿宋_GB2312" w:cs="Times New Roman"/>
          <w:color w:val="000000"/>
          <w:sz w:val="30"/>
          <w:szCs w:val="32"/>
        </w:rPr>
        <w:t>单价合同</w:t>
      </w:r>
      <w:r>
        <w:rPr>
          <w:rFonts w:hint="eastAsia" w:ascii="Times New Roman" w:hAnsi="Times New Roman" w:eastAsia="仿宋_GB2312" w:cs="Times New Roman"/>
          <w:color w:val="000000"/>
          <w:sz w:val="30"/>
          <w:szCs w:val="32"/>
        </w:rPr>
        <w:t>，合同价款中包括的风险范围：承包人已充分考虑工程实施过程中约定的人工、材料机械设备价格涨价风险因素及其它风险，并将风险因素已考虑在投标报价中。因缺水、停电等造成的损失包含在报价中，除另行约定的材料价格风险外，综合单价不再调整。</w:t>
      </w:r>
    </w:p>
    <w:p w14:paraId="0A44A25F">
      <w:pPr>
        <w:spacing w:after="120" w:line="360" w:lineRule="auto"/>
        <w:ind w:firstLine="600" w:firstLineChars="200"/>
        <w:rPr>
          <w:rFonts w:ascii="Times New Roman" w:hAnsi="Times New Roman" w:eastAsia="黑体" w:cs="Times New Roman"/>
          <w:color w:val="000000"/>
          <w:sz w:val="30"/>
          <w:szCs w:val="32"/>
        </w:rPr>
      </w:pPr>
      <w:bookmarkStart w:id="115" w:name="_Toc304295581"/>
      <w:bookmarkStart w:id="116" w:name="_Toc297123554"/>
      <w:bookmarkStart w:id="117" w:name="_Toc300935004"/>
      <w:bookmarkStart w:id="118" w:name="_Toc312678042"/>
      <w:bookmarkStart w:id="119" w:name="_Toc297216213"/>
      <w:bookmarkStart w:id="120" w:name="_Toc303539161"/>
      <w:bookmarkStart w:id="121" w:name="_Toc296944546"/>
      <w:bookmarkStart w:id="122" w:name="_Toc292559917"/>
      <w:bookmarkStart w:id="123" w:name="_Toc296346708"/>
      <w:bookmarkStart w:id="124" w:name="_Toc296891247"/>
      <w:bookmarkStart w:id="125" w:name="_Toc296503207"/>
      <w:bookmarkStart w:id="126" w:name="_Toc297120507"/>
      <w:bookmarkStart w:id="127" w:name="_Toc292559412"/>
      <w:bookmarkStart w:id="128" w:name="_Toc296347206"/>
      <w:bookmarkStart w:id="129" w:name="_Toc297048393"/>
      <w:bookmarkStart w:id="130" w:name="_Toc296891035"/>
      <w:r>
        <w:rPr>
          <w:rFonts w:ascii="Times New Roman" w:hAnsi="Times New Roman" w:eastAsia="黑体" w:cs="Times New Roman"/>
          <w:color w:val="000000"/>
          <w:sz w:val="30"/>
          <w:szCs w:val="32"/>
        </w:rPr>
        <w:t>12.2 预付款</w:t>
      </w:r>
    </w:p>
    <w:bookmarkEnd w:id="115"/>
    <w:bookmarkEnd w:id="116"/>
    <w:bookmarkEnd w:id="117"/>
    <w:bookmarkEnd w:id="118"/>
    <w:bookmarkEnd w:id="119"/>
    <w:bookmarkEnd w:id="120"/>
    <w:p w14:paraId="72B3E4BE">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12.2.1 预付款的支付</w:t>
      </w:r>
    </w:p>
    <w:p w14:paraId="5B16D0F8">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预付款支付比例或金额：</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无预付款</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bookmarkEnd w:id="121"/>
    <w:bookmarkEnd w:id="122"/>
    <w:bookmarkEnd w:id="123"/>
    <w:bookmarkEnd w:id="124"/>
    <w:bookmarkEnd w:id="125"/>
    <w:bookmarkEnd w:id="126"/>
    <w:bookmarkEnd w:id="127"/>
    <w:bookmarkEnd w:id="128"/>
    <w:bookmarkEnd w:id="129"/>
    <w:bookmarkEnd w:id="130"/>
    <w:p w14:paraId="7F9EE9E5">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12.4 工程进度款支付</w:t>
      </w:r>
    </w:p>
    <w:p w14:paraId="1FDE031C">
      <w:pPr>
        <w:spacing w:line="360" w:lineRule="auto"/>
        <w:ind w:firstLine="600" w:firstLineChars="200"/>
        <w:jc w:val="left"/>
        <w:rPr>
          <w:rFonts w:ascii="Times New Roman" w:hAnsi="Times New Roman" w:eastAsia="仿宋_GB2312" w:cs="Times New Roman"/>
          <w:color w:val="000000"/>
          <w:sz w:val="30"/>
          <w:szCs w:val="32"/>
        </w:rPr>
      </w:pPr>
      <w:bookmarkStart w:id="131" w:name="_Toc297048397"/>
      <w:bookmarkStart w:id="132" w:name="_Toc297216215"/>
      <w:bookmarkStart w:id="133" w:name="_Toc296347210"/>
      <w:bookmarkStart w:id="134" w:name="_Toc296346712"/>
      <w:bookmarkStart w:id="135" w:name="_Toc303539163"/>
      <w:bookmarkStart w:id="136" w:name="_Toc296503211"/>
      <w:bookmarkStart w:id="137" w:name="_Toc300935006"/>
      <w:bookmarkStart w:id="138" w:name="_Toc292559921"/>
      <w:bookmarkStart w:id="139" w:name="_Toc292559416"/>
      <w:bookmarkStart w:id="140" w:name="_Toc296891251"/>
      <w:bookmarkStart w:id="141" w:name="_Toc296891039"/>
      <w:bookmarkStart w:id="142" w:name="_Toc297120511"/>
      <w:bookmarkStart w:id="143" w:name="_Toc296944550"/>
      <w:bookmarkStart w:id="144" w:name="_Toc297123556"/>
      <w:r>
        <w:rPr>
          <w:rFonts w:ascii="Times New Roman" w:hAnsi="Times New Roman" w:eastAsia="仿宋_GB2312" w:cs="Times New Roman"/>
          <w:color w:val="000000"/>
          <w:sz w:val="30"/>
          <w:szCs w:val="32"/>
        </w:rPr>
        <w:t>12.4.1 付款周期</w:t>
      </w:r>
    </w:p>
    <w:p w14:paraId="21768901">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关于付款周期的</w:t>
      </w:r>
      <w:r>
        <w:rPr>
          <w:rFonts w:hint="eastAsia" w:ascii="Times New Roman" w:hAnsi="Times New Roman" w:eastAsia="仿宋_GB2312" w:cs="Times New Roman"/>
          <w:color w:val="000000"/>
          <w:sz w:val="30"/>
          <w:szCs w:val="32"/>
          <w:lang w:eastAsia="zh-CN"/>
        </w:rPr>
        <w:t>约</w:t>
      </w:r>
      <w:r>
        <w:rPr>
          <w:rFonts w:ascii="Times New Roman" w:hAnsi="Times New Roman" w:eastAsia="仿宋_GB2312" w:cs="Times New Roman"/>
          <w:color w:val="000000"/>
          <w:sz w:val="30"/>
          <w:szCs w:val="32"/>
        </w:rPr>
        <w:t>定：</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乙方每月</w:t>
      </w:r>
      <w:r>
        <w:rPr>
          <w:rFonts w:hint="eastAsia" w:ascii="Times New Roman" w:hAnsi="Times New Roman" w:eastAsia="仿宋_GB2312" w:cs="Times New Roman"/>
          <w:color w:val="000000"/>
          <w:sz w:val="30"/>
          <w:szCs w:val="32"/>
          <w:u w:val="single"/>
          <w:lang w:val="en-US" w:eastAsia="zh-CN"/>
        </w:rPr>
        <w:t>25</w:t>
      </w:r>
      <w:r>
        <w:rPr>
          <w:rFonts w:hint="eastAsia" w:ascii="Times New Roman" w:hAnsi="Times New Roman" w:eastAsia="仿宋_GB2312" w:cs="Times New Roman"/>
          <w:color w:val="000000"/>
          <w:sz w:val="30"/>
          <w:szCs w:val="32"/>
          <w:u w:val="single"/>
        </w:rPr>
        <w:t>日向甲方提交</w:t>
      </w:r>
      <w:r>
        <w:rPr>
          <w:rFonts w:hint="eastAsia" w:ascii="Times New Roman" w:hAnsi="Times New Roman" w:eastAsia="仿宋_GB2312" w:cs="Times New Roman"/>
          <w:color w:val="000000"/>
          <w:sz w:val="30"/>
          <w:szCs w:val="32"/>
          <w:u w:val="single"/>
          <w:lang w:eastAsia="zh-CN"/>
        </w:rPr>
        <w:t>上月</w:t>
      </w:r>
      <w:r>
        <w:rPr>
          <w:rFonts w:hint="eastAsia" w:ascii="Times New Roman" w:hAnsi="Times New Roman" w:eastAsia="仿宋_GB2312" w:cs="Times New Roman"/>
          <w:color w:val="000000"/>
          <w:sz w:val="30"/>
          <w:szCs w:val="32"/>
          <w:u w:val="single"/>
          <w:lang w:val="en-US" w:eastAsia="zh-CN"/>
        </w:rPr>
        <w:t>26日至本月25日</w:t>
      </w:r>
      <w:r>
        <w:rPr>
          <w:rFonts w:hint="eastAsia" w:ascii="Times New Roman" w:hAnsi="Times New Roman" w:eastAsia="仿宋_GB2312" w:cs="Times New Roman"/>
          <w:color w:val="000000"/>
          <w:sz w:val="30"/>
          <w:szCs w:val="32"/>
          <w:u w:val="single"/>
        </w:rPr>
        <w:t>已完</w:t>
      </w:r>
      <w:r>
        <w:rPr>
          <w:rFonts w:hint="eastAsia" w:ascii="Times New Roman" w:hAnsi="Times New Roman" w:eastAsia="仿宋_GB2312" w:cs="Times New Roman"/>
          <w:color w:val="000000"/>
          <w:sz w:val="30"/>
          <w:szCs w:val="32"/>
          <w:u w:val="single"/>
          <w:lang w:eastAsia="zh-CN"/>
        </w:rPr>
        <w:t>合格</w:t>
      </w:r>
      <w:r>
        <w:rPr>
          <w:rFonts w:hint="eastAsia" w:ascii="Times New Roman" w:hAnsi="Times New Roman" w:eastAsia="仿宋_GB2312" w:cs="Times New Roman"/>
          <w:color w:val="000000"/>
          <w:sz w:val="30"/>
          <w:szCs w:val="32"/>
          <w:u w:val="single"/>
        </w:rPr>
        <w:t>工程量报告及付款申请，经甲方审核（15个工作日内完成）确认后，支付当月已完合格工程价款的80%</w:t>
      </w:r>
      <w:r>
        <w:rPr>
          <w:rFonts w:hint="eastAsia" w:ascii="Times New Roman" w:hAnsi="Times New Roman" w:eastAsia="仿宋_GB2312" w:cs="Times New Roman"/>
          <w:color w:val="000000"/>
          <w:sz w:val="30"/>
          <w:szCs w:val="32"/>
          <w:u w:val="single"/>
          <w:lang w:eastAsia="zh-CN"/>
        </w:rPr>
        <w:t>；工程竣工验收合格后，乙方30个工作日内</w:t>
      </w:r>
      <w:r>
        <w:rPr>
          <w:rFonts w:hint="eastAsia" w:ascii="Times New Roman" w:hAnsi="Times New Roman" w:eastAsia="仿宋_GB2312" w:cs="Times New Roman"/>
          <w:color w:val="auto"/>
          <w:sz w:val="30"/>
          <w:szCs w:val="32"/>
          <w:u w:val="single"/>
          <w:lang w:eastAsia="zh-CN"/>
        </w:rPr>
        <w:t>提交竣工结算资料，甲方在60个工作日内完成审核，审核通过后15个工作日</w:t>
      </w:r>
      <w:r>
        <w:rPr>
          <w:rFonts w:hint="eastAsia" w:ascii="Times New Roman" w:hAnsi="Times New Roman" w:eastAsia="仿宋_GB2312" w:cs="Times New Roman"/>
          <w:color w:val="000000"/>
          <w:sz w:val="30"/>
          <w:szCs w:val="32"/>
          <w:u w:val="single"/>
          <w:lang w:eastAsia="zh-CN"/>
        </w:rPr>
        <w:t>内支付至结算总价的97%；结算总价的3%作为质量保证金，在工程竣工验收合格满2年且无质量问题后28个工作日内无息返还</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4146E7FB">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12.4.2 进度付款申请单的编制</w:t>
      </w:r>
    </w:p>
    <w:p w14:paraId="6AAB0E8C">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关于进度付款申请单编制的约定：</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（1）本次已完合格工程价款；（2）变更金额；（3）本次应支付工程价款；（4）工程形象进度照片；（5）业主现场代表和形象进度说明等，未详尽处按规定格式填报；（6）累计支付的工程价款等</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0B7AB1D2">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Fonts w:ascii="Times New Roman" w:hAnsi="Times New Roman" w:eastAsia="仿宋_GB2312" w:cs="Times New Roman"/>
          <w:color w:val="000000"/>
          <w:sz w:val="30"/>
          <w:szCs w:val="32"/>
        </w:rPr>
        <w:t>2.4.3 进度付款申请单的提交</w:t>
      </w:r>
    </w:p>
    <w:p w14:paraId="6CBB5D68">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（1）单价合同进度付款申请单提交的约定</w:t>
      </w:r>
      <w:r>
        <w:rPr>
          <w:rFonts w:hint="eastAsia" w:ascii="Times New Roman" w:hAnsi="Times New Roman" w:eastAsia="仿宋_GB2312" w:cs="Times New Roman"/>
          <w:color w:val="000000"/>
          <w:sz w:val="30"/>
          <w:szCs w:val="32"/>
        </w:rPr>
        <w:t>：</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由乙方负责编制并提供完整资料，不然甲方有权延期付款</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6B767A5E">
      <w:pPr>
        <w:spacing w:line="360" w:lineRule="auto"/>
        <w:ind w:firstLine="750" w:firstLineChars="250"/>
        <w:jc w:val="left"/>
        <w:rPr>
          <w:rFonts w:hint="eastAsia" w:ascii="Times New Roman" w:hAnsi="Times New Roman" w:eastAsia="仿宋_GB2312" w:cs="Times New Roman"/>
          <w:color w:val="000000"/>
          <w:sz w:val="30"/>
          <w:szCs w:val="32"/>
          <w:u w:val="single"/>
        </w:rPr>
      </w:pPr>
      <w:r>
        <w:rPr>
          <w:rFonts w:ascii="Times New Roman" w:hAnsi="Times New Roman" w:eastAsia="仿宋_GB2312" w:cs="Times New Roman"/>
          <w:color w:val="000000"/>
          <w:sz w:val="30"/>
          <w:szCs w:val="32"/>
        </w:rPr>
        <w:t>发包人逾期支付进度款的违约金的计算方式：</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按合同约定时间支付工程款项，逾期支付时按每日0.03% 计付违约金。</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p>
    <w:bookmarkEnd w:id="97"/>
    <w:p w14:paraId="0811842C">
      <w:pPr>
        <w:pStyle w:val="5"/>
        <w:spacing w:before="120" w:after="120" w:line="360" w:lineRule="auto"/>
        <w:rPr>
          <w:rFonts w:hint="eastAsia" w:ascii="Times New Roman" w:hAnsi="Times New Roman" w:eastAsia="黑体" w:cs="Times New Roman"/>
          <w:b w:val="0"/>
          <w:color w:val="000000"/>
          <w:sz w:val="32"/>
          <w:szCs w:val="32"/>
          <w:lang w:val="en-US" w:eastAsia="zh-CN"/>
        </w:rPr>
      </w:pPr>
      <w:bookmarkStart w:id="145" w:name="_Toc351203646"/>
      <w:bookmarkStart w:id="146" w:name="_Toc267251475"/>
      <w:bookmarkStart w:id="147" w:name="_Toc267251470"/>
      <w:bookmarkStart w:id="148" w:name="_Toc280868709"/>
      <w:bookmarkStart w:id="149" w:name="_Toc267251476"/>
      <w:bookmarkStart w:id="150" w:name="_Toc267251474"/>
      <w:bookmarkStart w:id="151" w:name="_Toc267251473"/>
      <w:bookmarkStart w:id="152" w:name="_Toc267251471"/>
      <w:bookmarkStart w:id="153" w:name="_Toc267251472"/>
      <w:r>
        <w:rPr>
          <w:rFonts w:hint="eastAsia" w:ascii="Times New Roman" w:hAnsi="Times New Roman" w:eastAsia="黑体" w:cs="Times New Roman"/>
          <w:b w:val="0"/>
          <w:color w:val="000000"/>
          <w:sz w:val="32"/>
          <w:szCs w:val="32"/>
          <w:lang w:val="en-US" w:eastAsia="zh-CN"/>
        </w:rPr>
        <w:t>13.竣工验收</w:t>
      </w:r>
    </w:p>
    <w:p w14:paraId="45DBD024">
      <w:pPr>
        <w:spacing w:line="360" w:lineRule="auto"/>
        <w:ind w:firstLine="600" w:firstLineChars="200"/>
        <w:jc w:val="left"/>
        <w:rPr>
          <w:rFonts w:ascii="Times New Roman" w:hAnsi="Times New Roman" w:eastAsia="仿宋_GB2312" w:cs="Times New Roman"/>
          <w:b w:val="0"/>
          <w:bCs w:val="0"/>
          <w:kern w:val="2"/>
          <w:sz w:val="30"/>
          <w:szCs w:val="32"/>
          <w:lang w:val="en-US" w:eastAsia="zh-CN" w:bidi="ar-SA"/>
        </w:rPr>
      </w:pPr>
      <w:r>
        <w:rPr>
          <w:rFonts w:ascii="Times New Roman" w:hAnsi="Times New Roman" w:eastAsia="仿宋_GB2312" w:cs="Times New Roman"/>
          <w:color w:val="000000"/>
          <w:kern w:val="0"/>
          <w:sz w:val="30"/>
          <w:szCs w:val="32"/>
        </w:rPr>
        <w:t>13.2.2竣工验收</w:t>
      </w:r>
      <w:r>
        <w:rPr>
          <w:rFonts w:hint="eastAsia" w:ascii="Times New Roman" w:hAnsi="Times New Roman" w:eastAsia="仿宋_GB2312" w:cs="Times New Roman"/>
          <w:color w:val="000000"/>
          <w:kern w:val="0"/>
          <w:sz w:val="30"/>
          <w:szCs w:val="32"/>
          <w:lang w:eastAsia="zh-CN"/>
        </w:rPr>
        <w:t>：</w:t>
      </w:r>
      <w:r>
        <w:rPr>
          <w:rFonts w:hint="eastAsia" w:ascii="Times New Roman" w:hAnsi="Times New Roman" w:eastAsia="仿宋_GB2312" w:cs="Times New Roman"/>
          <w:b w:val="0"/>
          <w:bCs w:val="0"/>
          <w:kern w:val="2"/>
          <w:sz w:val="30"/>
          <w:szCs w:val="32"/>
          <w:lang w:val="en-US" w:eastAsia="zh-CN" w:bidi="ar-SA"/>
        </w:rPr>
        <w:t>乙方提前15个工作日提交竣工验收申请及完整资料（含竣工图、质量合格证明、结算报告等）。甲方收到申请后30个工作日内组织住建等部门联合验收，验收不合格的，乙方应在15个工作日内完成整改并重新申请验收。</w:t>
      </w:r>
    </w:p>
    <w:p w14:paraId="126FE673">
      <w:pPr>
        <w:pStyle w:val="5"/>
        <w:spacing w:before="120" w:after="120" w:line="360" w:lineRule="auto"/>
        <w:rPr>
          <w:rFonts w:ascii="Times New Roman" w:hAnsi="Times New Roman" w:eastAsia="黑体" w:cs="Times New Roman"/>
          <w:b w:val="0"/>
          <w:color w:val="000000"/>
          <w:sz w:val="32"/>
          <w:szCs w:val="32"/>
        </w:rPr>
      </w:pPr>
      <w:r>
        <w:rPr>
          <w:rFonts w:ascii="Times New Roman" w:hAnsi="Times New Roman" w:eastAsia="黑体" w:cs="Times New Roman"/>
          <w:b w:val="0"/>
          <w:color w:val="000000"/>
          <w:sz w:val="32"/>
          <w:szCs w:val="32"/>
        </w:rPr>
        <w:t>14. 竣工结算</w:t>
      </w:r>
      <w:bookmarkEnd w:id="145"/>
    </w:p>
    <w:p w14:paraId="7E6908D1">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14.1 竣工</w:t>
      </w:r>
      <w:r>
        <w:rPr>
          <w:rFonts w:hint="eastAsia" w:ascii="Times New Roman" w:hAnsi="Times New Roman" w:eastAsia="黑体" w:cs="Times New Roman"/>
          <w:color w:val="000000"/>
          <w:sz w:val="30"/>
          <w:szCs w:val="32"/>
        </w:rPr>
        <w:t>结算</w:t>
      </w:r>
      <w:r>
        <w:rPr>
          <w:rFonts w:ascii="Times New Roman" w:hAnsi="Times New Roman" w:eastAsia="黑体" w:cs="Times New Roman"/>
          <w:color w:val="000000"/>
          <w:sz w:val="30"/>
          <w:szCs w:val="32"/>
        </w:rPr>
        <w:t>申请</w:t>
      </w:r>
    </w:p>
    <w:p w14:paraId="2C440970">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sz w:val="30"/>
          <w:szCs w:val="32"/>
        </w:rPr>
        <w:t>承包人提交竣工</w:t>
      </w:r>
      <w:r>
        <w:rPr>
          <w:rFonts w:hint="eastAsia" w:ascii="Times New Roman" w:hAnsi="Times New Roman" w:eastAsia="仿宋_GB2312" w:cs="Times New Roman"/>
          <w:sz w:val="30"/>
          <w:szCs w:val="32"/>
        </w:rPr>
        <w:t>结算</w:t>
      </w:r>
      <w:r>
        <w:rPr>
          <w:rFonts w:ascii="Times New Roman" w:hAnsi="Times New Roman" w:eastAsia="仿宋_GB2312" w:cs="Times New Roman"/>
          <w:sz w:val="30"/>
          <w:szCs w:val="32"/>
        </w:rPr>
        <w:t>申请单的期限：</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竣工验收合格后</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30个工作日内</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593C4D94">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color w:val="000000"/>
          <w:sz w:val="30"/>
          <w:szCs w:val="32"/>
        </w:rPr>
        <w:t>竣工</w:t>
      </w:r>
      <w:r>
        <w:rPr>
          <w:rFonts w:hint="eastAsia" w:ascii="Times New Roman" w:hAnsi="Times New Roman" w:eastAsia="仿宋_GB2312" w:cs="Times New Roman"/>
          <w:color w:val="000000"/>
          <w:sz w:val="30"/>
          <w:szCs w:val="32"/>
        </w:rPr>
        <w:t>结算</w:t>
      </w:r>
      <w:r>
        <w:rPr>
          <w:rFonts w:ascii="Times New Roman" w:hAnsi="Times New Roman" w:eastAsia="仿宋_GB2312" w:cs="Times New Roman"/>
          <w:color w:val="000000"/>
          <w:sz w:val="30"/>
          <w:szCs w:val="32"/>
        </w:rPr>
        <w:t>申请单应包括的内容：</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竣工结算合同总价、已支付的工程价款、应扣留的质量保证金、应支付的竣工付款金额等，发票附件</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43A91542">
      <w:pPr>
        <w:spacing w:after="120" w:line="360" w:lineRule="auto"/>
        <w:ind w:firstLine="600" w:firstLineChars="200"/>
        <w:outlineLvl w:val="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14.2 竣工结算审核</w:t>
      </w:r>
    </w:p>
    <w:p w14:paraId="075230DE">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sz w:val="30"/>
          <w:szCs w:val="32"/>
        </w:rPr>
        <w:t>发包人</w:t>
      </w:r>
      <w:r>
        <w:rPr>
          <w:rFonts w:hint="eastAsia" w:ascii="Times New Roman" w:hAnsi="Times New Roman" w:eastAsia="仿宋_GB2312" w:cs="Times New Roman"/>
          <w:sz w:val="30"/>
          <w:szCs w:val="32"/>
        </w:rPr>
        <w:t>审批</w:t>
      </w:r>
      <w:r>
        <w:rPr>
          <w:rFonts w:ascii="Times New Roman" w:hAnsi="Times New Roman" w:eastAsia="仿宋_GB2312" w:cs="Times New Roman"/>
          <w:sz w:val="30"/>
          <w:szCs w:val="32"/>
        </w:rPr>
        <w:t>竣工付款申请单的期限：</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收到承包人提交的竣工结算申请资料后</w:t>
      </w:r>
      <w:r>
        <w:rPr>
          <w:rFonts w:hint="eastAsia" w:ascii="Times New Roman" w:hAnsi="Times New Roman" w:eastAsia="仿宋_GB2312" w:cs="Times New Roman"/>
          <w:color w:val="000000"/>
          <w:sz w:val="30"/>
          <w:szCs w:val="32"/>
          <w:u w:val="single"/>
        </w:rPr>
        <w:t>60个工作日内完成审核</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53D7615A">
      <w:pPr>
        <w:spacing w:line="360" w:lineRule="auto"/>
        <w:ind w:firstLine="600" w:firstLineChars="200"/>
        <w:jc w:val="left"/>
        <w:rPr>
          <w:rFonts w:hint="eastAsia" w:ascii="Times New Roman" w:hAnsi="Times New Roman" w:eastAsia="仿宋_GB2312" w:cs="Times New Roman"/>
          <w:color w:val="000000"/>
          <w:sz w:val="30"/>
          <w:szCs w:val="32"/>
        </w:rPr>
      </w:pPr>
      <w:r>
        <w:rPr>
          <w:rFonts w:ascii="Times New Roman" w:hAnsi="Times New Roman" w:eastAsia="仿宋_GB2312" w:cs="Times New Roman"/>
          <w:sz w:val="30"/>
          <w:szCs w:val="32"/>
        </w:rPr>
        <w:t>发包人完成竣工付款的期限：</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竣工结算</w:t>
      </w:r>
      <w:r>
        <w:rPr>
          <w:rFonts w:hint="eastAsia" w:ascii="Times New Roman" w:hAnsi="Times New Roman" w:eastAsia="仿宋_GB2312" w:cs="Times New Roman"/>
          <w:color w:val="000000"/>
          <w:sz w:val="30"/>
          <w:szCs w:val="32"/>
          <w:u w:val="single"/>
        </w:rPr>
        <w:t>审核通过后15个工作日内支付至结算总价的97%</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55D2EF6F">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14.4 最终结清</w:t>
      </w:r>
    </w:p>
    <w:p w14:paraId="400BDE75">
      <w:pPr>
        <w:spacing w:line="360" w:lineRule="auto"/>
        <w:ind w:firstLine="600" w:firstLineChars="200"/>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14.4.1 最终结清申请单</w:t>
      </w:r>
    </w:p>
    <w:p w14:paraId="7852555C">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color w:val="000000"/>
          <w:kern w:val="0"/>
          <w:sz w:val="30"/>
          <w:szCs w:val="32"/>
        </w:rPr>
        <w:t>承包人提交最终结算申请单的期限：</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缺陷责任期终止证书签发后14天内 </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r>
        <w:rPr>
          <w:rFonts w:ascii="Times New Roman" w:hAnsi="Times New Roman" w:eastAsia="仿宋_GB2312" w:cs="Times New Roman"/>
          <w:sz w:val="30"/>
          <w:szCs w:val="32"/>
        </w:rPr>
        <w:t xml:space="preserve"> </w:t>
      </w:r>
    </w:p>
    <w:p w14:paraId="0487491A">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sz w:val="30"/>
          <w:szCs w:val="32"/>
        </w:rPr>
        <w:t>14.4.2 最终结清证书和支付</w:t>
      </w:r>
    </w:p>
    <w:p w14:paraId="6AA34C24">
      <w:pPr>
        <w:spacing w:line="360" w:lineRule="auto"/>
        <w:ind w:firstLine="600" w:firstLineChars="200"/>
        <w:jc w:val="left"/>
        <w:rPr>
          <w:rFonts w:ascii="Times New Roman" w:hAnsi="Times New Roman" w:eastAsia="仿宋_GB2312" w:cs="Times New Roman"/>
          <w:sz w:val="30"/>
          <w:szCs w:val="32"/>
        </w:rPr>
      </w:pPr>
      <w:r>
        <w:rPr>
          <w:rFonts w:ascii="Times New Roman" w:hAnsi="Times New Roman" w:eastAsia="仿宋_GB2312" w:cs="Times New Roman"/>
          <w:sz w:val="30"/>
          <w:szCs w:val="32"/>
        </w:rPr>
        <w:t>（2）发包人完成支付的期限：</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在工程竣工验收合格满2年收到承包人竣工结算申请单，经发包人确认无质量问题后28个工作日内无息返还</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bookmarkEnd w:id="146"/>
    <w:bookmarkEnd w:id="147"/>
    <w:bookmarkEnd w:id="148"/>
    <w:bookmarkEnd w:id="149"/>
    <w:bookmarkEnd w:id="150"/>
    <w:bookmarkEnd w:id="151"/>
    <w:bookmarkEnd w:id="152"/>
    <w:bookmarkEnd w:id="153"/>
    <w:p w14:paraId="73EFA254">
      <w:pPr>
        <w:pStyle w:val="5"/>
        <w:spacing w:before="120" w:after="120" w:line="360" w:lineRule="auto"/>
        <w:rPr>
          <w:rFonts w:ascii="Times New Roman" w:hAnsi="Times New Roman" w:eastAsia="黑体" w:cs="Times New Roman"/>
          <w:b w:val="0"/>
          <w:color w:val="000000"/>
          <w:sz w:val="32"/>
          <w:szCs w:val="32"/>
        </w:rPr>
      </w:pPr>
      <w:bookmarkStart w:id="154" w:name="_Toc351203647"/>
      <w:bookmarkStart w:id="155" w:name="_Toc267251483"/>
      <w:bookmarkStart w:id="156" w:name="_Toc267251484"/>
      <w:bookmarkStart w:id="157" w:name="_Toc267251482"/>
      <w:bookmarkStart w:id="158" w:name="_Toc267251485"/>
      <w:bookmarkStart w:id="159" w:name="_Toc267251488"/>
      <w:bookmarkStart w:id="160" w:name="_Toc267251489"/>
      <w:bookmarkStart w:id="161" w:name="_Toc267251486"/>
      <w:bookmarkStart w:id="162" w:name="_Toc267251490"/>
      <w:bookmarkStart w:id="163" w:name="_Toc267251503"/>
      <w:bookmarkStart w:id="164" w:name="_Toc267251497"/>
      <w:bookmarkStart w:id="165" w:name="_Toc267251494"/>
      <w:bookmarkStart w:id="166" w:name="_Toc267251499"/>
      <w:bookmarkStart w:id="167" w:name="_Toc267251502"/>
      <w:bookmarkStart w:id="168" w:name="_Toc267251501"/>
      <w:bookmarkStart w:id="169" w:name="_Toc267251498"/>
      <w:bookmarkStart w:id="170" w:name="_Toc267251493"/>
      <w:bookmarkStart w:id="171" w:name="_Toc267251491"/>
      <w:bookmarkStart w:id="172" w:name="_Toc267251495"/>
      <w:bookmarkStart w:id="173" w:name="_Toc267251492"/>
      <w:bookmarkStart w:id="174" w:name="_Toc267251496"/>
      <w:bookmarkStart w:id="175" w:name="_Toc267251504"/>
      <w:bookmarkStart w:id="176" w:name="_Toc267251507"/>
      <w:bookmarkStart w:id="177" w:name="_Toc267251506"/>
      <w:bookmarkStart w:id="178" w:name="_Toc267251508"/>
      <w:bookmarkStart w:id="179" w:name="_Toc267251510"/>
      <w:bookmarkStart w:id="180" w:name="_Toc267251511"/>
      <w:bookmarkStart w:id="181" w:name="_Toc267251515"/>
      <w:bookmarkStart w:id="182" w:name="_Toc267251514"/>
      <w:bookmarkStart w:id="183" w:name="_Toc267251509"/>
      <w:bookmarkStart w:id="184" w:name="_Toc267251513"/>
      <w:r>
        <w:rPr>
          <w:rFonts w:ascii="Times New Roman" w:hAnsi="Times New Roman" w:eastAsia="黑体" w:cs="Times New Roman"/>
          <w:b w:val="0"/>
          <w:color w:val="000000"/>
          <w:sz w:val="32"/>
          <w:szCs w:val="32"/>
        </w:rPr>
        <w:t>15. 缺陷责任期与保修</w:t>
      </w:r>
      <w:bookmarkEnd w:id="154"/>
    </w:p>
    <w:p w14:paraId="043DF552">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15.2缺陷责任期</w:t>
      </w:r>
      <w:bookmarkEnd w:id="155"/>
    </w:p>
    <w:p w14:paraId="7480C4D1">
      <w:pPr>
        <w:spacing w:line="360" w:lineRule="auto"/>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缺陷责任期的具体期限：</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val="en-US" w:eastAsia="zh-CN"/>
        </w:rPr>
        <w:t xml:space="preserve">2年，工程竣工验收合格之日起算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p w14:paraId="38BF587C">
      <w:pPr>
        <w:spacing w:after="120" w:line="360" w:lineRule="auto"/>
        <w:ind w:firstLine="600" w:firstLineChars="200"/>
        <w:outlineLvl w:val="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15.3 质量保证金</w:t>
      </w:r>
    </w:p>
    <w:p w14:paraId="184982B0">
      <w:pPr>
        <w:spacing w:line="360" w:lineRule="auto"/>
        <w:jc w:val="left"/>
        <w:rPr>
          <w:rFonts w:ascii="Times New Roman" w:hAnsi="Times New Roman" w:eastAsia="仿宋_GB2312" w:cs="Times New Roman"/>
          <w:color w:val="000000"/>
          <w:sz w:val="30"/>
          <w:szCs w:val="32"/>
        </w:rPr>
      </w:pPr>
      <w:r>
        <w:rPr>
          <w:rFonts w:hint="eastAsia" w:ascii="Times New Roman" w:hAnsi="Times New Roman" w:eastAsia="仿宋_GB2312" w:cs="Times New Roman"/>
          <w:color w:val="000000"/>
          <w:sz w:val="30"/>
          <w:szCs w:val="32"/>
        </w:rPr>
        <w:t>关于是否扣留质量保证金的定：</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扣留工程总价的</w:t>
      </w:r>
      <w:r>
        <w:rPr>
          <w:rFonts w:hint="eastAsia" w:ascii="Times New Roman" w:hAnsi="Times New Roman" w:eastAsia="仿宋_GB2312" w:cs="Times New Roman"/>
          <w:color w:val="000000"/>
          <w:sz w:val="30"/>
          <w:szCs w:val="32"/>
          <w:u w:val="single"/>
          <w:lang w:val="en-US" w:eastAsia="zh-CN"/>
        </w:rPr>
        <w:t>3%作为质保金</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w:t>
      </w:r>
    </w:p>
    <w:bookmarkEnd w:id="156"/>
    <w:bookmarkEnd w:id="157"/>
    <w:p w14:paraId="00FEF3FD">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15.4保修</w:t>
      </w:r>
    </w:p>
    <w:bookmarkEnd w:id="158"/>
    <w:p w14:paraId="62A22912">
      <w:pPr>
        <w:spacing w:line="360" w:lineRule="auto"/>
        <w:ind w:firstLine="585" w:firstLineChars="195"/>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15.4.1 保修责任</w:t>
      </w:r>
    </w:p>
    <w:p w14:paraId="4139EDB4">
      <w:pPr>
        <w:spacing w:line="360" w:lineRule="auto"/>
        <w:ind w:firstLine="585" w:firstLineChars="195"/>
        <w:jc w:val="left"/>
        <w:rPr>
          <w:rFonts w:ascii="Times New Roman" w:hAnsi="Times New Roman" w:eastAsia="仿宋_GB2312" w:cs="Times New Roman"/>
          <w:color w:val="000000"/>
          <w:kern w:val="0"/>
          <w:sz w:val="30"/>
          <w:szCs w:val="32"/>
          <w:u w:val="single"/>
        </w:rPr>
      </w:pPr>
      <w:r>
        <w:rPr>
          <w:rFonts w:ascii="Times New Roman" w:hAnsi="Times New Roman" w:eastAsia="仿宋_GB2312" w:cs="Times New Roman"/>
          <w:color w:val="000000"/>
          <w:sz w:val="30"/>
          <w:szCs w:val="32"/>
        </w:rPr>
        <w:t>工程保修期为：</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lang w:val="en-US" w:eastAsia="zh-CN"/>
        </w:rPr>
        <w:t>2年，工程竣工验收合格之日起算</w:t>
      </w:r>
      <w:r>
        <w:rPr>
          <w:rFonts w:ascii="Times New Roman" w:hAnsi="Times New Roman" w:eastAsia="仿宋_GB2312" w:cs="Times New Roman"/>
          <w:color w:val="000000"/>
          <w:kern w:val="0"/>
          <w:sz w:val="30"/>
          <w:szCs w:val="32"/>
          <w:u w:val="single"/>
        </w:rPr>
        <w:t xml:space="preserve">                                  </w:t>
      </w:r>
    </w:p>
    <w:p w14:paraId="2AED55CD">
      <w:pPr>
        <w:spacing w:line="360" w:lineRule="auto"/>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w:t>
      </w:r>
    </w:p>
    <w:p w14:paraId="6D9E27D4">
      <w:pPr>
        <w:spacing w:line="360" w:lineRule="auto"/>
        <w:ind w:firstLine="585" w:firstLineChars="195"/>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15.4.3 修复通知</w:t>
      </w:r>
    </w:p>
    <w:p w14:paraId="04EA0957">
      <w:pPr>
        <w:spacing w:line="360" w:lineRule="auto"/>
        <w:ind w:firstLine="585" w:firstLineChars="195"/>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承包人收到保修通知并到达工程现场的合理时间：</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lang w:val="en-US" w:eastAsia="zh-CN"/>
        </w:rPr>
        <w:t>12h</w:t>
      </w:r>
      <w:r>
        <w:rPr>
          <w:rFonts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w:t>
      </w:r>
    </w:p>
    <w:bookmarkEnd w:id="159"/>
    <w:bookmarkEnd w:id="160"/>
    <w:bookmarkEnd w:id="161"/>
    <w:bookmarkEnd w:id="162"/>
    <w:p w14:paraId="05F3CC25">
      <w:pPr>
        <w:pStyle w:val="5"/>
        <w:spacing w:before="120" w:after="120" w:line="360" w:lineRule="auto"/>
        <w:rPr>
          <w:rFonts w:ascii="Times New Roman" w:hAnsi="Times New Roman" w:eastAsia="黑体" w:cs="Times New Roman"/>
          <w:b w:val="0"/>
          <w:color w:val="000000"/>
          <w:sz w:val="32"/>
          <w:szCs w:val="32"/>
        </w:rPr>
      </w:pPr>
      <w:bookmarkStart w:id="185" w:name="_Toc351203648"/>
      <w:bookmarkStart w:id="186" w:name="_Toc280868718"/>
      <w:bookmarkStart w:id="187" w:name="_Toc280868717"/>
      <w:r>
        <w:rPr>
          <w:rFonts w:ascii="Times New Roman" w:hAnsi="Times New Roman" w:eastAsia="黑体" w:cs="Times New Roman"/>
          <w:b w:val="0"/>
          <w:color w:val="000000"/>
          <w:sz w:val="32"/>
          <w:szCs w:val="32"/>
        </w:rPr>
        <w:t>16. 违约</w:t>
      </w:r>
      <w:bookmarkEnd w:id="185"/>
    </w:p>
    <w:p w14:paraId="475EE633">
      <w:pPr>
        <w:spacing w:line="360" w:lineRule="auto"/>
        <w:ind w:firstLine="600" w:firstLineChars="200"/>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因发包人原因未能按合同约定支付合同价款的违约责任：</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rPr>
        <w:t xml:space="preserve">逾期支付时按每日0.03% 计付违约金        </w:t>
      </w:r>
      <w:r>
        <w:rPr>
          <w:rFonts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w:t>
      </w:r>
    </w:p>
    <w:p w14:paraId="62666FDC">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16.1.3 因发包人违约解除合同</w:t>
      </w:r>
    </w:p>
    <w:p w14:paraId="7A939C70">
      <w:pPr>
        <w:autoSpaceDE w:val="0"/>
        <w:autoSpaceDN w:val="0"/>
        <w:adjustRightInd w:val="0"/>
        <w:spacing w:line="360" w:lineRule="auto"/>
        <w:ind w:firstLine="600" w:firstLineChars="200"/>
        <w:jc w:val="left"/>
        <w:rPr>
          <w:rFonts w:hint="eastAsia"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承包人按16.1.1项</w:t>
      </w:r>
      <w:r>
        <w:rPr>
          <w:rFonts w:hint="eastAsia" w:ascii="Times New Roman" w:hAnsi="Times New Roman" w:eastAsia="仿宋_GB2312" w:cs="Times New Roman"/>
          <w:color w:val="000000"/>
          <w:kern w:val="0"/>
          <w:sz w:val="30"/>
          <w:szCs w:val="32"/>
        </w:rPr>
        <w:t>〔</w:t>
      </w:r>
      <w:r>
        <w:rPr>
          <w:rFonts w:ascii="Times New Roman" w:hAnsi="Times New Roman" w:eastAsia="仿宋_GB2312" w:cs="Times New Roman"/>
          <w:color w:val="000000"/>
          <w:kern w:val="0"/>
          <w:sz w:val="30"/>
          <w:szCs w:val="32"/>
        </w:rPr>
        <w:t>发包人违约的情形</w:t>
      </w:r>
      <w:r>
        <w:rPr>
          <w:rFonts w:hint="eastAsia" w:ascii="Times New Roman" w:hAnsi="Times New Roman" w:eastAsia="仿宋_GB2312" w:cs="Times New Roman"/>
          <w:color w:val="000000"/>
          <w:kern w:val="0"/>
          <w:sz w:val="30"/>
          <w:szCs w:val="32"/>
        </w:rPr>
        <w:t>〕</w:t>
      </w:r>
      <w:r>
        <w:rPr>
          <w:rFonts w:ascii="Times New Roman" w:hAnsi="Times New Roman" w:eastAsia="仿宋_GB2312" w:cs="Times New Roman"/>
          <w:color w:val="000000"/>
          <w:kern w:val="0"/>
          <w:sz w:val="30"/>
          <w:szCs w:val="32"/>
        </w:rPr>
        <w:t>约定暂停施工满</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lang w:val="en-US" w:eastAsia="zh-CN"/>
        </w:rPr>
        <w:t>30</w:t>
      </w:r>
      <w:r>
        <w:rPr>
          <w:rFonts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天后发包人仍不纠正其违约行为并致使合同目的不能实现的，承包人有权解除合同。</w:t>
      </w:r>
    </w:p>
    <w:p w14:paraId="610395C6">
      <w:pPr>
        <w:spacing w:after="120" w:line="360" w:lineRule="auto"/>
        <w:ind w:firstLine="600" w:firstLineChars="200"/>
        <w:outlineLvl w:val="0"/>
        <w:rPr>
          <w:rFonts w:ascii="Times New Roman" w:hAnsi="Times New Roman" w:eastAsia="黑体" w:cs="Times New Roman"/>
          <w:color w:val="000000"/>
          <w:sz w:val="30"/>
          <w:szCs w:val="32"/>
        </w:rPr>
      </w:pPr>
      <w:r>
        <w:rPr>
          <w:rFonts w:ascii="Times New Roman" w:hAnsi="Times New Roman" w:eastAsia="黑体" w:cs="Times New Roman"/>
          <w:color w:val="000000"/>
          <w:sz w:val="30"/>
          <w:szCs w:val="32"/>
        </w:rPr>
        <w:t>16.2 承包人违约</w:t>
      </w:r>
    </w:p>
    <w:p w14:paraId="0905E1FF">
      <w:pPr>
        <w:spacing w:line="360" w:lineRule="auto"/>
        <w:ind w:firstLine="600" w:firstLineChars="200"/>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16.2.1 承包人违约的情形</w:t>
      </w:r>
    </w:p>
    <w:p w14:paraId="47C0FA82">
      <w:pPr>
        <w:spacing w:line="360" w:lineRule="auto"/>
        <w:ind w:firstLine="600" w:firstLineChars="200"/>
        <w:jc w:val="left"/>
        <w:rPr>
          <w:rFonts w:ascii="Times New Roman" w:hAnsi="Times New Roman" w:eastAsia="仿宋_GB2312" w:cs="Times New Roman"/>
          <w:color w:val="000000"/>
          <w:kern w:val="0"/>
          <w:sz w:val="30"/>
          <w:szCs w:val="32"/>
          <w:u w:val="single"/>
        </w:rPr>
      </w:pPr>
      <w:r>
        <w:rPr>
          <w:rFonts w:ascii="Times New Roman" w:hAnsi="Times New Roman" w:eastAsia="仿宋_GB2312" w:cs="Times New Roman"/>
          <w:color w:val="000000"/>
          <w:kern w:val="0"/>
          <w:sz w:val="30"/>
          <w:szCs w:val="32"/>
        </w:rPr>
        <w:t>承包人违约的其他情形：</w:t>
      </w:r>
      <w:r>
        <w:rPr>
          <w:rFonts w:ascii="Times New Roman" w:hAnsi="Times New Roman" w:eastAsia="仿宋_GB2312" w:cs="Times New Roman"/>
          <w:color w:val="000000"/>
          <w:kern w:val="0"/>
          <w:sz w:val="30"/>
          <w:szCs w:val="32"/>
          <w:u w:val="single"/>
        </w:rPr>
        <w:t xml:space="preserve">    </w:t>
      </w:r>
    </w:p>
    <w:p w14:paraId="68EC1E63">
      <w:pPr>
        <w:spacing w:line="360" w:lineRule="auto"/>
        <w:ind w:firstLine="600" w:firstLineChars="200"/>
        <w:jc w:val="left"/>
        <w:rPr>
          <w:rFonts w:hint="eastAsia" w:ascii="Times New Roman" w:hAnsi="Times New Roman" w:eastAsia="仿宋_GB2312" w:cs="Times New Roman"/>
          <w:color w:val="000000"/>
          <w:kern w:val="0"/>
          <w:sz w:val="30"/>
          <w:szCs w:val="32"/>
          <w:u w:val="single"/>
          <w:lang w:eastAsia="zh-CN"/>
        </w:rPr>
      </w:pPr>
      <w:r>
        <w:rPr>
          <w:rFonts w:hint="eastAsia" w:ascii="Times New Roman" w:hAnsi="Times New Roman" w:eastAsia="仿宋_GB2312" w:cs="Times New Roman"/>
          <w:color w:val="000000"/>
          <w:kern w:val="0"/>
          <w:sz w:val="30"/>
          <w:szCs w:val="32"/>
          <w:u w:val="single"/>
          <w:lang w:eastAsia="zh-CN"/>
        </w:rPr>
        <w:t>（</w:t>
      </w:r>
      <w:r>
        <w:rPr>
          <w:rFonts w:hint="eastAsia" w:ascii="Times New Roman" w:hAnsi="Times New Roman" w:eastAsia="仿宋_GB2312" w:cs="Times New Roman"/>
          <w:color w:val="000000"/>
          <w:kern w:val="0"/>
          <w:sz w:val="30"/>
          <w:szCs w:val="32"/>
          <w:u w:val="single"/>
          <w:lang w:val="en-US" w:eastAsia="zh-CN"/>
        </w:rPr>
        <w:t>1</w:t>
      </w:r>
      <w:r>
        <w:rPr>
          <w:rFonts w:hint="eastAsia" w:ascii="Times New Roman" w:hAnsi="Times New Roman" w:eastAsia="仿宋_GB2312" w:cs="Times New Roman"/>
          <w:color w:val="000000"/>
          <w:kern w:val="0"/>
          <w:sz w:val="30"/>
          <w:szCs w:val="32"/>
          <w:u w:val="single"/>
          <w:lang w:eastAsia="zh-CN"/>
        </w:rPr>
        <w:t>）工程质量不达标的：由承包人负责返工，返工费用由乙方承担，返工后仍不合格的，甲方有权要求乙方支付合同总价款的10%并委托第三方处理，相关费用由乙方承担。</w:t>
      </w:r>
    </w:p>
    <w:p w14:paraId="77C4C97D">
      <w:pPr>
        <w:spacing w:line="360" w:lineRule="auto"/>
        <w:ind w:firstLine="600" w:firstLineChars="200"/>
        <w:jc w:val="left"/>
        <w:rPr>
          <w:rFonts w:hint="eastAsia" w:ascii="Times New Roman" w:hAnsi="Times New Roman" w:eastAsia="仿宋_GB2312" w:cs="Times New Roman"/>
          <w:color w:val="000000"/>
          <w:kern w:val="0"/>
          <w:sz w:val="30"/>
          <w:szCs w:val="32"/>
          <w:u w:val="single"/>
          <w:lang w:eastAsia="zh-CN"/>
        </w:rPr>
      </w:pPr>
      <w:r>
        <w:rPr>
          <w:rFonts w:hint="eastAsia" w:ascii="Times New Roman" w:hAnsi="Times New Roman" w:eastAsia="仿宋_GB2312" w:cs="Times New Roman"/>
          <w:color w:val="000000"/>
          <w:kern w:val="0"/>
          <w:sz w:val="30"/>
          <w:szCs w:val="32"/>
          <w:u w:val="single"/>
          <w:lang w:eastAsia="zh-CN"/>
        </w:rPr>
        <w:t>（</w:t>
      </w:r>
      <w:r>
        <w:rPr>
          <w:rFonts w:hint="eastAsia" w:ascii="Times New Roman" w:hAnsi="Times New Roman" w:eastAsia="仿宋_GB2312" w:cs="Times New Roman"/>
          <w:color w:val="000000"/>
          <w:kern w:val="0"/>
          <w:sz w:val="30"/>
          <w:szCs w:val="32"/>
          <w:u w:val="single"/>
          <w:lang w:val="en-US" w:eastAsia="zh-CN"/>
        </w:rPr>
        <w:t>2</w:t>
      </w:r>
      <w:r>
        <w:rPr>
          <w:rFonts w:hint="eastAsia" w:ascii="Times New Roman" w:hAnsi="Times New Roman" w:eastAsia="仿宋_GB2312" w:cs="Times New Roman"/>
          <w:color w:val="000000"/>
          <w:kern w:val="0"/>
          <w:sz w:val="30"/>
          <w:szCs w:val="32"/>
          <w:u w:val="single"/>
          <w:lang w:eastAsia="zh-CN"/>
        </w:rPr>
        <w:t>）项目发生安全事故的，由乙方自行承担全部责任及损失，同时按合同总价的1</w:t>
      </w:r>
      <w:r>
        <w:rPr>
          <w:rFonts w:hint="eastAsia" w:ascii="Times New Roman" w:hAnsi="Times New Roman" w:eastAsia="仿宋_GB2312" w:cs="Times New Roman"/>
          <w:color w:val="000000"/>
          <w:kern w:val="0"/>
          <w:sz w:val="30"/>
          <w:szCs w:val="32"/>
          <w:u w:val="single"/>
          <w:lang w:val="en-US" w:eastAsia="zh-CN"/>
        </w:rPr>
        <w:t>0</w:t>
      </w:r>
      <w:r>
        <w:rPr>
          <w:rFonts w:hint="eastAsia" w:ascii="Times New Roman" w:hAnsi="Times New Roman" w:eastAsia="仿宋_GB2312" w:cs="Times New Roman"/>
          <w:color w:val="000000"/>
          <w:kern w:val="0"/>
          <w:sz w:val="30"/>
          <w:szCs w:val="32"/>
          <w:u w:val="single"/>
          <w:lang w:eastAsia="zh-CN"/>
        </w:rPr>
        <w:t>%支付违约金。</w:t>
      </w:r>
    </w:p>
    <w:p w14:paraId="6C47D8F9">
      <w:pPr>
        <w:spacing w:line="360" w:lineRule="auto"/>
        <w:ind w:firstLine="600" w:firstLineChars="200"/>
        <w:jc w:val="left"/>
        <w:rPr>
          <w:rFonts w:ascii="Times New Roman" w:hAnsi="Times New Roman" w:eastAsia="仿宋_GB2312" w:cs="Times New Roman"/>
          <w:color w:val="000000"/>
          <w:kern w:val="0"/>
          <w:sz w:val="30"/>
          <w:szCs w:val="32"/>
        </w:rPr>
      </w:pPr>
      <w:r>
        <w:rPr>
          <w:rFonts w:hint="eastAsia" w:ascii="Times New Roman" w:hAnsi="Times New Roman" w:eastAsia="仿宋_GB2312" w:cs="Times New Roman"/>
          <w:color w:val="000000"/>
          <w:kern w:val="0"/>
          <w:sz w:val="30"/>
          <w:szCs w:val="32"/>
          <w:u w:val="single"/>
          <w:lang w:eastAsia="zh-CN"/>
        </w:rPr>
        <w:t>（</w:t>
      </w:r>
      <w:r>
        <w:rPr>
          <w:rFonts w:hint="eastAsia" w:ascii="Times New Roman" w:hAnsi="Times New Roman" w:eastAsia="仿宋_GB2312" w:cs="Times New Roman"/>
          <w:color w:val="000000"/>
          <w:kern w:val="0"/>
          <w:sz w:val="30"/>
          <w:szCs w:val="32"/>
          <w:u w:val="single"/>
          <w:lang w:val="en-US" w:eastAsia="zh-CN"/>
        </w:rPr>
        <w:t>2</w:t>
      </w:r>
      <w:r>
        <w:rPr>
          <w:rFonts w:hint="eastAsia" w:ascii="Times New Roman" w:hAnsi="Times New Roman" w:eastAsia="仿宋_GB2312" w:cs="Times New Roman"/>
          <w:color w:val="000000"/>
          <w:kern w:val="0"/>
          <w:sz w:val="30"/>
          <w:szCs w:val="32"/>
          <w:u w:val="single"/>
          <w:lang w:eastAsia="zh-CN"/>
        </w:rPr>
        <w:t>）违反合同其他约定的</w:t>
      </w:r>
      <w:r>
        <w:rPr>
          <w:rFonts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w:t>
      </w:r>
    </w:p>
    <w:p w14:paraId="2D93ED42">
      <w:pPr>
        <w:spacing w:line="360" w:lineRule="auto"/>
        <w:ind w:firstLine="600" w:firstLineChars="200"/>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16.2.2承包人违约的责任</w:t>
      </w:r>
    </w:p>
    <w:p w14:paraId="640EFAA0">
      <w:pPr>
        <w:spacing w:line="360" w:lineRule="auto"/>
        <w:ind w:firstLine="600" w:firstLineChars="200"/>
        <w:jc w:val="left"/>
        <w:rPr>
          <w:rFonts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承包人违约责任的承担方式和计算方法：</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lang w:eastAsia="zh-CN"/>
        </w:rPr>
        <w:t>按合同总价款的</w:t>
      </w:r>
      <w:r>
        <w:rPr>
          <w:rFonts w:hint="eastAsia" w:ascii="Times New Roman" w:hAnsi="Times New Roman" w:eastAsia="仿宋_GB2312" w:cs="Times New Roman"/>
          <w:color w:val="000000"/>
          <w:kern w:val="0"/>
          <w:sz w:val="30"/>
          <w:szCs w:val="32"/>
          <w:u w:val="single"/>
          <w:lang w:val="en-US" w:eastAsia="zh-CN"/>
        </w:rPr>
        <w:t>10%计算支付违约金</w:t>
      </w:r>
      <w:r>
        <w:rPr>
          <w:rFonts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w:t>
      </w:r>
    </w:p>
    <w:p w14:paraId="2D671BE0">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16.2.3 因承包人违约解除合同</w:t>
      </w:r>
    </w:p>
    <w:p w14:paraId="2728C71C">
      <w:pPr>
        <w:spacing w:before="120" w:after="120" w:line="360" w:lineRule="auto"/>
        <w:ind w:firstLine="600" w:firstLineChars="200"/>
        <w:rPr>
          <w:rFonts w:hint="eastAsia" w:ascii="Times New Roman" w:hAnsi="Times New Roman" w:eastAsia="仿宋_GB2312" w:cs="Times New Roman"/>
          <w:color w:val="000000"/>
          <w:kern w:val="0"/>
          <w:sz w:val="30"/>
          <w:szCs w:val="32"/>
        </w:rPr>
      </w:pPr>
      <w:r>
        <w:rPr>
          <w:rFonts w:ascii="Times New Roman" w:hAnsi="Times New Roman" w:eastAsia="仿宋_GB2312" w:cs="Times New Roman"/>
          <w:color w:val="000000"/>
          <w:kern w:val="0"/>
          <w:sz w:val="30"/>
          <w:szCs w:val="32"/>
        </w:rPr>
        <w:t>关于承包人违约解除合同的特别约定：</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lang w:eastAsia="zh-CN"/>
        </w:rPr>
        <w:t>因承包人违约导致工程出现安全事故、质量问题、工期延误超过</w:t>
      </w:r>
      <w:r>
        <w:rPr>
          <w:rFonts w:hint="eastAsia" w:ascii="Times New Roman" w:hAnsi="Times New Roman" w:eastAsia="仿宋_GB2312" w:cs="Times New Roman"/>
          <w:color w:val="000000"/>
          <w:kern w:val="0"/>
          <w:sz w:val="30"/>
          <w:szCs w:val="32"/>
          <w:u w:val="single"/>
          <w:lang w:val="en-US" w:eastAsia="zh-CN"/>
        </w:rPr>
        <w:t>30日或其他严重违约行为的，甲方有权解除合同</w:t>
      </w:r>
      <w:r>
        <w:rPr>
          <w:rFonts w:ascii="Times New Roman" w:hAnsi="Times New Roman" w:eastAsia="仿宋_GB2312" w:cs="Times New Roman"/>
          <w:color w:val="000000"/>
          <w:kern w:val="0"/>
          <w:sz w:val="30"/>
          <w:szCs w:val="32"/>
          <w:u w:val="single"/>
        </w:rPr>
        <w:t xml:space="preserve"> </w:t>
      </w:r>
      <w:r>
        <w:rPr>
          <w:rFonts w:hint="eastAsia" w:ascii="Times New Roman" w:hAnsi="Times New Roman" w:eastAsia="仿宋_GB2312" w:cs="Times New Roman"/>
          <w:color w:val="000000"/>
          <w:kern w:val="0"/>
          <w:sz w:val="30"/>
          <w:szCs w:val="32"/>
          <w:u w:val="single"/>
        </w:rPr>
        <w:t xml:space="preserve"> </w:t>
      </w:r>
      <w:r>
        <w:rPr>
          <w:rFonts w:ascii="Times New Roman" w:hAnsi="Times New Roman" w:eastAsia="仿宋_GB2312" w:cs="Times New Roman"/>
          <w:color w:val="000000"/>
          <w:kern w:val="0"/>
          <w:sz w:val="30"/>
          <w:szCs w:val="32"/>
        </w:rPr>
        <w:t>。</w:t>
      </w:r>
    </w:p>
    <w:bookmarkEnd w:id="163"/>
    <w:bookmarkEnd w:id="164"/>
    <w:bookmarkEnd w:id="165"/>
    <w:bookmarkEnd w:id="166"/>
    <w:bookmarkEnd w:id="167"/>
    <w:bookmarkEnd w:id="168"/>
    <w:bookmarkEnd w:id="169"/>
    <w:bookmarkEnd w:id="170"/>
    <w:bookmarkEnd w:id="171"/>
    <w:bookmarkEnd w:id="172"/>
    <w:bookmarkEnd w:id="173"/>
    <w:bookmarkEnd w:id="174"/>
    <w:bookmarkEnd w:id="186"/>
    <w:bookmarkEnd w:id="187"/>
    <w:p w14:paraId="27FBA6A6">
      <w:pPr>
        <w:pStyle w:val="5"/>
        <w:spacing w:before="120" w:after="120" w:line="360" w:lineRule="auto"/>
        <w:rPr>
          <w:rFonts w:ascii="Times New Roman" w:hAnsi="Times New Roman" w:eastAsia="黑体" w:cs="Times New Roman"/>
          <w:b w:val="0"/>
          <w:color w:val="000000"/>
          <w:sz w:val="32"/>
          <w:szCs w:val="32"/>
        </w:rPr>
      </w:pPr>
      <w:bookmarkStart w:id="188" w:name="_Toc351203651"/>
      <w:r>
        <w:rPr>
          <w:rFonts w:ascii="Times New Roman" w:hAnsi="Times New Roman" w:eastAsia="黑体" w:cs="Times New Roman"/>
          <w:b w:val="0"/>
          <w:color w:val="000000"/>
          <w:sz w:val="32"/>
          <w:szCs w:val="32"/>
        </w:rPr>
        <w:t>20. 争议解决</w:t>
      </w:r>
      <w:bookmarkEnd w:id="188"/>
    </w:p>
    <w:bookmarkEnd w:id="175"/>
    <w:bookmarkEnd w:id="176"/>
    <w:bookmarkEnd w:id="177"/>
    <w:p w14:paraId="60668F55">
      <w:pPr>
        <w:spacing w:after="120" w:line="360" w:lineRule="auto"/>
        <w:ind w:firstLine="600" w:firstLineChars="200"/>
        <w:outlineLvl w:val="0"/>
        <w:rPr>
          <w:rFonts w:hint="eastAsia" w:ascii="Times New Roman" w:hAnsi="Times New Roman" w:eastAsia="黑体" w:cs="Times New Roman"/>
          <w:color w:val="000000"/>
          <w:sz w:val="30"/>
          <w:szCs w:val="32"/>
        </w:rPr>
      </w:pPr>
      <w:r>
        <w:rPr>
          <w:rFonts w:ascii="Times New Roman" w:hAnsi="Times New Roman" w:eastAsia="黑体" w:cs="Times New Roman"/>
          <w:color w:val="000000"/>
          <w:sz w:val="30"/>
          <w:szCs w:val="32"/>
        </w:rPr>
        <w:t>20.4仲裁或诉讼</w:t>
      </w:r>
      <w:bookmarkEnd w:id="178"/>
    </w:p>
    <w:p w14:paraId="0EA6E6A0">
      <w:pPr>
        <w:spacing w:after="120" w:line="360" w:lineRule="auto"/>
        <w:ind w:firstLine="600" w:firstLineChars="200"/>
        <w:rPr>
          <w:rFonts w:ascii="Times New Roman" w:hAnsi="Times New Roman" w:eastAsia="黑体" w:cs="Times New Roman"/>
          <w:color w:val="000000"/>
          <w:sz w:val="30"/>
          <w:szCs w:val="32"/>
        </w:rPr>
      </w:pPr>
      <w:r>
        <w:rPr>
          <w:rFonts w:ascii="Times New Roman" w:hAnsi="Times New Roman" w:eastAsia="仿宋_GB2312" w:cs="Times New Roman"/>
          <w:color w:val="000000"/>
          <w:sz w:val="30"/>
          <w:szCs w:val="32"/>
        </w:rPr>
        <w:t>因合同及合同有关事项发生的争议，按下列第</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val="en-US" w:eastAsia="zh-CN"/>
        </w:rPr>
        <w:t>2</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种方式</w:t>
      </w:r>
      <w:r>
        <w:rPr>
          <w:rFonts w:hint="eastAsia" w:ascii="Times New Roman" w:hAnsi="Times New Roman" w:eastAsia="仿宋_GB2312" w:cs="Times New Roman"/>
          <w:color w:val="000000"/>
          <w:sz w:val="30"/>
          <w:szCs w:val="32"/>
        </w:rPr>
        <w:t>解</w:t>
      </w:r>
      <w:r>
        <w:rPr>
          <w:rFonts w:ascii="Times New Roman" w:hAnsi="Times New Roman" w:eastAsia="仿宋_GB2312" w:cs="Times New Roman"/>
          <w:color w:val="000000"/>
          <w:sz w:val="30"/>
          <w:szCs w:val="32"/>
        </w:rPr>
        <w:t>决：</w:t>
      </w:r>
    </w:p>
    <w:p w14:paraId="75D8D156">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（1）向</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仲裁委员会申请仲裁；</w:t>
      </w:r>
    </w:p>
    <w:p w14:paraId="7D13EFA8">
      <w:pPr>
        <w:spacing w:line="360" w:lineRule="auto"/>
        <w:ind w:firstLine="600" w:firstLineChars="200"/>
        <w:jc w:val="left"/>
        <w:rPr>
          <w:rFonts w:ascii="Times New Roman" w:hAnsi="Times New Roman" w:eastAsia="仿宋_GB2312" w:cs="Times New Roman"/>
          <w:color w:val="000000"/>
          <w:sz w:val="30"/>
          <w:szCs w:val="32"/>
        </w:rPr>
      </w:pPr>
      <w:r>
        <w:rPr>
          <w:rFonts w:ascii="Times New Roman" w:hAnsi="Times New Roman" w:eastAsia="仿宋_GB2312" w:cs="Times New Roman"/>
          <w:color w:val="000000"/>
          <w:sz w:val="30"/>
          <w:szCs w:val="32"/>
        </w:rPr>
        <w:t>（2）向</w:t>
      </w:r>
      <w:r>
        <w:rPr>
          <w:rFonts w:ascii="Times New Roman" w:hAnsi="Times New Roman" w:eastAsia="仿宋_GB2312" w:cs="Times New Roman"/>
          <w:color w:val="000000"/>
          <w:sz w:val="30"/>
          <w:szCs w:val="32"/>
          <w:u w:val="single"/>
        </w:rPr>
        <w:t xml:space="preserve">      </w:t>
      </w:r>
      <w:r>
        <w:rPr>
          <w:rFonts w:hint="eastAsia" w:ascii="Times New Roman" w:hAnsi="Times New Roman" w:eastAsia="仿宋_GB2312" w:cs="Times New Roman"/>
          <w:color w:val="000000"/>
          <w:sz w:val="30"/>
          <w:szCs w:val="32"/>
          <w:u w:val="single"/>
          <w:lang w:eastAsia="zh-CN"/>
        </w:rPr>
        <w:t>项目所在地</w:t>
      </w:r>
      <w:r>
        <w:rPr>
          <w:rFonts w:ascii="Times New Roman" w:hAnsi="Times New Roman" w:eastAsia="仿宋_GB2312" w:cs="Times New Roman"/>
          <w:color w:val="000000"/>
          <w:sz w:val="30"/>
          <w:szCs w:val="32"/>
          <w:u w:val="single"/>
        </w:rPr>
        <w:t xml:space="preserve">               </w:t>
      </w:r>
      <w:r>
        <w:rPr>
          <w:rFonts w:ascii="Times New Roman" w:hAnsi="Times New Roman" w:eastAsia="仿宋_GB2312" w:cs="Times New Roman"/>
          <w:color w:val="000000"/>
          <w:sz w:val="30"/>
          <w:szCs w:val="32"/>
        </w:rPr>
        <w:t>人民法院起诉。</w:t>
      </w:r>
      <w:bookmarkEnd w:id="179"/>
      <w:bookmarkEnd w:id="180"/>
      <w:bookmarkEnd w:id="181"/>
      <w:bookmarkEnd w:id="182"/>
      <w:bookmarkEnd w:id="183"/>
      <w:bookmarkEnd w:id="184"/>
    </w:p>
    <w:p w14:paraId="7A2D4B69">
      <w:pPr>
        <w:pStyle w:val="40"/>
        <w:spacing w:line="360" w:lineRule="auto"/>
        <w:ind w:firstLine="420" w:firstLineChars="200"/>
        <w:jc w:val="left"/>
        <w:rPr>
          <w:rStyle w:val="24"/>
          <w:rFonts w:hint="eastAsia" w:ascii="宋体" w:hAnsi="宋体" w:eastAsia="宋体" w:cs="微软雅黑"/>
          <w:kern w:val="10"/>
          <w:sz w:val="21"/>
          <w:szCs w:val="21"/>
          <w:lang w:eastAsia="zh-CN"/>
        </w:rPr>
      </w:pPr>
    </w:p>
    <w:p w14:paraId="45574A64">
      <w:pPr>
        <w:widowControl w:val="0"/>
        <w:spacing w:before="156"/>
        <w:jc w:val="both"/>
        <w:rPr>
          <w:rFonts w:hint="eastAsia" w:ascii="Times New Roman" w:hAnsi="Times New Roman" w:eastAsia="仿宋_GB2312" w:cs="Times New Roman"/>
          <w:color w:val="000000"/>
          <w:kern w:val="2"/>
          <w:sz w:val="30"/>
          <w:szCs w:val="32"/>
          <w:lang w:val="en-US" w:eastAsia="zh-CN" w:bidi="ar-SA"/>
        </w:rPr>
      </w:pPr>
      <w:r>
        <w:rPr>
          <w:rStyle w:val="24"/>
          <w:rFonts w:hint="eastAsia" w:ascii="宋体" w:hAnsi="宋体" w:eastAsia="宋体" w:cs="宋体"/>
          <w:b w:val="0"/>
          <w:bCs w:val="0"/>
          <w:spacing w:val="-14"/>
          <w:kern w:val="2"/>
          <w:sz w:val="21"/>
          <w:szCs w:val="21"/>
          <w:lang w:val="en-US" w:eastAsia="zh-CN" w:bidi="ar-SA"/>
        </w:rPr>
        <w:br w:type="page"/>
      </w:r>
      <w:r>
        <w:rPr>
          <w:rFonts w:hint="eastAsia" w:ascii="Times New Roman" w:hAnsi="Times New Roman" w:eastAsia="仿宋_GB2312" w:cs="Times New Roman"/>
          <w:color w:val="000000"/>
          <w:kern w:val="2"/>
          <w:sz w:val="30"/>
          <w:szCs w:val="32"/>
          <w:lang w:val="en-US" w:eastAsia="zh-CN" w:bidi="ar-SA"/>
        </w:rPr>
        <w:t>附件4：安全生产合同</w:t>
      </w:r>
    </w:p>
    <w:p w14:paraId="5068DDDC">
      <w:pPr>
        <w:widowControl w:val="0"/>
        <w:spacing w:before="156"/>
        <w:jc w:val="center"/>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安全生产合同</w:t>
      </w:r>
    </w:p>
    <w:p w14:paraId="41682930">
      <w:pPr>
        <w:widowControl w:val="0"/>
        <w:spacing w:before="156"/>
        <w:ind w:left="19"/>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0FD6178C">
      <w:pPr>
        <w:widowControl w:val="0"/>
        <w:spacing w:before="65" w:line="484" w:lineRule="auto"/>
        <w:ind w:left="445"/>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发包人 (全称) ：               </w:t>
      </w:r>
    </w:p>
    <w:p w14:paraId="0DA90F5A">
      <w:pPr>
        <w:widowControl w:val="0"/>
        <w:ind w:left="442"/>
        <w:jc w:val="both"/>
        <w:rPr>
          <w:rFonts w:hint="default"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承包人 (全称) ：                 </w:t>
      </w:r>
    </w:p>
    <w:p w14:paraId="073D4E92">
      <w:pPr>
        <w:widowControl w:val="0"/>
        <w:spacing w:line="319"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317B5D9F">
      <w:pPr>
        <w:widowControl w:val="0"/>
        <w:spacing w:line="319"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3EECBC38">
      <w:pPr>
        <w:widowControl w:val="0"/>
        <w:spacing w:before="65" w:line="434" w:lineRule="auto"/>
        <w:ind w:right="54" w:firstLine="476"/>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为在        (项目名称) 总承包合同 (以下简称“总承包合同”) 的实施过程中创 造安全、高效的施工环境，切实搞好本项目的安全管理工作，本招标人          (以下简称“发包 人”)与承包人           (以下简称“承包人”)特签订安全 生产合同：</w:t>
      </w:r>
    </w:p>
    <w:p w14:paraId="53BB9D36">
      <w:pPr>
        <w:widowControl w:val="0"/>
        <w:spacing w:before="144" w:line="342" w:lineRule="exact"/>
        <w:ind w:left="626"/>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一、发包人职责</w:t>
      </w:r>
    </w:p>
    <w:p w14:paraId="1ABDDF6A">
      <w:pPr>
        <w:widowControl w:val="0"/>
        <w:spacing w:before="281" w:line="270" w:lineRule="exact"/>
        <w:ind w:left="638"/>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1．严格遵守国家有关安全生产的法律法规，认真执行工程承包合同中的有关安全要求。</w:t>
      </w:r>
    </w:p>
    <w:p w14:paraId="19102A07">
      <w:pPr>
        <w:widowControl w:val="0"/>
        <w:spacing w:line="285"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748989BC">
      <w:pPr>
        <w:widowControl w:val="0"/>
        <w:spacing w:before="65" w:line="270" w:lineRule="exact"/>
        <w:ind w:left="625"/>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2．按照“安全第一、预防为主”和坚持“管生产必须管安全”的原则进行安全生产管理，做</w:t>
      </w:r>
    </w:p>
    <w:p w14:paraId="10E71268">
      <w:pPr>
        <w:widowControl w:val="0"/>
        <w:spacing w:before="197"/>
        <w:ind w:left="7"/>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到生产与安全工作同时计划、布置、检查、总结和评比。</w:t>
      </w:r>
    </w:p>
    <w:p w14:paraId="2C391C26">
      <w:pPr>
        <w:widowControl w:val="0"/>
        <w:spacing w:line="309"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234744AF">
      <w:pPr>
        <w:widowControl w:val="0"/>
        <w:spacing w:before="66" w:line="436" w:lineRule="auto"/>
        <w:ind w:left="22" w:firstLine="605"/>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3．重要的安全设施必须坚持与主体工程“三同时”的原则，即：同时设计、审批，同时施工， 同时验收，投入使用。</w:t>
      </w:r>
    </w:p>
    <w:p w14:paraId="3A94C3E3">
      <w:pPr>
        <w:widowControl w:val="0"/>
        <w:spacing w:before="144" w:line="270" w:lineRule="exact"/>
        <w:ind w:left="622"/>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4．定期召开安全生产调度会，及时传达中央及地方有关安全生产的精神。</w:t>
      </w:r>
    </w:p>
    <w:p w14:paraId="52D629B0">
      <w:pPr>
        <w:widowControl w:val="0"/>
        <w:spacing w:line="285"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24C56997">
      <w:pPr>
        <w:widowControl w:val="0"/>
        <w:spacing w:before="65" w:line="269" w:lineRule="exact"/>
        <w:ind w:left="627"/>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5．组织对承包人施工现场安全生产检查，监督承包人及时处理发现的各种安全隐患。</w:t>
      </w:r>
    </w:p>
    <w:p w14:paraId="04E77A60">
      <w:pPr>
        <w:widowControl w:val="0"/>
        <w:spacing w:line="288"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082E80BB">
      <w:pPr>
        <w:widowControl w:val="0"/>
        <w:spacing w:before="66" w:line="273" w:lineRule="exact"/>
        <w:ind w:left="626"/>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二、承包人职责</w:t>
      </w:r>
    </w:p>
    <w:p w14:paraId="0A633777">
      <w:pPr>
        <w:widowControl w:val="0"/>
        <w:spacing w:line="283"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0CE5B700">
      <w:pPr>
        <w:widowControl w:val="0"/>
        <w:spacing w:before="65" w:line="270" w:lineRule="exact"/>
        <w:ind w:left="638"/>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1．严格遵守国家有关安全生产的法律法规有关安全生产的规定，认真执行工程承包合同中的</w:t>
      </w:r>
    </w:p>
    <w:p w14:paraId="6E366F8B">
      <w:pPr>
        <w:widowControl w:val="0"/>
        <w:spacing w:before="198"/>
        <w:ind w:left="2"/>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有关安全要求。</w:t>
      </w:r>
    </w:p>
    <w:p w14:paraId="583372A0">
      <w:pPr>
        <w:widowControl w:val="0"/>
        <w:spacing w:line="309"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24A8C05D">
      <w:pPr>
        <w:widowControl w:val="0"/>
        <w:spacing w:before="66" w:line="432" w:lineRule="auto"/>
        <w:ind w:right="52" w:firstLine="624"/>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2．坚持“安全第一、预防为主”和“管生产必须管安全”的原则，加强安全生产宣传教育， 增强全员安全生产意识，建立健全各项安全生产的管理机构和安全生产管理制度，配备专职及兼职 安全检查人员有组织有领导地开展安全生产活动。各级领导、工程技术人员生产管理人员和具体操 作人员，必须熟悉和遵守本条款的各项规定，做到生产与安全工作同时计划、布置、检查、总结和 评比。</w:t>
      </w:r>
    </w:p>
    <w:p w14:paraId="5E13339A">
      <w:pPr>
        <w:widowControl w:val="0"/>
        <w:spacing w:before="145" w:line="453" w:lineRule="auto"/>
        <w:ind w:right="53" w:firstLine="627"/>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3. 建立健全安全生产责任制。从派往项目实施的项目经理到生产工人(包括临时雇请的民工) 的安全生产管理系统必须做到纵向到底，一环不漏；各职能部门、人员的安全生产责任制做到横向 到边，人人有责。项目经理是安全生产的第一责任人。现场设置的安全机构，应按施工人员的 1％ -3％配备安全员，专职负责所有员工的安全和治安保卫工作及预防事故的发生。安全机构人员，有权按有关规定发布指令，并采取保护性措施防止事故发生。</w:t>
      </w:r>
    </w:p>
    <w:p w14:paraId="49E7647E">
      <w:pPr>
        <w:widowControl w:val="0"/>
        <w:spacing w:line="312"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28A24DFC">
      <w:pPr>
        <w:widowControl w:val="0"/>
        <w:spacing w:before="65" w:line="436" w:lineRule="auto"/>
        <w:ind w:left="3" w:right="73" w:firstLine="618"/>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4．承包人在任何时候都应采取各种合理的预防措施，防止其员工发生任何违法、违禁、暴力 或妨碍治安的行为。</w:t>
      </w:r>
    </w:p>
    <w:p w14:paraId="00BDB2AE">
      <w:pPr>
        <w:widowControl w:val="0"/>
        <w:spacing w:before="145" w:line="432" w:lineRule="auto"/>
        <w:ind w:firstLine="626"/>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5．承包人必须具有劳动安全管理部门颁发的安全生产证书，参加施工的人员，必须接受安全 技术教育，熟知和遵守本工种的各项安全技术操作规程，定期进行安全技术考核，合格者方准上岗 操作。对于从事电气、起重、建筑登高架设作业、锅炉、压力容器、焊接、机动车船艇驾驶、爆破、 潜水、瓦斯检验等特殊工种的人员，经过专业培训，获得《安全操作合格证》后，方准持证上岗。 施工现场如出现特种作业无证操作现象时，项目经理必须承担管理责任。</w:t>
      </w:r>
    </w:p>
    <w:p w14:paraId="23CBC135">
      <w:pPr>
        <w:widowControl w:val="0"/>
        <w:spacing w:before="143" w:line="434" w:lineRule="auto"/>
        <w:ind w:left="2" w:right="73" w:firstLine="621"/>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6．对于易燃易爆的材料除应专门妥善保管之外，还应配备有足够的消防设施，所有施工人员 都应熟悉消防设备的性能和使用方法；承包人不得将任何种类的爆炸物给予、易货或以其他方式转 让给任何其他人，或允许、容忍上述同样行为。</w:t>
      </w:r>
    </w:p>
    <w:p w14:paraId="4F2A2B66">
      <w:pPr>
        <w:widowControl w:val="0"/>
        <w:spacing w:before="143" w:line="436" w:lineRule="auto"/>
        <w:ind w:left="2" w:right="73" w:firstLine="624"/>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7．操作人员上岗，必须按规定穿戴防护用品。施工负责人和安全检查员应随时检查劳动防护 用品的穿戴情况，不按规定穿戴防护用品的人员不得上岗。</w:t>
      </w:r>
    </w:p>
    <w:p w14:paraId="3949BF23">
      <w:pPr>
        <w:widowControl w:val="0"/>
        <w:spacing w:before="144" w:line="436" w:lineRule="auto"/>
        <w:ind w:left="5" w:right="73" w:firstLine="618"/>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8．所有施工机具设备和高空作业的设备均应定期检查，并有安全员的签字记录，保证其经常 处于完好状态；不合格的机具、设备和劳动保护用品严禁使用。</w:t>
      </w:r>
    </w:p>
    <w:p w14:paraId="23D5F1B8">
      <w:pPr>
        <w:widowControl w:val="0"/>
        <w:spacing w:before="145" w:line="436" w:lineRule="auto"/>
        <w:ind w:right="70" w:firstLine="623"/>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9．施工中采用新技术、新工艺、新设备、新材料时，必须制定相应的安全技术措施，施工现 场必须具有相关的安全标志牌。</w:t>
      </w:r>
    </w:p>
    <w:p w14:paraId="04F5873F">
      <w:pPr>
        <w:widowControl w:val="0"/>
        <w:spacing w:before="143" w:line="434" w:lineRule="auto"/>
        <w:ind w:right="18" w:firstLine="637"/>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10．承包人必须按照本工程项目特点，组织制定本工程实施中的生产安全事故应急救援预案； 如果发生安全事故，应按照《国务院关于特大安全事故行政责任追究的规定》 以及其它有关规定， 及时上报有关部门，并坚持“四不放过”的原则，严肃处理相关责任人。</w:t>
      </w:r>
    </w:p>
    <w:p w14:paraId="33F1CDA5">
      <w:pPr>
        <w:widowControl w:val="0"/>
        <w:spacing w:before="144" w:line="266" w:lineRule="exact"/>
        <w:ind w:left="622"/>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三、违约责任</w:t>
      </w:r>
    </w:p>
    <w:p w14:paraId="3C13173E">
      <w:pPr>
        <w:widowControl w:val="0"/>
        <w:spacing w:line="290"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7A9E8873">
      <w:pPr>
        <w:widowControl w:val="0"/>
        <w:spacing w:before="65"/>
        <w:ind w:left="625"/>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如因发包人或承包人违约造成安全事故，将依法追究责任。</w:t>
      </w:r>
    </w:p>
    <w:p w14:paraId="43B00081">
      <w:pPr>
        <w:widowControl w:val="0"/>
        <w:spacing w:line="307"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2BEE8A90">
      <w:pPr>
        <w:widowControl w:val="0"/>
        <w:spacing w:before="66"/>
        <w:ind w:left="642"/>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四、其他未尽事宜，按国家、省、地方相关法律法规执行。</w:t>
      </w:r>
    </w:p>
    <w:p w14:paraId="3F2218EC">
      <w:pPr>
        <w:widowControl w:val="0"/>
        <w:spacing w:line="304" w:lineRule="auto"/>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 </w:t>
      </w:r>
    </w:p>
    <w:p w14:paraId="41891075">
      <w:pPr>
        <w:widowControl w:val="0"/>
        <w:spacing w:before="66"/>
        <w:ind w:left="625"/>
        <w:jc w:val="both"/>
        <w:rPr>
          <w:rFonts w:hint="eastAsia"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五、本合同一式 6 份，发包人执 3 份、承包人执 3份。每份具有同等法律效力。本合同作为总承包合同附件，由双方法定代表人或其授权的委托代理人签署并盖章后生效。 (本页为签署页)</w:t>
      </w:r>
    </w:p>
    <w:p w14:paraId="2DE3E9B4">
      <w:pPr>
        <w:widowControl w:val="0"/>
        <w:spacing w:line="480" w:lineRule="exact"/>
        <w:ind w:firstLine="600" w:firstLineChars="200"/>
        <w:jc w:val="left"/>
        <w:rPr>
          <w:rFonts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发包人：                     （公章）  承包人：                      （公章）</w:t>
      </w:r>
    </w:p>
    <w:p w14:paraId="7464D807">
      <w:pPr>
        <w:widowControl w:val="0"/>
        <w:spacing w:line="480" w:lineRule="exact"/>
        <w:ind w:firstLine="600" w:firstLineChars="200"/>
        <w:jc w:val="left"/>
        <w:rPr>
          <w:rFonts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法定地址：                             法定地址：                   </w:t>
      </w:r>
    </w:p>
    <w:p w14:paraId="638B27CE">
      <w:pPr>
        <w:widowControl w:val="0"/>
        <w:spacing w:line="480" w:lineRule="exact"/>
        <w:ind w:firstLine="600" w:firstLineChars="200"/>
        <w:jc w:val="left"/>
        <w:outlineLvl w:val="0"/>
        <w:rPr>
          <w:rFonts w:ascii="Times New Roman" w:hAnsi="Times New Roman" w:eastAsia="仿宋_GB2312" w:cs="Times New Roman"/>
          <w:color w:val="000000"/>
          <w:kern w:val="2"/>
          <w:sz w:val="30"/>
          <w:szCs w:val="32"/>
          <w:lang w:val="en-US" w:eastAsia="zh-CN" w:bidi="ar-SA"/>
        </w:rPr>
      </w:pPr>
      <w:bookmarkStart w:id="189" w:name="_Toc256000005"/>
      <w:r>
        <w:rPr>
          <w:rFonts w:hint="eastAsia" w:ascii="Times New Roman" w:hAnsi="Times New Roman" w:eastAsia="仿宋_GB2312" w:cs="Times New Roman"/>
          <w:color w:val="000000"/>
          <w:kern w:val="2"/>
          <w:sz w:val="30"/>
          <w:szCs w:val="32"/>
          <w:lang w:val="en-US" w:eastAsia="zh-CN" w:bidi="ar-SA"/>
        </w:rPr>
        <w:t>法定代表人或其                      法定代表人或其</w:t>
      </w:r>
      <w:bookmarkEnd w:id="189"/>
    </w:p>
    <w:p w14:paraId="65E8C373">
      <w:pPr>
        <w:widowControl w:val="0"/>
        <w:spacing w:line="480" w:lineRule="exact"/>
        <w:ind w:firstLine="600" w:firstLineChars="200"/>
        <w:jc w:val="left"/>
        <w:rPr>
          <w:rFonts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委托代理人：                 （签字）  委托代理人：                  （签字）</w:t>
      </w:r>
    </w:p>
    <w:p w14:paraId="15FA8F8C">
      <w:pPr>
        <w:widowControl w:val="0"/>
        <w:spacing w:line="480" w:lineRule="exact"/>
        <w:ind w:firstLine="600" w:firstLineChars="200"/>
        <w:jc w:val="left"/>
        <w:rPr>
          <w:rFonts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电话：                                 电话：                           </w:t>
      </w:r>
    </w:p>
    <w:p w14:paraId="43784793">
      <w:pPr>
        <w:widowControl w:val="0"/>
        <w:spacing w:line="480" w:lineRule="exact"/>
        <w:ind w:firstLine="600" w:firstLineChars="200"/>
        <w:jc w:val="left"/>
        <w:rPr>
          <w:rFonts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电子邮箱：                             电子邮箱：                       </w:t>
      </w:r>
    </w:p>
    <w:p w14:paraId="2191FD4F">
      <w:pPr>
        <w:widowControl w:val="0"/>
        <w:spacing w:line="480" w:lineRule="exact"/>
        <w:ind w:firstLine="600" w:firstLineChars="200"/>
        <w:jc w:val="left"/>
        <w:rPr>
          <w:rFonts w:hint="default" w:ascii="Times New Roman" w:hAnsi="Times New Roman" w:eastAsia="仿宋_GB2312" w:cs="Times New Roman"/>
          <w:color w:val="000000"/>
          <w:kern w:val="2"/>
          <w:sz w:val="30"/>
          <w:szCs w:val="32"/>
          <w:lang w:val="en-US" w:eastAsia="zh-CN" w:bidi="ar-SA"/>
        </w:rPr>
      </w:pPr>
      <w:r>
        <w:rPr>
          <w:rFonts w:hint="eastAsia" w:ascii="Times New Roman" w:hAnsi="Times New Roman" w:eastAsia="仿宋_GB2312" w:cs="Times New Roman"/>
          <w:color w:val="000000"/>
          <w:kern w:val="2"/>
          <w:sz w:val="30"/>
          <w:szCs w:val="32"/>
          <w:lang w:val="en-US" w:eastAsia="zh-CN" w:bidi="ar-SA"/>
        </w:rPr>
        <w:t xml:space="preserve">邮政编码：                             邮政编码：                      </w:t>
      </w:r>
    </w:p>
    <w:p w14:paraId="17DD7020">
      <w:pPr>
        <w:rPr>
          <w:rFonts w:ascii="Times New Roman" w:hAnsi="Times New Roman" w:eastAsia="仿宋_GB2312" w:cs="Times New Roman"/>
          <w:color w:val="000000"/>
          <w:kern w:val="2"/>
          <w:sz w:val="30"/>
          <w:szCs w:val="32"/>
          <w:lang w:val="en-US" w:eastAsia="zh-CN" w:bidi="ar-SA"/>
        </w:rPr>
      </w:pPr>
    </w:p>
    <w:p w14:paraId="0C3E6885">
      <w:pPr>
        <w:widowControl w:val="0"/>
        <w:jc w:val="both"/>
        <w:rPr>
          <w:rFonts w:ascii="Calibri" w:hAnsi="Calibri" w:eastAsia="宋体" w:cs="Times New Roman"/>
          <w:color w:val="000000"/>
          <w:kern w:val="2"/>
          <w:sz w:val="21"/>
          <w:szCs w:val="21"/>
          <w:lang w:val="en-US" w:eastAsia="zh-CN" w:bidi="ar-SA"/>
        </w:rPr>
      </w:pPr>
      <w:r>
        <w:rPr>
          <w:rFonts w:ascii="Calibri" w:hAnsi="Calibri" w:eastAsia="宋体" w:cs="Times New Roman"/>
          <w:color w:val="000000"/>
          <w:kern w:val="2"/>
          <w:sz w:val="21"/>
          <w:szCs w:val="22"/>
          <w:highlight w:val="white"/>
          <w:lang w:val="en-US" w:eastAsia="zh-CN" w:bidi="ar-SA"/>
        </w:rPr>
        <w:t xml:space="preserve"> </w:t>
      </w:r>
    </w:p>
    <w:p w14:paraId="308A1FDF">
      <w:pPr>
        <w:rPr>
          <w:rFonts w:ascii="Calibri" w:hAnsi="Calibri" w:eastAsia="宋体" w:cs="Times New Roman"/>
        </w:rPr>
      </w:pPr>
    </w:p>
    <w:p w14:paraId="0C88F364">
      <w:pPr>
        <w:pStyle w:val="11"/>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lang w:val="en-US" w:eastAsia="zh-CN"/>
        </w:rPr>
        <w:t xml:space="preserve">                       </w:t>
      </w:r>
    </w:p>
    <w:p w14:paraId="32484AA5">
      <w:pPr>
        <w:pStyle w:val="11"/>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rFonts w:hint="default" w:ascii="Times New Roman" w:hAnsi="Times New Roman" w:cs="Times New Roman" w:eastAsiaTheme="minorEastAsia"/>
          <w:b/>
          <w:color w:val="auto"/>
          <w:sz w:val="24"/>
          <w:szCs w:val="24"/>
        </w:rPr>
      </w:pP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5"/>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16"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w:t>
      </w:r>
      <w:r>
        <w:rPr>
          <w:rFonts w:hint="eastAsia" w:ascii="Times New Roman" w:hAnsi="Times New Roman" w:eastAsia="仿宋" w:cs="Times New Roman"/>
          <w:color w:val="auto"/>
          <w:kern w:val="0"/>
          <w:szCs w:val="21"/>
          <w:lang w:val="en-US" w:eastAsia="zh-CN" w:bidi="ar"/>
        </w:rPr>
        <w:t>清单控制价同比例下浮</w:t>
      </w:r>
      <w:r>
        <w:rPr>
          <w:rFonts w:hint="eastAsia" w:ascii="Times New Roman" w:hAnsi="Times New Roman" w:eastAsia="仿宋" w:cs="Times New Roman"/>
          <w:color w:val="auto"/>
          <w:kern w:val="0"/>
          <w:szCs w:val="21"/>
          <w:u w:val="single"/>
          <w:lang w:val="en-US" w:eastAsia="zh-CN" w:bidi="ar"/>
        </w:rPr>
        <w:t xml:space="preserve">      </w:t>
      </w:r>
      <w:r>
        <w:rPr>
          <w:rFonts w:hint="eastAsia" w:ascii="Times New Roman" w:hAnsi="Times New Roman" w:eastAsia="仿宋" w:cs="Times New Roman"/>
          <w:color w:val="auto"/>
          <w:kern w:val="0"/>
          <w:szCs w:val="21"/>
          <w:lang w:val="en-US" w:eastAsia="zh-CN" w:bidi="ar"/>
        </w:rPr>
        <w:t>%报价</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8"/>
        <w:rPr>
          <w:rFonts w:hint="default" w:ascii="Times New Roman" w:hAnsi="Times New Roman" w:eastAsia="仿宋" w:cs="Times New Roman"/>
          <w:color w:val="auto"/>
          <w:kern w:val="0"/>
          <w:szCs w:val="21"/>
          <w:lang w:bidi="ar"/>
        </w:rPr>
      </w:pPr>
    </w:p>
    <w:p w14:paraId="11535512">
      <w:pPr>
        <w:pStyle w:val="28"/>
        <w:rPr>
          <w:rFonts w:hint="default" w:ascii="Times New Roman" w:hAnsi="Times New Roman" w:cs="Times New Roman"/>
          <w:color w:val="auto"/>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8" w:type="default"/>
          <w:footerReference r:id="rId9"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ermEnd w:id="16"/>
    <w:p w14:paraId="3764DF6A">
      <w:pPr>
        <w:widowControl/>
        <w:jc w:val="center"/>
        <w:rPr>
          <w:rFonts w:hint="default" w:ascii="Times New Roman" w:hAnsi="Times New Roman" w:eastAsia="仿宋" w:cs="Times New Roman"/>
          <w:b/>
          <w:color w:val="auto"/>
          <w:kern w:val="0"/>
          <w:sz w:val="28"/>
          <w:szCs w:val="28"/>
          <w:lang w:bidi="ar"/>
        </w:rPr>
      </w:pPr>
      <w:r>
        <w:rPr>
          <w:rFonts w:hint="default" w:ascii="Times New Roman" w:hAnsi="Times New Roman" w:eastAsia="仿宋" w:cs="Times New Roman"/>
          <w:b/>
          <w:color w:val="auto"/>
          <w:kern w:val="0"/>
          <w:sz w:val="28"/>
          <w:szCs w:val="28"/>
          <w:lang w:val="en-US" w:eastAsia="zh-CN" w:bidi="ar"/>
        </w:rPr>
        <w:t>二、</w:t>
      </w:r>
      <w:r>
        <w:rPr>
          <w:rFonts w:hint="default" w:ascii="Times New Roman" w:hAnsi="Times New Roman" w:eastAsia="仿宋" w:cs="Times New Roman"/>
          <w:b/>
          <w:color w:val="auto"/>
          <w:kern w:val="0"/>
          <w:sz w:val="28"/>
          <w:szCs w:val="28"/>
          <w:lang w:bidi="ar"/>
        </w:rPr>
        <w:t>报价清单</w:t>
      </w:r>
    </w:p>
    <w:p w14:paraId="51F39221">
      <w:pPr>
        <w:adjustRightInd w:val="0"/>
        <w:snapToGrid w:val="0"/>
        <w:spacing w:after="120" w:afterLines="50" w:line="520" w:lineRule="exact"/>
        <w:ind w:firstLine="320" w:firstLineChars="100"/>
        <w:rPr>
          <w:rFonts w:hint="default" w:ascii="Times New Roman" w:hAnsi="Times New Roman" w:eastAsia="仿宋" w:cs="Times New Roman"/>
          <w:color w:val="auto"/>
          <w:sz w:val="32"/>
          <w:szCs w:val="32"/>
        </w:rPr>
      </w:pPr>
    </w:p>
    <w:tbl>
      <w:tblPr>
        <w:tblStyle w:val="23"/>
        <w:tblpPr w:leftFromText="180" w:rightFromText="180" w:vertAnchor="text" w:horzAnchor="margin" w:tblpY="82"/>
        <w:tblOverlap w:val="never"/>
        <w:tblW w:w="13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3201"/>
        <w:gridCol w:w="4313"/>
        <w:gridCol w:w="3308"/>
        <w:gridCol w:w="1593"/>
      </w:tblGrid>
      <w:tr w14:paraId="0A70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211" w:type="dxa"/>
          </w:tcPr>
          <w:p w14:paraId="5A3B0597">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序号</w:t>
            </w:r>
          </w:p>
        </w:tc>
        <w:tc>
          <w:tcPr>
            <w:tcW w:w="3201" w:type="dxa"/>
          </w:tcPr>
          <w:p w14:paraId="76DB9EE0">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名称</w:t>
            </w:r>
          </w:p>
        </w:tc>
        <w:tc>
          <w:tcPr>
            <w:tcW w:w="4313" w:type="dxa"/>
            <w:vAlign w:val="center"/>
          </w:tcPr>
          <w:p w14:paraId="2B0FC61A">
            <w:pPr>
              <w:widowControl/>
              <w:ind w:firstLine="1400" w:firstLineChars="500"/>
              <w:jc w:val="both"/>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报价（元）</w:t>
            </w:r>
          </w:p>
        </w:tc>
        <w:tc>
          <w:tcPr>
            <w:tcW w:w="3308" w:type="dxa"/>
          </w:tcPr>
          <w:p w14:paraId="32CD3BDE">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开票税率</w:t>
            </w:r>
          </w:p>
          <w:p w14:paraId="1210F08E">
            <w:pPr>
              <w:widowControl/>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要求</w:t>
            </w:r>
          </w:p>
        </w:tc>
        <w:tc>
          <w:tcPr>
            <w:tcW w:w="1593" w:type="dxa"/>
          </w:tcPr>
          <w:p w14:paraId="4C3E0951">
            <w:pPr>
              <w:keepNext w:val="0"/>
              <w:keepLines w:val="0"/>
              <w:pageBreakBefore w:val="0"/>
              <w:widowControl/>
              <w:kinsoku/>
              <w:wordWrap/>
              <w:overflowPunct/>
              <w:topLinePunct w:val="0"/>
              <w:autoSpaceDE/>
              <w:autoSpaceDN/>
              <w:bidi w:val="0"/>
              <w:adjustRightInd/>
              <w:snapToGrid/>
              <w:spacing w:line="7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备注</w:t>
            </w:r>
          </w:p>
        </w:tc>
      </w:tr>
      <w:tr w14:paraId="7325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1211" w:type="dxa"/>
          </w:tcPr>
          <w:p w14:paraId="5F113478">
            <w:pPr>
              <w:widowControl/>
              <w:jc w:val="center"/>
              <w:rPr>
                <w:rFonts w:hint="default" w:ascii="Times New Roman" w:hAnsi="Times New Roman" w:eastAsia="仿宋" w:cs="Times New Roman"/>
                <w:color w:val="auto"/>
                <w:sz w:val="22"/>
                <w:szCs w:val="22"/>
              </w:rPr>
            </w:pPr>
          </w:p>
          <w:p w14:paraId="68F14D65">
            <w:pPr>
              <w:widowControl/>
              <w:jc w:val="center"/>
              <w:rPr>
                <w:rFonts w:hint="default" w:ascii="Times New Roman" w:hAnsi="Times New Roman" w:eastAsia="仿宋" w:cs="Times New Roman"/>
                <w:color w:val="auto"/>
                <w:sz w:val="22"/>
                <w:szCs w:val="22"/>
              </w:rPr>
            </w:pPr>
          </w:p>
          <w:p w14:paraId="3EFC7CFC">
            <w:pPr>
              <w:widowControl/>
              <w:jc w:val="center"/>
              <w:rPr>
                <w:rFonts w:hint="default" w:ascii="Times New Roman" w:hAnsi="Times New Roman" w:eastAsia="仿宋" w:cs="Times New Roman"/>
                <w:color w:val="auto"/>
                <w:sz w:val="22"/>
                <w:szCs w:val="22"/>
              </w:rPr>
            </w:pPr>
          </w:p>
          <w:p w14:paraId="0329938E">
            <w:pPr>
              <w:widowControl/>
              <w:jc w:val="center"/>
              <w:rPr>
                <w:rFonts w:hint="default" w:ascii="Times New Roman" w:hAnsi="Times New Roman" w:eastAsia="仿宋" w:cs="Times New Roman"/>
                <w:color w:val="auto"/>
                <w:sz w:val="22"/>
                <w:szCs w:val="22"/>
              </w:rPr>
            </w:pPr>
            <w:r>
              <w:rPr>
                <w:rFonts w:hint="default" w:ascii="Times New Roman" w:hAnsi="Times New Roman" w:eastAsia="仿宋" w:cs="Times New Roman"/>
                <w:color w:val="auto"/>
                <w:sz w:val="22"/>
                <w:szCs w:val="22"/>
              </w:rPr>
              <w:t>1</w:t>
            </w:r>
          </w:p>
        </w:tc>
        <w:tc>
          <w:tcPr>
            <w:tcW w:w="3201" w:type="dxa"/>
          </w:tcPr>
          <w:p w14:paraId="64C9C578">
            <w:pPr>
              <w:widowControl/>
              <w:jc w:val="center"/>
              <w:rPr>
                <w:rFonts w:hint="default" w:ascii="Times New Roman" w:hAnsi="Times New Roman" w:eastAsia="仿宋" w:cs="Times New Roman"/>
                <w:color w:val="auto"/>
                <w:sz w:val="22"/>
                <w:szCs w:val="22"/>
                <w:lang w:val="en-US" w:eastAsia="zh-CN"/>
              </w:rPr>
            </w:pPr>
          </w:p>
          <w:p w14:paraId="2DF5EC87">
            <w:pPr>
              <w:widowControl/>
              <w:jc w:val="center"/>
              <w:rPr>
                <w:rFonts w:hint="default" w:ascii="Times New Roman" w:hAnsi="Times New Roman" w:eastAsia="仿宋" w:cs="Times New Roman"/>
                <w:color w:val="auto"/>
                <w:sz w:val="24"/>
                <w:szCs w:val="24"/>
                <w:lang w:val="en-US" w:eastAsia="zh-CN"/>
              </w:rPr>
            </w:pPr>
          </w:p>
          <w:p w14:paraId="06D3F818">
            <w:pPr>
              <w:widowControl/>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合江县2025年城市</w:t>
            </w:r>
          </w:p>
          <w:p w14:paraId="014CB85C">
            <w:pPr>
              <w:widowControl/>
              <w:jc w:val="center"/>
              <w:rPr>
                <w:rFonts w:hint="default" w:ascii="Times New Roman" w:hAnsi="Times New Roman" w:eastAsia="仿宋" w:cs="Times New Roman"/>
                <w:color w:val="auto"/>
                <w:sz w:val="22"/>
                <w:szCs w:val="22"/>
              </w:rPr>
            </w:pPr>
            <w:r>
              <w:rPr>
                <w:rFonts w:hint="default" w:ascii="Times New Roman" w:hAnsi="Times New Roman" w:eastAsia="仿宋" w:cs="Times New Roman"/>
                <w:color w:val="auto"/>
                <w:sz w:val="24"/>
                <w:szCs w:val="24"/>
                <w:lang w:val="en-US" w:eastAsia="zh-CN"/>
              </w:rPr>
              <w:t>危旧房改造项目</w:t>
            </w:r>
          </w:p>
        </w:tc>
        <w:tc>
          <w:tcPr>
            <w:tcW w:w="4313" w:type="dxa"/>
          </w:tcPr>
          <w:p w14:paraId="192D1D7D">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rPr>
                <w:rFonts w:hint="default" w:ascii="Times New Roman" w:hAnsi="Times New Roman" w:eastAsia="仿宋" w:cs="Times New Roman"/>
                <w:color w:val="auto"/>
                <w:kern w:val="0"/>
                <w:sz w:val="22"/>
                <w:szCs w:val="22"/>
                <w:lang w:val="en-US" w:eastAsia="zh-CN" w:bidi="ar-SA"/>
              </w:rPr>
            </w:pPr>
          </w:p>
          <w:p w14:paraId="1F6F55EE">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660" w:firstLineChars="300"/>
              <w:rPr>
                <w:rFonts w:hint="default" w:ascii="Times New Roman" w:hAnsi="Times New Roman" w:eastAsia="仿宋" w:cs="Times New Roman"/>
                <w:color w:val="auto"/>
                <w:sz w:val="22"/>
                <w:szCs w:val="22"/>
                <w:lang w:val="en-US" w:eastAsia="zh-CN"/>
              </w:rPr>
            </w:pPr>
          </w:p>
          <w:p w14:paraId="40D43C42">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220" w:firstLineChars="100"/>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控制价清单同比例下浮</w:t>
            </w:r>
            <w:r>
              <w:rPr>
                <w:rFonts w:hint="default" w:ascii="Times New Roman" w:hAnsi="Times New Roman" w:eastAsia="仿宋" w:cs="Times New Roman"/>
                <w:color w:val="auto"/>
                <w:sz w:val="22"/>
                <w:szCs w:val="22"/>
                <w:u w:val="single"/>
                <w:lang w:val="en-US" w:eastAsia="zh-CN"/>
              </w:rPr>
              <w:t xml:space="preserve">          </w:t>
            </w:r>
            <w:r>
              <w:rPr>
                <w:rFonts w:hint="default" w:ascii="Times New Roman" w:hAnsi="Times New Roman" w:eastAsia="仿宋" w:cs="Times New Roman"/>
                <w:color w:val="auto"/>
                <w:sz w:val="22"/>
                <w:szCs w:val="22"/>
                <w:lang w:val="en-US" w:eastAsia="zh-CN"/>
              </w:rPr>
              <w:t>%</w:t>
            </w:r>
          </w:p>
          <w:p w14:paraId="5014B5D9">
            <w:pPr>
              <w:pStyle w:val="12"/>
              <w:keepNext w:val="0"/>
              <w:keepLines w:val="0"/>
              <w:pageBreakBefore w:val="0"/>
              <w:widowControl w:val="0"/>
              <w:kinsoku/>
              <w:wordWrap/>
              <w:overflowPunct/>
              <w:topLinePunct w:val="0"/>
              <w:autoSpaceDE/>
              <w:autoSpaceDN/>
              <w:bidi w:val="0"/>
              <w:adjustRightInd/>
              <w:snapToGrid/>
              <w:spacing w:line="360" w:lineRule="exact"/>
              <w:ind w:left="0" w:leftChars="0" w:firstLine="660" w:firstLineChars="300"/>
              <w:rPr>
                <w:rFonts w:hint="default" w:ascii="Times New Roman" w:hAnsi="Times New Roman" w:eastAsia="仿宋" w:cs="Times New Roman"/>
                <w:color w:val="auto"/>
                <w:sz w:val="22"/>
                <w:szCs w:val="22"/>
                <w:lang w:val="en-US" w:eastAsia="zh-CN"/>
              </w:rPr>
            </w:pPr>
          </w:p>
        </w:tc>
        <w:tc>
          <w:tcPr>
            <w:tcW w:w="3308" w:type="dxa"/>
          </w:tcPr>
          <w:p w14:paraId="01E19A61">
            <w:pPr>
              <w:widowControl/>
              <w:jc w:val="both"/>
              <w:rPr>
                <w:rFonts w:hint="default" w:ascii="Times New Roman" w:hAnsi="Times New Roman" w:eastAsia="仿宋" w:cs="Times New Roman"/>
                <w:color w:val="auto"/>
                <w:sz w:val="22"/>
                <w:szCs w:val="22"/>
                <w:lang w:val="en-US" w:eastAsia="zh-CN"/>
              </w:rPr>
            </w:pPr>
          </w:p>
          <w:p w14:paraId="04BF8C5F">
            <w:pPr>
              <w:widowControl/>
              <w:jc w:val="both"/>
              <w:rPr>
                <w:rFonts w:hint="default" w:ascii="Times New Roman" w:hAnsi="Times New Roman" w:eastAsia="仿宋" w:cs="Times New Roman"/>
                <w:color w:val="auto"/>
                <w:sz w:val="22"/>
                <w:szCs w:val="22"/>
                <w:lang w:val="en-US" w:eastAsia="zh-CN"/>
              </w:rPr>
            </w:pPr>
          </w:p>
          <w:p w14:paraId="4C9F9D80">
            <w:pPr>
              <w:widowControl/>
              <w:jc w:val="center"/>
              <w:rPr>
                <w:rFonts w:hint="default" w:ascii="Times New Roman" w:hAnsi="Times New Roman" w:eastAsia="仿宋" w:cs="Times New Roman"/>
                <w:color w:val="auto"/>
                <w:sz w:val="22"/>
                <w:szCs w:val="22"/>
                <w:lang w:val="en-US" w:eastAsia="zh-CN"/>
              </w:rPr>
            </w:pPr>
            <w:r>
              <w:rPr>
                <w:rFonts w:hint="default" w:ascii="Times New Roman" w:hAnsi="Times New Roman" w:eastAsia="仿宋" w:cs="Times New Roman"/>
                <w:color w:val="auto"/>
                <w:sz w:val="22"/>
                <w:szCs w:val="22"/>
                <w:lang w:val="en-US" w:eastAsia="zh-CN"/>
              </w:rPr>
              <w:t>增值税专用发票</w:t>
            </w:r>
          </w:p>
        </w:tc>
        <w:tc>
          <w:tcPr>
            <w:tcW w:w="1593" w:type="dxa"/>
          </w:tcPr>
          <w:p w14:paraId="1EBA06E7">
            <w:pPr>
              <w:widowControl/>
              <w:jc w:val="both"/>
              <w:rPr>
                <w:rFonts w:hint="default" w:ascii="Times New Roman" w:hAnsi="Times New Roman" w:eastAsia="仿宋" w:cs="Times New Roman"/>
                <w:color w:val="auto"/>
                <w:kern w:val="0"/>
                <w:sz w:val="22"/>
                <w:szCs w:val="22"/>
                <w:u w:val="none"/>
                <w:lang w:val="en-US" w:eastAsia="zh-CN"/>
              </w:rPr>
            </w:pPr>
          </w:p>
          <w:p w14:paraId="7DCA8FC8">
            <w:pPr>
              <w:widowControl/>
              <w:jc w:val="both"/>
              <w:rPr>
                <w:rFonts w:hint="default" w:ascii="Times New Roman" w:hAnsi="Times New Roman" w:eastAsia="仿宋" w:cs="Times New Roman"/>
                <w:color w:val="auto"/>
                <w:sz w:val="22"/>
                <w:szCs w:val="22"/>
                <w:lang w:val="en-US" w:eastAsia="zh-CN"/>
              </w:rPr>
            </w:pPr>
          </w:p>
        </w:tc>
      </w:tr>
    </w:tbl>
    <w:p w14:paraId="2DEA53EF">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default" w:ascii="Times New Roman" w:hAnsi="Times New Roman" w:eastAsia="仿宋" w:cs="Times New Roman"/>
          <w:b w:val="0"/>
          <w:bCs w:val="0"/>
          <w:color w:val="auto"/>
          <w:kern w:val="2"/>
          <w:sz w:val="24"/>
          <w:szCs w:val="24"/>
          <w:lang w:val="en-US" w:eastAsia="zh-CN" w:bidi="ar-SA"/>
        </w:rPr>
      </w:pPr>
    </w:p>
    <w:p w14:paraId="24C9E545">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default" w:ascii="Times New Roman" w:hAnsi="Times New Roman" w:eastAsia="仿宋" w:cs="Times New Roman"/>
          <w:b w:val="0"/>
          <w:bCs w:val="0"/>
          <w:color w:val="auto"/>
          <w:kern w:val="2"/>
          <w:sz w:val="24"/>
          <w:szCs w:val="24"/>
          <w:lang w:val="en-US" w:eastAsia="zh-CN" w:bidi="ar-SA"/>
        </w:rPr>
      </w:pPr>
      <w:r>
        <w:rPr>
          <w:rFonts w:hint="default" w:ascii="Times New Roman" w:hAnsi="Times New Roman" w:eastAsia="仿宋" w:cs="Times New Roman"/>
          <w:b w:val="0"/>
          <w:bCs w:val="0"/>
          <w:color w:val="auto"/>
          <w:kern w:val="2"/>
          <w:sz w:val="24"/>
          <w:szCs w:val="24"/>
          <w:lang w:val="en-US" w:eastAsia="zh-CN" w:bidi="ar-SA"/>
        </w:rPr>
        <w:t>各单项报价不得高于采购清单各单项控制价，超过各单项控制价将作为无效报价。</w:t>
      </w:r>
    </w:p>
    <w:p w14:paraId="7B8EEF95">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eastAsia="仿宋" w:cs="Times New Roman"/>
          <w:color w:val="auto"/>
          <w:sz w:val="22"/>
          <w:szCs w:val="22"/>
          <w:lang w:val="en-US" w:eastAsia="zh-CN"/>
        </w:rPr>
        <w:t>本报价为含税价。</w:t>
      </w:r>
      <w:r>
        <w:rPr>
          <w:rFonts w:hint="default" w:ascii="Times New Roman" w:hAnsi="Times New Roman" w:cs="Times New Roman"/>
          <w:b w:val="0"/>
          <w:bCs w:val="0"/>
          <w:color w:val="auto"/>
          <w:kern w:val="2"/>
          <w:sz w:val="24"/>
          <w:szCs w:val="24"/>
          <w:lang w:val="en-US" w:eastAsia="zh-CN" w:bidi="ar-SA"/>
        </w:rPr>
        <w:t xml:space="preserve">               </w:t>
      </w:r>
    </w:p>
    <w:p w14:paraId="7F5472FE">
      <w:pPr>
        <w:pStyle w:val="6"/>
        <w:spacing w:line="360" w:lineRule="auto"/>
        <w:ind w:left="0" w:leftChars="0" w:firstLine="0" w:firstLineChars="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600DF355">
      <w:pPr>
        <w:pStyle w:val="6"/>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567EE34E">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1FFF6E97">
      <w:pPr>
        <w:rPr>
          <w:rFonts w:hint="default" w:ascii="Times New Roman" w:hAnsi="Times New Roman" w:cs="Times New Roman"/>
          <w:color w:val="auto"/>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sectPr>
          <w:footerReference r:id="rId10"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265976AA">
      <w:pPr>
        <w:pStyle w:val="8"/>
        <w:rPr>
          <w:rFonts w:hint="default" w:ascii="Times New Roman" w:hAnsi="Times New Roman" w:cs="Times New Roman"/>
          <w:lang w:val="en-US" w:eastAsia="zh-CN"/>
        </w:rPr>
      </w:pPr>
    </w:p>
    <w:p w14:paraId="76C5C2CA">
      <w:pPr>
        <w:bidi w:val="0"/>
        <w:jc w:val="center"/>
        <w:rPr>
          <w:rFonts w:hint="default" w:ascii="Times New Roman" w:hAnsi="Times New Roman" w:cs="Times New Roman"/>
          <w:color w:val="auto"/>
        </w:rPr>
      </w:pPr>
      <w:permStart w:id="17"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11"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ermEnd w:id="17"/>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18"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8"/>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28"/>
        <w:ind w:firstLine="440" w:firstLineChars="200"/>
        <w:rPr>
          <w:rFonts w:hint="default" w:ascii="Times New Roman" w:hAnsi="Times New Roman" w:cs="Times New Roman"/>
          <w:i w:val="0"/>
          <w:iCs w:val="0"/>
          <w:color w:val="auto"/>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8"/>
        <w:ind w:left="1050" w:leftChars="200" w:hanging="630" w:hangingChars="30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6"/>
        <w:rPr>
          <w:rFonts w:hint="default" w:ascii="Times New Roman" w:hAnsi="Times New Roman" w:eastAsia="仿宋" w:cs="Times New Roman"/>
          <w:color w:val="auto"/>
        </w:rPr>
      </w:pPr>
    </w:p>
    <w:p w14:paraId="2E208EB5">
      <w:pPr>
        <w:pStyle w:val="6"/>
        <w:spacing w:line="360" w:lineRule="auto"/>
        <w:ind w:firstLineChars="200"/>
        <w:rPr>
          <w:rFonts w:hint="default" w:ascii="Times New Roman" w:hAnsi="Times New Roman" w:eastAsia="仿宋" w:cs="Times New Roman"/>
          <w:color w:val="auto"/>
          <w:szCs w:val="21"/>
        </w:rPr>
      </w:pPr>
    </w:p>
    <w:p w14:paraId="4E9F46C4">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6"/>
        <w:rPr>
          <w:rFonts w:hint="default" w:ascii="Times New Roman" w:hAnsi="Times New Roman" w:eastAsia="仿宋" w:cs="Times New Roman"/>
          <w:color w:val="auto"/>
        </w:rPr>
      </w:pPr>
    </w:p>
    <w:permEnd w:id="18"/>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19"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6"/>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6"/>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color w:val="auto"/>
        </w:rPr>
      </w:pPr>
    </w:p>
    <w:p w14:paraId="09322761">
      <w:pPr>
        <w:pStyle w:val="6"/>
        <w:rPr>
          <w:rFonts w:hint="default" w:ascii="Times New Roman" w:hAnsi="Times New Roman" w:eastAsia="仿宋" w:cs="Times New Roman"/>
          <w:color w:val="auto"/>
        </w:rPr>
      </w:pPr>
    </w:p>
    <w:permEnd w:id="19"/>
    <w:p w14:paraId="645FFC9E">
      <w:pPr>
        <w:rPr>
          <w:rFonts w:hint="default" w:ascii="Times New Roman" w:hAnsi="Times New Roman" w:eastAsia="仿宋" w:cs="Times New Roman"/>
          <w:color w:val="auto"/>
        </w:rPr>
      </w:pPr>
    </w:p>
    <w:sectPr>
      <w:footerReference r:id="rId12"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7B9D01-E497-4359-BC8F-55207962D2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534DF70-CD73-42B2-BD7F-0D4F0CAAE849}"/>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embedRegular r:id="rId3" w:fontKey="{157BA0EB-0BF3-4F29-8588-38970F9DA117}"/>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BF8CC268-F646-4FEF-9DED-F40ADC0689C9}"/>
  </w:font>
  <w:font w:name="方正小标宋简体">
    <w:panose1 w:val="02010600010101010101"/>
    <w:charset w:val="86"/>
    <w:family w:val="auto"/>
    <w:pitch w:val="default"/>
    <w:sig w:usb0="00000001" w:usb1="080E0000" w:usb2="00000000" w:usb3="00000000" w:csb0="00040000" w:csb1="00000000"/>
    <w:embedRegular r:id="rId5" w:fontKey="{ED96E399-EBBF-471B-996C-E01C95802889}"/>
  </w:font>
  <w:font w:name="方正仿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6" w:fontKey="{A85747CD-D478-4DA6-883A-37275DF8FF92}"/>
  </w:font>
  <w:font w:name="仿宋_GB2312">
    <w:altName w:val="仿宋"/>
    <w:panose1 w:val="00000000000000000000"/>
    <w:charset w:val="86"/>
    <w:family w:val="modern"/>
    <w:pitch w:val="default"/>
    <w:sig w:usb0="00000000" w:usb1="00000000" w:usb2="00000010" w:usb3="00000000" w:csb0="00040000" w:csb1="00000000"/>
    <w:embedRegular r:id="rId7" w:fontKey="{535E65CD-B5A2-4C5F-81AD-C7F42B9C65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4"/>
                            <w:rPr>
                              <w:rFonts w:hint="eastAsia"/>
                              <w:lang w:val="en-US" w:eastAsia="zh-CN"/>
                            </w:rPr>
                          </w:pPr>
                        </w:p>
                        <w:p w14:paraId="32DC61A8">
                          <w:pPr>
                            <w:pStyle w:val="2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4"/>
                      <w:rPr>
                        <w:rFonts w:hint="eastAsia"/>
                        <w:lang w:val="en-US" w:eastAsia="zh-CN"/>
                      </w:rPr>
                    </w:pPr>
                  </w:p>
                  <w:p w14:paraId="32DC61A8">
                    <w:pPr>
                      <w:pStyle w:val="2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4"/>
                            <w:rPr>
                              <w:rFonts w:hint="eastAsia"/>
                              <w:lang w:val="en-US" w:eastAsia="zh-CN"/>
                            </w:rPr>
                          </w:pPr>
                        </w:p>
                        <w:p w14:paraId="678735D2">
                          <w:pPr>
                            <w:pStyle w:val="2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4"/>
                      <w:rPr>
                        <w:rFonts w:hint="eastAsia"/>
                        <w:lang w:val="en-US" w:eastAsia="zh-CN"/>
                      </w:rPr>
                    </w:pPr>
                  </w:p>
                  <w:p w14:paraId="678735D2">
                    <w:pPr>
                      <w:pStyle w:val="2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244E">
    <w:pPr>
      <w:pStyle w:val="14"/>
      <w:ind w:firstLine="360"/>
      <w:jc w:val="center"/>
      <w:rPr>
        <w:rFonts w:hint="eastAsia"/>
      </w:rPr>
    </w:pPr>
    <w:r>
      <w:rPr>
        <w:sz w:val="28"/>
        <w:szCs w:val="28"/>
        <w:lang w:val="zh-CN"/>
      </w:rPr>
      <w:fldChar w:fldCharType="begin"/>
    </w:r>
    <w:r>
      <w:rPr>
        <w:sz w:val="28"/>
        <w:szCs w:val="28"/>
        <w:lang w:val="zh-CN"/>
      </w:rPr>
      <w:instrText xml:space="preserve">PAGE   \* MERGEFORMAT</w:instrText>
    </w:r>
    <w:r>
      <w:rPr>
        <w:sz w:val="28"/>
        <w:szCs w:val="28"/>
        <w:lang w:val="zh-CN"/>
      </w:rPr>
      <w:fldChar w:fldCharType="separate"/>
    </w:r>
    <w:r>
      <w:rPr>
        <w:sz w:val="28"/>
        <w:szCs w:val="28"/>
        <w:lang w:val="zh-CN"/>
      </w:rPr>
      <w:t>7</w:t>
    </w:r>
    <w:r>
      <w:rPr>
        <w:sz w:val="28"/>
        <w:szCs w:val="28"/>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4"/>
                            <w:rPr>
                              <w:rFonts w:hint="eastAsia"/>
                              <w:lang w:val="en-US" w:eastAsia="zh-CN"/>
                            </w:rPr>
                          </w:pPr>
                        </w:p>
                        <w:p w14:paraId="00339021">
                          <w:pPr>
                            <w:pStyle w:val="2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4"/>
                      <w:rPr>
                        <w:rFonts w:hint="eastAsia"/>
                        <w:lang w:val="en-US" w:eastAsia="zh-CN"/>
                      </w:rPr>
                    </w:pPr>
                  </w:p>
                  <w:p w14:paraId="00339021">
                    <w:pPr>
                      <w:pStyle w:val="2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FD92">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1EAC3EF"/>
    <w:multiLevelType w:val="singleLevel"/>
    <w:tmpl w:val="D1EAC3EF"/>
    <w:lvl w:ilvl="0" w:tentative="0">
      <w:start w:val="1"/>
      <w:numFmt w:val="decimal"/>
      <w:lvlText w:val="%1."/>
      <w:lvlJc w:val="left"/>
      <w:pPr>
        <w:tabs>
          <w:tab w:val="left" w:pos="312"/>
        </w:tabs>
      </w:p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abstractNum w:abstractNumId="4">
    <w:nsid w:val="6EB4130F"/>
    <w:multiLevelType w:val="multilevel"/>
    <w:tmpl w:val="6EB4130F"/>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0"/>
  <w:bordersDoNotSurroundFooter w:val="0"/>
  <w:documentProtection w:edit="readOnly" w:enforcement="0"/>
  <w:defaultTabStop w:val="420"/>
  <w:drawingGridHorizontalSpacing w:val="210"/>
  <w:drawingGridVerticalSpacing w:val="159"/>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544BD0"/>
    <w:rsid w:val="026474F8"/>
    <w:rsid w:val="027125CA"/>
    <w:rsid w:val="02CE108E"/>
    <w:rsid w:val="02E209F4"/>
    <w:rsid w:val="037A0DEA"/>
    <w:rsid w:val="03A409A3"/>
    <w:rsid w:val="03FE50A8"/>
    <w:rsid w:val="043D15BA"/>
    <w:rsid w:val="04A86794"/>
    <w:rsid w:val="04B70A5B"/>
    <w:rsid w:val="04E65B23"/>
    <w:rsid w:val="04FD1ABF"/>
    <w:rsid w:val="054B775A"/>
    <w:rsid w:val="05821698"/>
    <w:rsid w:val="062E0F1B"/>
    <w:rsid w:val="06562220"/>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D936D7"/>
    <w:rsid w:val="0BF22112"/>
    <w:rsid w:val="0CA57A5D"/>
    <w:rsid w:val="0CC1292A"/>
    <w:rsid w:val="0D876A78"/>
    <w:rsid w:val="0DD2765F"/>
    <w:rsid w:val="0DDA5F42"/>
    <w:rsid w:val="0DF21285"/>
    <w:rsid w:val="0E14409A"/>
    <w:rsid w:val="0E243AED"/>
    <w:rsid w:val="0E9525A3"/>
    <w:rsid w:val="0EA47758"/>
    <w:rsid w:val="0F1304F6"/>
    <w:rsid w:val="0F522424"/>
    <w:rsid w:val="0F852FE9"/>
    <w:rsid w:val="0FA35E5A"/>
    <w:rsid w:val="0FE93165"/>
    <w:rsid w:val="0FF019F1"/>
    <w:rsid w:val="10227809"/>
    <w:rsid w:val="103C2486"/>
    <w:rsid w:val="105E064F"/>
    <w:rsid w:val="1060417E"/>
    <w:rsid w:val="10BC5375"/>
    <w:rsid w:val="10D66437"/>
    <w:rsid w:val="11082369"/>
    <w:rsid w:val="11A93670"/>
    <w:rsid w:val="11E861DD"/>
    <w:rsid w:val="12492C39"/>
    <w:rsid w:val="125E62B3"/>
    <w:rsid w:val="126161D4"/>
    <w:rsid w:val="129E11D6"/>
    <w:rsid w:val="1324792E"/>
    <w:rsid w:val="13367661"/>
    <w:rsid w:val="13CC3B21"/>
    <w:rsid w:val="13F671BD"/>
    <w:rsid w:val="14000A5D"/>
    <w:rsid w:val="140C03C2"/>
    <w:rsid w:val="140F1289"/>
    <w:rsid w:val="143F2C26"/>
    <w:rsid w:val="152613E8"/>
    <w:rsid w:val="153E58EA"/>
    <w:rsid w:val="15CE1DD3"/>
    <w:rsid w:val="15DD3DC4"/>
    <w:rsid w:val="161D1B33"/>
    <w:rsid w:val="161E7AD7"/>
    <w:rsid w:val="165158B3"/>
    <w:rsid w:val="16592F27"/>
    <w:rsid w:val="16842491"/>
    <w:rsid w:val="16C375D6"/>
    <w:rsid w:val="16E66CA8"/>
    <w:rsid w:val="16F615E1"/>
    <w:rsid w:val="176E0DFF"/>
    <w:rsid w:val="17852965"/>
    <w:rsid w:val="17877C80"/>
    <w:rsid w:val="17B5168E"/>
    <w:rsid w:val="17FE6356"/>
    <w:rsid w:val="18511C71"/>
    <w:rsid w:val="186407CC"/>
    <w:rsid w:val="1907628E"/>
    <w:rsid w:val="19393A07"/>
    <w:rsid w:val="193C2B6F"/>
    <w:rsid w:val="19AB2A69"/>
    <w:rsid w:val="1A3B162B"/>
    <w:rsid w:val="1A807102"/>
    <w:rsid w:val="1A91517D"/>
    <w:rsid w:val="1AC758F5"/>
    <w:rsid w:val="1ACD51C4"/>
    <w:rsid w:val="1B437A34"/>
    <w:rsid w:val="1B6A4D9A"/>
    <w:rsid w:val="1B7F2B87"/>
    <w:rsid w:val="1BC11194"/>
    <w:rsid w:val="1C133D9F"/>
    <w:rsid w:val="1C2559A9"/>
    <w:rsid w:val="1C3C4525"/>
    <w:rsid w:val="1C8B13F9"/>
    <w:rsid w:val="1CCD00E6"/>
    <w:rsid w:val="1CD47E00"/>
    <w:rsid w:val="1D473411"/>
    <w:rsid w:val="1DB21FDA"/>
    <w:rsid w:val="1DDE692B"/>
    <w:rsid w:val="1E5B61CE"/>
    <w:rsid w:val="1E7147B5"/>
    <w:rsid w:val="1EB06519"/>
    <w:rsid w:val="1ED05E5F"/>
    <w:rsid w:val="1F0F0980"/>
    <w:rsid w:val="1F21434F"/>
    <w:rsid w:val="1F2B3DF2"/>
    <w:rsid w:val="1FB3664B"/>
    <w:rsid w:val="1FC15854"/>
    <w:rsid w:val="1FFB37C4"/>
    <w:rsid w:val="2031346E"/>
    <w:rsid w:val="20723182"/>
    <w:rsid w:val="20A756FA"/>
    <w:rsid w:val="20B1463B"/>
    <w:rsid w:val="20B86C25"/>
    <w:rsid w:val="20F66FEC"/>
    <w:rsid w:val="214034DA"/>
    <w:rsid w:val="2181344C"/>
    <w:rsid w:val="222D6611"/>
    <w:rsid w:val="222F1A1F"/>
    <w:rsid w:val="229E2B2D"/>
    <w:rsid w:val="22F6796A"/>
    <w:rsid w:val="238D5F63"/>
    <w:rsid w:val="23B5369F"/>
    <w:rsid w:val="23BB3D61"/>
    <w:rsid w:val="23C076C3"/>
    <w:rsid w:val="2421381B"/>
    <w:rsid w:val="2446347C"/>
    <w:rsid w:val="248B4C18"/>
    <w:rsid w:val="24A52D69"/>
    <w:rsid w:val="24F92A2C"/>
    <w:rsid w:val="25180487"/>
    <w:rsid w:val="254A0D4A"/>
    <w:rsid w:val="256F255E"/>
    <w:rsid w:val="26445799"/>
    <w:rsid w:val="266E34AE"/>
    <w:rsid w:val="26C80178"/>
    <w:rsid w:val="272E4D9F"/>
    <w:rsid w:val="275859A0"/>
    <w:rsid w:val="27912C60"/>
    <w:rsid w:val="27CB7955"/>
    <w:rsid w:val="27E334E4"/>
    <w:rsid w:val="280003F5"/>
    <w:rsid w:val="28C17575"/>
    <w:rsid w:val="28D4664A"/>
    <w:rsid w:val="29222E5B"/>
    <w:rsid w:val="29287026"/>
    <w:rsid w:val="29915199"/>
    <w:rsid w:val="29C94933"/>
    <w:rsid w:val="29D532D8"/>
    <w:rsid w:val="2A0D1DA9"/>
    <w:rsid w:val="2A166596"/>
    <w:rsid w:val="2A49687B"/>
    <w:rsid w:val="2A6A6763"/>
    <w:rsid w:val="2A81520E"/>
    <w:rsid w:val="2AC770A0"/>
    <w:rsid w:val="2B1240B8"/>
    <w:rsid w:val="2BAD02D9"/>
    <w:rsid w:val="2BB84C5F"/>
    <w:rsid w:val="2BEE242F"/>
    <w:rsid w:val="2C004054"/>
    <w:rsid w:val="2C666469"/>
    <w:rsid w:val="2CB42F37"/>
    <w:rsid w:val="2CB77362"/>
    <w:rsid w:val="2CB96F67"/>
    <w:rsid w:val="2D0068BE"/>
    <w:rsid w:val="2D391DD0"/>
    <w:rsid w:val="2D436988"/>
    <w:rsid w:val="2D46629B"/>
    <w:rsid w:val="2E2508DD"/>
    <w:rsid w:val="2E9D107F"/>
    <w:rsid w:val="2E9F3FBA"/>
    <w:rsid w:val="2EA21920"/>
    <w:rsid w:val="2EB87D05"/>
    <w:rsid w:val="2F0A3A24"/>
    <w:rsid w:val="2F4128E0"/>
    <w:rsid w:val="2F5E78CC"/>
    <w:rsid w:val="3049057C"/>
    <w:rsid w:val="30DF09C4"/>
    <w:rsid w:val="31307046"/>
    <w:rsid w:val="3131084E"/>
    <w:rsid w:val="315129B8"/>
    <w:rsid w:val="31792031"/>
    <w:rsid w:val="31920B76"/>
    <w:rsid w:val="32081D71"/>
    <w:rsid w:val="326509E2"/>
    <w:rsid w:val="330D43D7"/>
    <w:rsid w:val="33167B29"/>
    <w:rsid w:val="33274478"/>
    <w:rsid w:val="33810EEB"/>
    <w:rsid w:val="33F16F60"/>
    <w:rsid w:val="34500FC8"/>
    <w:rsid w:val="35221A85"/>
    <w:rsid w:val="354632DC"/>
    <w:rsid w:val="357F0A2E"/>
    <w:rsid w:val="359C114E"/>
    <w:rsid w:val="35AD1EB5"/>
    <w:rsid w:val="35F04E8D"/>
    <w:rsid w:val="365A3D55"/>
    <w:rsid w:val="36624145"/>
    <w:rsid w:val="37343CCF"/>
    <w:rsid w:val="37425D25"/>
    <w:rsid w:val="375752FB"/>
    <w:rsid w:val="37653011"/>
    <w:rsid w:val="37950385"/>
    <w:rsid w:val="37AB524F"/>
    <w:rsid w:val="37BF7375"/>
    <w:rsid w:val="38023B57"/>
    <w:rsid w:val="380B34A5"/>
    <w:rsid w:val="385201EA"/>
    <w:rsid w:val="387939C8"/>
    <w:rsid w:val="388C765C"/>
    <w:rsid w:val="38FA2D16"/>
    <w:rsid w:val="392431AB"/>
    <w:rsid w:val="39292CF8"/>
    <w:rsid w:val="39874E3F"/>
    <w:rsid w:val="3A103EB8"/>
    <w:rsid w:val="3A410516"/>
    <w:rsid w:val="3A454E26"/>
    <w:rsid w:val="3A8F1281"/>
    <w:rsid w:val="3B493ADB"/>
    <w:rsid w:val="3B6D3E63"/>
    <w:rsid w:val="3BA33B10"/>
    <w:rsid w:val="3BB053C8"/>
    <w:rsid w:val="3BDA3721"/>
    <w:rsid w:val="3C074E88"/>
    <w:rsid w:val="3C3078C4"/>
    <w:rsid w:val="3C5E75E0"/>
    <w:rsid w:val="3C68506A"/>
    <w:rsid w:val="3C992E92"/>
    <w:rsid w:val="3CAD07EE"/>
    <w:rsid w:val="3CB60D47"/>
    <w:rsid w:val="3CE03B2F"/>
    <w:rsid w:val="3CFE4AEE"/>
    <w:rsid w:val="3D086084"/>
    <w:rsid w:val="3D0870C9"/>
    <w:rsid w:val="3D1244A5"/>
    <w:rsid w:val="3D4B7725"/>
    <w:rsid w:val="3D5E6AEC"/>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4F2850"/>
    <w:rsid w:val="40642695"/>
    <w:rsid w:val="406D3E12"/>
    <w:rsid w:val="407707ED"/>
    <w:rsid w:val="40831CAD"/>
    <w:rsid w:val="40F4048C"/>
    <w:rsid w:val="41036525"/>
    <w:rsid w:val="41BA5FF9"/>
    <w:rsid w:val="42185F27"/>
    <w:rsid w:val="423F614B"/>
    <w:rsid w:val="42462B6D"/>
    <w:rsid w:val="425E0D36"/>
    <w:rsid w:val="42A73F9F"/>
    <w:rsid w:val="431E13F4"/>
    <w:rsid w:val="435B264F"/>
    <w:rsid w:val="43A22D23"/>
    <w:rsid w:val="43AD11C7"/>
    <w:rsid w:val="44466837"/>
    <w:rsid w:val="444E2AF3"/>
    <w:rsid w:val="44531571"/>
    <w:rsid w:val="44BF2763"/>
    <w:rsid w:val="44D04970"/>
    <w:rsid w:val="45644F82"/>
    <w:rsid w:val="458F65D9"/>
    <w:rsid w:val="45A56FE6"/>
    <w:rsid w:val="460E6BA7"/>
    <w:rsid w:val="4645232A"/>
    <w:rsid w:val="465D115C"/>
    <w:rsid w:val="468B17B6"/>
    <w:rsid w:val="46A16936"/>
    <w:rsid w:val="46B1257F"/>
    <w:rsid w:val="46B5206F"/>
    <w:rsid w:val="47043556"/>
    <w:rsid w:val="471825FE"/>
    <w:rsid w:val="47596E9F"/>
    <w:rsid w:val="476D1826"/>
    <w:rsid w:val="477E4B57"/>
    <w:rsid w:val="483416BA"/>
    <w:rsid w:val="48851E1D"/>
    <w:rsid w:val="48B87BF5"/>
    <w:rsid w:val="48B972F3"/>
    <w:rsid w:val="495E0554"/>
    <w:rsid w:val="496F5FB7"/>
    <w:rsid w:val="49731D6E"/>
    <w:rsid w:val="497E2BEC"/>
    <w:rsid w:val="498126DD"/>
    <w:rsid w:val="4A6A6325"/>
    <w:rsid w:val="4AA03036"/>
    <w:rsid w:val="4AB872AD"/>
    <w:rsid w:val="4AEA6060"/>
    <w:rsid w:val="4AF40C8C"/>
    <w:rsid w:val="4B125CFD"/>
    <w:rsid w:val="4B3C2D5F"/>
    <w:rsid w:val="4B8A1D1C"/>
    <w:rsid w:val="4BA02BF8"/>
    <w:rsid w:val="4BB70638"/>
    <w:rsid w:val="4BD25472"/>
    <w:rsid w:val="4C123AC0"/>
    <w:rsid w:val="4C405D8D"/>
    <w:rsid w:val="4C570EAE"/>
    <w:rsid w:val="4C8D1B15"/>
    <w:rsid w:val="4CBB5F06"/>
    <w:rsid w:val="4CCD7A4E"/>
    <w:rsid w:val="4CF8129A"/>
    <w:rsid w:val="4D737A85"/>
    <w:rsid w:val="4D805E59"/>
    <w:rsid w:val="4DE219FF"/>
    <w:rsid w:val="4E3572A5"/>
    <w:rsid w:val="4E4A4E6B"/>
    <w:rsid w:val="4EA83249"/>
    <w:rsid w:val="4EE953AC"/>
    <w:rsid w:val="4EEE4370"/>
    <w:rsid w:val="4F9E7724"/>
    <w:rsid w:val="4FB63413"/>
    <w:rsid w:val="504532B1"/>
    <w:rsid w:val="50BD4008"/>
    <w:rsid w:val="514364B2"/>
    <w:rsid w:val="519531C9"/>
    <w:rsid w:val="524F3D6B"/>
    <w:rsid w:val="526813EF"/>
    <w:rsid w:val="52967DEE"/>
    <w:rsid w:val="529B69C6"/>
    <w:rsid w:val="52D23FA9"/>
    <w:rsid w:val="52F12681"/>
    <w:rsid w:val="52F83A10"/>
    <w:rsid w:val="5304402B"/>
    <w:rsid w:val="53A70F92"/>
    <w:rsid w:val="53AC0356"/>
    <w:rsid w:val="53BD07B5"/>
    <w:rsid w:val="53D1404E"/>
    <w:rsid w:val="53F15A1E"/>
    <w:rsid w:val="541C75D3"/>
    <w:rsid w:val="54532EC8"/>
    <w:rsid w:val="54625F54"/>
    <w:rsid w:val="548117E3"/>
    <w:rsid w:val="54AF1711"/>
    <w:rsid w:val="550F2287"/>
    <w:rsid w:val="551E5284"/>
    <w:rsid w:val="55230AEC"/>
    <w:rsid w:val="56260894"/>
    <w:rsid w:val="564231F4"/>
    <w:rsid w:val="56821842"/>
    <w:rsid w:val="5699471C"/>
    <w:rsid w:val="56B84B8B"/>
    <w:rsid w:val="571832C4"/>
    <w:rsid w:val="571E2C3C"/>
    <w:rsid w:val="57217F7A"/>
    <w:rsid w:val="57556FB3"/>
    <w:rsid w:val="577D3BBA"/>
    <w:rsid w:val="586A0CB6"/>
    <w:rsid w:val="593746AE"/>
    <w:rsid w:val="593C03CE"/>
    <w:rsid w:val="59451C4B"/>
    <w:rsid w:val="59B63EE1"/>
    <w:rsid w:val="59D6437F"/>
    <w:rsid w:val="59E6511E"/>
    <w:rsid w:val="59FD190B"/>
    <w:rsid w:val="5A160C1F"/>
    <w:rsid w:val="5A44578C"/>
    <w:rsid w:val="5A606D0E"/>
    <w:rsid w:val="5ADC30C6"/>
    <w:rsid w:val="5B3C46B5"/>
    <w:rsid w:val="5B99131B"/>
    <w:rsid w:val="5BE07737"/>
    <w:rsid w:val="5CF525C4"/>
    <w:rsid w:val="5CF74D38"/>
    <w:rsid w:val="5D011713"/>
    <w:rsid w:val="5D3D64C3"/>
    <w:rsid w:val="5D5A52C7"/>
    <w:rsid w:val="5D8F0E15"/>
    <w:rsid w:val="5DC8258D"/>
    <w:rsid w:val="5DF824F6"/>
    <w:rsid w:val="5DF94AE0"/>
    <w:rsid w:val="5E391380"/>
    <w:rsid w:val="5E954A0B"/>
    <w:rsid w:val="5EBB7FE7"/>
    <w:rsid w:val="5F0A1402"/>
    <w:rsid w:val="5F105600"/>
    <w:rsid w:val="5F1D5272"/>
    <w:rsid w:val="5F814D8D"/>
    <w:rsid w:val="60502D88"/>
    <w:rsid w:val="605B6376"/>
    <w:rsid w:val="60BF5B6D"/>
    <w:rsid w:val="61357BDD"/>
    <w:rsid w:val="61532759"/>
    <w:rsid w:val="615F4EB7"/>
    <w:rsid w:val="61826B9A"/>
    <w:rsid w:val="61D13037"/>
    <w:rsid w:val="624D71A8"/>
    <w:rsid w:val="62AA0FF0"/>
    <w:rsid w:val="62AA63A9"/>
    <w:rsid w:val="62D66B54"/>
    <w:rsid w:val="62FB6C04"/>
    <w:rsid w:val="630C7063"/>
    <w:rsid w:val="63107875"/>
    <w:rsid w:val="63223BAF"/>
    <w:rsid w:val="637D3ABD"/>
    <w:rsid w:val="63B82D47"/>
    <w:rsid w:val="64963B81"/>
    <w:rsid w:val="65326415"/>
    <w:rsid w:val="65C47781"/>
    <w:rsid w:val="65C6799D"/>
    <w:rsid w:val="65ED6CD8"/>
    <w:rsid w:val="65F53DDF"/>
    <w:rsid w:val="667967BE"/>
    <w:rsid w:val="66B8782F"/>
    <w:rsid w:val="66E45E09"/>
    <w:rsid w:val="66F83B86"/>
    <w:rsid w:val="66F8430D"/>
    <w:rsid w:val="66FF5357"/>
    <w:rsid w:val="67114C48"/>
    <w:rsid w:val="67FD1E64"/>
    <w:rsid w:val="68272A1B"/>
    <w:rsid w:val="683A01CF"/>
    <w:rsid w:val="68993147"/>
    <w:rsid w:val="69023BD7"/>
    <w:rsid w:val="69090FE4"/>
    <w:rsid w:val="6A7A3F8C"/>
    <w:rsid w:val="6A9F206E"/>
    <w:rsid w:val="6AFC79BD"/>
    <w:rsid w:val="6B141A74"/>
    <w:rsid w:val="6B4F21E3"/>
    <w:rsid w:val="6B9A7939"/>
    <w:rsid w:val="6BFB1A23"/>
    <w:rsid w:val="6C114B33"/>
    <w:rsid w:val="6CA23551"/>
    <w:rsid w:val="6CCA7D73"/>
    <w:rsid w:val="6CD24E7A"/>
    <w:rsid w:val="6CFC3CA5"/>
    <w:rsid w:val="6D08089B"/>
    <w:rsid w:val="6D815849"/>
    <w:rsid w:val="6E1F7C4B"/>
    <w:rsid w:val="6E6239F1"/>
    <w:rsid w:val="6ED44ED9"/>
    <w:rsid w:val="6EE87111"/>
    <w:rsid w:val="6F141779"/>
    <w:rsid w:val="6F5E32A1"/>
    <w:rsid w:val="6F6049BF"/>
    <w:rsid w:val="6F92505D"/>
    <w:rsid w:val="6FBF6F46"/>
    <w:rsid w:val="6FDB2297"/>
    <w:rsid w:val="70293003"/>
    <w:rsid w:val="70294DB1"/>
    <w:rsid w:val="70862D2B"/>
    <w:rsid w:val="709F1517"/>
    <w:rsid w:val="70B25771"/>
    <w:rsid w:val="70F33611"/>
    <w:rsid w:val="70F4419F"/>
    <w:rsid w:val="710E3FA6"/>
    <w:rsid w:val="71157B90"/>
    <w:rsid w:val="71342848"/>
    <w:rsid w:val="71DA5E53"/>
    <w:rsid w:val="71F46C51"/>
    <w:rsid w:val="72E15E16"/>
    <w:rsid w:val="73041B05"/>
    <w:rsid w:val="73493046"/>
    <w:rsid w:val="73730E99"/>
    <w:rsid w:val="73754EE7"/>
    <w:rsid w:val="73B42F47"/>
    <w:rsid w:val="740A335E"/>
    <w:rsid w:val="7417322E"/>
    <w:rsid w:val="741915E0"/>
    <w:rsid w:val="7423420D"/>
    <w:rsid w:val="74426811"/>
    <w:rsid w:val="74792F01"/>
    <w:rsid w:val="74AB5D2B"/>
    <w:rsid w:val="75377F70"/>
    <w:rsid w:val="75713BB9"/>
    <w:rsid w:val="757C1E26"/>
    <w:rsid w:val="75883F4E"/>
    <w:rsid w:val="75F30556"/>
    <w:rsid w:val="76004806"/>
    <w:rsid w:val="7683408C"/>
    <w:rsid w:val="76B626AB"/>
    <w:rsid w:val="77175742"/>
    <w:rsid w:val="772C556A"/>
    <w:rsid w:val="775748F9"/>
    <w:rsid w:val="775F6EEC"/>
    <w:rsid w:val="77782495"/>
    <w:rsid w:val="77BE4B77"/>
    <w:rsid w:val="77D70DE3"/>
    <w:rsid w:val="77F24622"/>
    <w:rsid w:val="77F62714"/>
    <w:rsid w:val="77F64F8C"/>
    <w:rsid w:val="78794AA1"/>
    <w:rsid w:val="78880AE2"/>
    <w:rsid w:val="78B83211"/>
    <w:rsid w:val="78B95140"/>
    <w:rsid w:val="78BB60F7"/>
    <w:rsid w:val="78C37D6C"/>
    <w:rsid w:val="78CA10FB"/>
    <w:rsid w:val="790F7ACD"/>
    <w:rsid w:val="797803E1"/>
    <w:rsid w:val="79993162"/>
    <w:rsid w:val="79B077F8"/>
    <w:rsid w:val="79CF6865"/>
    <w:rsid w:val="79F96437"/>
    <w:rsid w:val="7A721E73"/>
    <w:rsid w:val="7A9D6AC7"/>
    <w:rsid w:val="7AF0128D"/>
    <w:rsid w:val="7B1544B5"/>
    <w:rsid w:val="7B1B6717"/>
    <w:rsid w:val="7B7F61CD"/>
    <w:rsid w:val="7BC97238"/>
    <w:rsid w:val="7C0A575C"/>
    <w:rsid w:val="7C42096C"/>
    <w:rsid w:val="7C55299D"/>
    <w:rsid w:val="7C8076E9"/>
    <w:rsid w:val="7CEE7345"/>
    <w:rsid w:val="7D052701"/>
    <w:rsid w:val="7D4C6582"/>
    <w:rsid w:val="7D562F5D"/>
    <w:rsid w:val="7D621902"/>
    <w:rsid w:val="7D787377"/>
    <w:rsid w:val="7DBF1F3F"/>
    <w:rsid w:val="7DEC7AFF"/>
    <w:rsid w:val="7E3E411D"/>
    <w:rsid w:val="7E6A7143"/>
    <w:rsid w:val="7E7E276B"/>
    <w:rsid w:val="7EB937A4"/>
    <w:rsid w:val="7ED56104"/>
    <w:rsid w:val="7F0215EE"/>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2"/>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1"/>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2"/>
    <w:autoRedefine/>
    <w:qFormat/>
    <w:uiPriority w:val="0"/>
    <w:pPr>
      <w:keepNext/>
      <w:keepLines/>
      <w:spacing w:before="260" w:after="260" w:line="416" w:lineRule="auto"/>
      <w:outlineLvl w:val="2"/>
    </w:pPr>
    <w:rPr>
      <w:b/>
      <w:bCs/>
      <w:sz w:val="32"/>
      <w:szCs w:val="32"/>
    </w:rPr>
  </w:style>
  <w:style w:type="paragraph" w:styleId="5">
    <w:name w:val="heading 4"/>
    <w:next w:val="1"/>
    <w:qFormat/>
    <w:uiPriority w:val="0"/>
    <w:pPr>
      <w:keepNext/>
      <w:keepLines/>
      <w:widowControl w:val="0"/>
      <w:spacing w:before="280" w:beforeLines="0" w:after="290" w:afterLines="0" w:line="372" w:lineRule="auto"/>
      <w:jc w:val="both"/>
      <w:outlineLvl w:val="3"/>
    </w:pPr>
    <w:rPr>
      <w:rFonts w:ascii="Cambria" w:hAnsi="Cambria" w:eastAsia="宋体" w:cs="Times New Roman"/>
      <w:b/>
      <w:bCs/>
      <w:kern w:val="2"/>
      <w:sz w:val="28"/>
      <w:szCs w:val="28"/>
      <w:lang w:val="en-US" w:eastAsia="zh-CN" w:bidi="ar-SA"/>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eastAsia="宋体"/>
    </w:rPr>
  </w:style>
  <w:style w:type="paragraph" w:styleId="7">
    <w:name w:val="annotation text"/>
    <w:basedOn w:val="1"/>
    <w:link w:val="33"/>
    <w:autoRedefine/>
    <w:qFormat/>
    <w:uiPriority w:val="0"/>
    <w:pPr>
      <w:jc w:val="left"/>
    </w:pPr>
  </w:style>
  <w:style w:type="paragraph" w:styleId="8">
    <w:name w:val="Body Text"/>
    <w:basedOn w:val="1"/>
    <w:next w:val="1"/>
    <w:link w:val="50"/>
    <w:autoRedefine/>
    <w:qFormat/>
    <w:uiPriority w:val="0"/>
    <w:pPr>
      <w:spacing w:after="120"/>
    </w:pPr>
  </w:style>
  <w:style w:type="paragraph" w:styleId="9">
    <w:name w:val="Body Text Indent"/>
    <w:basedOn w:val="1"/>
    <w:link w:val="57"/>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5"/>
    <w:autoRedefine/>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2"/>
    <w:autoRedefine/>
    <w:qFormat/>
    <w:uiPriority w:val="0"/>
    <w:rPr>
      <w:sz w:val="18"/>
      <w:szCs w:val="18"/>
    </w:rPr>
  </w:style>
  <w:style w:type="paragraph" w:styleId="14">
    <w:name w:val="footer"/>
    <w:basedOn w:val="1"/>
    <w:link w:val="35"/>
    <w:autoRedefine/>
    <w:qFormat/>
    <w:uiPriority w:val="0"/>
    <w:pPr>
      <w:tabs>
        <w:tab w:val="center" w:pos="4153"/>
        <w:tab w:val="right" w:pos="8306"/>
      </w:tabs>
      <w:snapToGrid w:val="0"/>
      <w:jc w:val="left"/>
    </w:pPr>
    <w:rPr>
      <w:sz w:val="18"/>
      <w:szCs w:val="20"/>
    </w:rPr>
  </w:style>
  <w:style w:type="paragraph" w:styleId="15">
    <w:name w:val="header"/>
    <w:basedOn w:val="1"/>
    <w:link w:val="56"/>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6"/>
    <w:autoRedefine/>
    <w:qFormat/>
    <w:uiPriority w:val="0"/>
    <w:pPr>
      <w:spacing w:beforeAutospacing="1" w:afterAutospacing="1"/>
      <w:jc w:val="left"/>
    </w:pPr>
    <w:rPr>
      <w:rFonts w:cs="Times New Roman"/>
      <w:kern w:val="0"/>
      <w:sz w:val="24"/>
    </w:rPr>
  </w:style>
  <w:style w:type="paragraph" w:styleId="18">
    <w:name w:val="Title"/>
    <w:basedOn w:val="1"/>
    <w:next w:val="1"/>
    <w:link w:val="65"/>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7"/>
    <w:next w:val="7"/>
    <w:link w:val="34"/>
    <w:autoRedefine/>
    <w:unhideWhenUsed/>
    <w:qFormat/>
    <w:uiPriority w:val="0"/>
    <w:rPr>
      <w:b/>
      <w:bCs/>
    </w:rPr>
  </w:style>
  <w:style w:type="paragraph" w:styleId="20">
    <w:name w:val="Body Text First Indent"/>
    <w:basedOn w:val="8"/>
    <w:next w:val="1"/>
    <w:autoRedefine/>
    <w:unhideWhenUsed/>
    <w:qFormat/>
    <w:uiPriority w:val="99"/>
    <w:pPr>
      <w:ind w:firstLine="420" w:firstLineChars="100"/>
    </w:pPr>
  </w:style>
  <w:style w:type="paragraph" w:styleId="21">
    <w:name w:val="Body Text First Indent 2"/>
    <w:basedOn w:val="9"/>
    <w:link w:val="58"/>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引用1"/>
    <w:basedOn w:val="1"/>
    <w:next w:val="1"/>
    <w:autoRedefine/>
    <w:qFormat/>
    <w:uiPriority w:val="0"/>
    <w:pPr>
      <w:widowControl/>
      <w:spacing w:after="200" w:line="276" w:lineRule="auto"/>
      <w:jc w:val="left"/>
    </w:pPr>
    <w:rPr>
      <w:i/>
      <w:iCs/>
      <w:color w:val="000000"/>
      <w:kern w:val="0"/>
      <w:sz w:val="20"/>
      <w:szCs w:val="20"/>
    </w:rPr>
  </w:style>
  <w:style w:type="paragraph" w:styleId="28">
    <w:name w:val="Quote"/>
    <w:basedOn w:val="1"/>
    <w:link w:val="53"/>
    <w:autoRedefine/>
    <w:qFormat/>
    <w:uiPriority w:val="99"/>
    <w:rPr>
      <w:rFonts w:ascii="Calibri" w:hAnsi="Calibri" w:cs="Calibri"/>
      <w:i/>
      <w:iCs/>
      <w:color w:val="000000"/>
      <w:sz w:val="22"/>
    </w:rPr>
  </w:style>
  <w:style w:type="paragraph" w:customStyle="1" w:styleId="29">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30">
    <w:name w:val="正文首行缩进两字符"/>
    <w:basedOn w:val="1"/>
    <w:autoRedefine/>
    <w:qFormat/>
    <w:uiPriority w:val="0"/>
    <w:pPr>
      <w:spacing w:line="360" w:lineRule="auto"/>
      <w:ind w:firstLine="200" w:firstLineChars="200"/>
    </w:pPr>
  </w:style>
  <w:style w:type="paragraph" w:customStyle="1" w:styleId="31">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2">
    <w:name w:val="批注框文本 Char"/>
    <w:basedOn w:val="24"/>
    <w:link w:val="13"/>
    <w:autoRedefine/>
    <w:qFormat/>
    <w:uiPriority w:val="0"/>
    <w:rPr>
      <w:rFonts w:asciiTheme="minorHAnsi" w:hAnsiTheme="minorHAnsi" w:eastAsiaTheme="minorEastAsia" w:cstheme="minorBidi"/>
      <w:kern w:val="2"/>
      <w:sz w:val="18"/>
      <w:szCs w:val="18"/>
    </w:rPr>
  </w:style>
  <w:style w:type="character" w:customStyle="1" w:styleId="33">
    <w:name w:val="批注文字 Char"/>
    <w:basedOn w:val="24"/>
    <w:link w:val="7"/>
    <w:autoRedefine/>
    <w:qFormat/>
    <w:uiPriority w:val="0"/>
    <w:rPr>
      <w:rFonts w:asciiTheme="minorHAnsi" w:hAnsiTheme="minorHAnsi" w:eastAsiaTheme="minorEastAsia" w:cstheme="minorBidi"/>
      <w:kern w:val="2"/>
      <w:sz w:val="21"/>
      <w:szCs w:val="22"/>
    </w:rPr>
  </w:style>
  <w:style w:type="character" w:customStyle="1" w:styleId="34">
    <w:name w:val="批注主题 Char"/>
    <w:basedOn w:val="33"/>
    <w:link w:val="19"/>
    <w:autoRedefine/>
    <w:qFormat/>
    <w:uiPriority w:val="0"/>
    <w:rPr>
      <w:rFonts w:asciiTheme="minorHAnsi" w:hAnsiTheme="minorHAnsi" w:eastAsiaTheme="minorEastAsia" w:cstheme="minorBidi"/>
      <w:b/>
      <w:bCs/>
      <w:kern w:val="2"/>
      <w:sz w:val="21"/>
      <w:szCs w:val="22"/>
    </w:rPr>
  </w:style>
  <w:style w:type="character" w:customStyle="1" w:styleId="35">
    <w:name w:val="页脚 Char"/>
    <w:basedOn w:val="24"/>
    <w:link w:val="14"/>
    <w:autoRedefine/>
    <w:qFormat/>
    <w:uiPriority w:val="0"/>
    <w:rPr>
      <w:rFonts w:asciiTheme="minorHAnsi" w:hAnsiTheme="minorHAnsi" w:eastAsiaTheme="minorEastAsia" w:cstheme="minorBidi"/>
      <w:kern w:val="2"/>
      <w:sz w:val="18"/>
    </w:rPr>
  </w:style>
  <w:style w:type="paragraph" w:customStyle="1" w:styleId="36">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7">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1"/>
    <w:autoRedefine/>
    <w:qFormat/>
    <w:uiPriority w:val="34"/>
    <w:pPr>
      <w:ind w:firstLine="420" w:firstLineChars="200"/>
    </w:pPr>
  </w:style>
  <w:style w:type="paragraph" w:customStyle="1" w:styleId="39">
    <w:name w:val="正文_1"/>
    <w:next w:val="4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文本_0"/>
    <w:next w:val="39"/>
    <w:unhideWhenUsed/>
    <w:qFormat/>
    <w:uiPriority w:val="0"/>
    <w:pPr>
      <w:widowControl w:val="0"/>
      <w:adjustRightInd w:val="0"/>
      <w:spacing w:after="60" w:line="360" w:lineRule="atLeast"/>
      <w:ind w:left="72" w:leftChars="30" w:right="30" w:rightChars="30"/>
      <w:jc w:val="center"/>
    </w:pPr>
    <w:rPr>
      <w:rFonts w:ascii="Times New Roman" w:hAnsi="Times New Roman" w:eastAsia="宋体" w:cs="Calibri"/>
      <w:kern w:val="0"/>
      <w:sz w:val="20"/>
      <w:szCs w:val="20"/>
      <w:lang w:val="en-US" w:eastAsia="zh-CN" w:bidi="ar-SA"/>
    </w:rPr>
  </w:style>
  <w:style w:type="paragraph" w:customStyle="1" w:styleId="41">
    <w:name w:val="WPSOffice手动目录 1"/>
    <w:autoRedefine/>
    <w:qFormat/>
    <w:uiPriority w:val="0"/>
    <w:rPr>
      <w:rFonts w:ascii="Times New Roman" w:hAnsi="Times New Roman" w:eastAsia="宋体" w:cs="Times New Roman"/>
      <w:lang w:val="en-US" w:eastAsia="zh-CN" w:bidi="ar-SA"/>
    </w:rPr>
  </w:style>
  <w:style w:type="character" w:customStyle="1" w:styleId="42">
    <w:name w:val="标题 1 Char"/>
    <w:link w:val="2"/>
    <w:autoRedefine/>
    <w:qFormat/>
    <w:uiPriority w:val="0"/>
    <w:rPr>
      <w:b/>
      <w:bCs/>
      <w:kern w:val="44"/>
      <w:sz w:val="44"/>
      <w:szCs w:val="44"/>
    </w:rPr>
  </w:style>
  <w:style w:type="character" w:customStyle="1" w:styleId="43">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4">
    <w:name w:val="font41"/>
    <w:basedOn w:val="24"/>
    <w:autoRedefine/>
    <w:qFormat/>
    <w:uiPriority w:val="0"/>
    <w:rPr>
      <w:rFonts w:ascii="Tahoma" w:hAnsi="Tahoma" w:eastAsia="Tahoma" w:cs="Tahoma"/>
      <w:color w:val="000000"/>
      <w:sz w:val="20"/>
      <w:szCs w:val="20"/>
      <w:u w:val="none"/>
    </w:rPr>
  </w:style>
  <w:style w:type="character" w:customStyle="1" w:styleId="45">
    <w:name w:val="font31"/>
    <w:basedOn w:val="24"/>
    <w:autoRedefine/>
    <w:qFormat/>
    <w:uiPriority w:val="0"/>
    <w:rPr>
      <w:rFonts w:hint="eastAsia" w:ascii="宋体" w:hAnsi="宋体" w:eastAsia="宋体" w:cs="宋体"/>
      <w:color w:val="000000"/>
      <w:sz w:val="20"/>
      <w:szCs w:val="20"/>
      <w:u w:val="none"/>
    </w:rPr>
  </w:style>
  <w:style w:type="character" w:customStyle="1" w:styleId="46">
    <w:name w:val="font61"/>
    <w:basedOn w:val="24"/>
    <w:autoRedefine/>
    <w:qFormat/>
    <w:uiPriority w:val="0"/>
    <w:rPr>
      <w:rFonts w:hint="default" w:ascii="Times New Roman" w:hAnsi="Times New Roman" w:cs="Times New Roman"/>
      <w:b/>
      <w:color w:val="000000"/>
      <w:sz w:val="21"/>
      <w:szCs w:val="21"/>
      <w:u w:val="none"/>
    </w:rPr>
  </w:style>
  <w:style w:type="paragraph" w:customStyle="1" w:styleId="4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8">
    <w:name w:val="font51"/>
    <w:basedOn w:val="24"/>
    <w:autoRedefine/>
    <w:qFormat/>
    <w:uiPriority w:val="0"/>
    <w:rPr>
      <w:rFonts w:hint="eastAsia" w:ascii="微软雅黑" w:hAnsi="微软雅黑" w:eastAsia="微软雅黑" w:cs="微软雅黑"/>
      <w:color w:val="000000"/>
      <w:sz w:val="22"/>
      <w:szCs w:val="22"/>
      <w:u w:val="none"/>
    </w:rPr>
  </w:style>
  <w:style w:type="character" w:customStyle="1" w:styleId="49">
    <w:name w:val="font11"/>
    <w:basedOn w:val="24"/>
    <w:autoRedefine/>
    <w:qFormat/>
    <w:uiPriority w:val="0"/>
    <w:rPr>
      <w:rFonts w:hint="default" w:ascii="Times New Roman" w:hAnsi="Times New Roman" w:cs="Times New Roman"/>
      <w:color w:val="000000"/>
      <w:sz w:val="22"/>
      <w:szCs w:val="22"/>
      <w:u w:val="none"/>
    </w:rPr>
  </w:style>
  <w:style w:type="character" w:customStyle="1" w:styleId="50">
    <w:name w:val="正文文本 Char"/>
    <w:basedOn w:val="24"/>
    <w:link w:val="8"/>
    <w:autoRedefine/>
    <w:qFormat/>
    <w:uiPriority w:val="0"/>
    <w:rPr>
      <w:rFonts w:asciiTheme="minorHAnsi" w:hAnsiTheme="minorHAnsi" w:eastAsiaTheme="minorEastAsia" w:cstheme="minorBidi"/>
      <w:kern w:val="2"/>
      <w:sz w:val="21"/>
      <w:szCs w:val="22"/>
    </w:rPr>
  </w:style>
  <w:style w:type="character" w:customStyle="1" w:styleId="51">
    <w:name w:val="标题 2 Char"/>
    <w:basedOn w:val="24"/>
    <w:link w:val="3"/>
    <w:autoRedefine/>
    <w:qFormat/>
    <w:uiPriority w:val="0"/>
    <w:rPr>
      <w:rFonts w:ascii="Arial" w:hAnsi="Arial" w:eastAsia="黑体" w:cstheme="minorBidi"/>
      <w:b/>
      <w:bCs/>
      <w:kern w:val="2"/>
      <w:sz w:val="32"/>
      <w:szCs w:val="32"/>
    </w:rPr>
  </w:style>
  <w:style w:type="character" w:customStyle="1" w:styleId="52">
    <w:name w:val="标题 3 Char"/>
    <w:basedOn w:val="24"/>
    <w:link w:val="4"/>
    <w:autoRedefine/>
    <w:qFormat/>
    <w:uiPriority w:val="0"/>
    <w:rPr>
      <w:rFonts w:asciiTheme="minorHAnsi" w:hAnsiTheme="minorHAnsi" w:eastAsiaTheme="minorEastAsia" w:cstheme="minorBidi"/>
      <w:b/>
      <w:bCs/>
      <w:kern w:val="2"/>
      <w:sz w:val="32"/>
      <w:szCs w:val="32"/>
    </w:rPr>
  </w:style>
  <w:style w:type="character" w:customStyle="1" w:styleId="53">
    <w:name w:val="引用 Char"/>
    <w:basedOn w:val="24"/>
    <w:link w:val="28"/>
    <w:autoRedefine/>
    <w:qFormat/>
    <w:uiPriority w:val="99"/>
    <w:rPr>
      <w:rFonts w:ascii="Calibri" w:hAnsi="Calibri" w:cs="Calibri" w:eastAsiaTheme="minorEastAsia"/>
      <w:i/>
      <w:iCs/>
      <w:color w:val="000000"/>
      <w:kern w:val="2"/>
      <w:sz w:val="22"/>
      <w:szCs w:val="22"/>
    </w:rPr>
  </w:style>
  <w:style w:type="character" w:customStyle="1" w:styleId="54">
    <w:name w:val="正文文本缩进 Char"/>
    <w:basedOn w:val="24"/>
    <w:autoRedefine/>
    <w:qFormat/>
    <w:uiPriority w:val="0"/>
    <w:rPr>
      <w:rFonts w:asciiTheme="minorHAnsi" w:hAnsiTheme="minorHAnsi" w:eastAsiaTheme="minorEastAsia" w:cstheme="minorBidi"/>
      <w:kern w:val="2"/>
      <w:sz w:val="32"/>
    </w:rPr>
  </w:style>
  <w:style w:type="character" w:customStyle="1" w:styleId="55">
    <w:name w:val="纯文本 Char"/>
    <w:basedOn w:val="24"/>
    <w:link w:val="11"/>
    <w:autoRedefine/>
    <w:qFormat/>
    <w:uiPriority w:val="99"/>
    <w:rPr>
      <w:rFonts w:ascii="宋体" w:hAnsi="Tms Rmn" w:eastAsiaTheme="minorEastAsia" w:cstheme="minorBidi"/>
      <w:sz w:val="21"/>
    </w:rPr>
  </w:style>
  <w:style w:type="character" w:customStyle="1" w:styleId="56">
    <w:name w:val="页眉 Char"/>
    <w:basedOn w:val="24"/>
    <w:link w:val="15"/>
    <w:autoRedefine/>
    <w:qFormat/>
    <w:uiPriority w:val="0"/>
    <w:rPr>
      <w:rFonts w:asciiTheme="minorHAnsi" w:hAnsiTheme="minorHAnsi" w:eastAsiaTheme="minorEastAsia" w:cstheme="minorBidi"/>
      <w:kern w:val="2"/>
      <w:sz w:val="18"/>
    </w:rPr>
  </w:style>
  <w:style w:type="character" w:customStyle="1" w:styleId="57">
    <w:name w:val="正文文本缩进 Char1"/>
    <w:basedOn w:val="24"/>
    <w:link w:val="9"/>
    <w:autoRedefine/>
    <w:qFormat/>
    <w:uiPriority w:val="0"/>
    <w:rPr>
      <w:rFonts w:asciiTheme="minorHAnsi" w:hAnsiTheme="minorHAnsi" w:eastAsiaTheme="minorEastAsia" w:cstheme="minorBidi"/>
      <w:kern w:val="2"/>
      <w:sz w:val="32"/>
    </w:rPr>
  </w:style>
  <w:style w:type="character" w:customStyle="1" w:styleId="58">
    <w:name w:val="正文首行缩进 2 Char"/>
    <w:basedOn w:val="57"/>
    <w:link w:val="21"/>
    <w:autoRedefine/>
    <w:qFormat/>
    <w:uiPriority w:val="99"/>
    <w:rPr>
      <w:rFonts w:asciiTheme="minorHAnsi" w:hAnsiTheme="minorHAnsi" w:eastAsiaTheme="minorEastAsia" w:cstheme="minorBidi"/>
      <w:kern w:val="2"/>
      <w:sz w:val="32"/>
    </w:rPr>
  </w:style>
  <w:style w:type="paragraph" w:customStyle="1" w:styleId="59">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60">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61">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2">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4">
    <w:name w:val="textcontents"/>
    <w:autoRedefine/>
    <w:qFormat/>
    <w:uiPriority w:val="0"/>
    <w:rPr>
      <w:rFonts w:cs="Times New Roman"/>
    </w:rPr>
  </w:style>
  <w:style w:type="character" w:customStyle="1" w:styleId="65">
    <w:name w:val="标题 Char"/>
    <w:link w:val="18"/>
    <w:autoRedefine/>
    <w:qFormat/>
    <w:uiPriority w:val="0"/>
    <w:rPr>
      <w:rFonts w:ascii="Cambria" w:hAnsi="Cambria" w:cs="Times New Roman"/>
      <w:b/>
      <w:bCs/>
      <w:sz w:val="32"/>
      <w:szCs w:val="32"/>
    </w:rPr>
  </w:style>
  <w:style w:type="character" w:customStyle="1" w:styleId="66">
    <w:name w:val="普通(网站) Char"/>
    <w:link w:val="17"/>
    <w:autoRedefine/>
    <w:qFormat/>
    <w:uiPriority w:val="0"/>
    <w:rPr>
      <w:rFonts w:cs="Times New Roman"/>
      <w:kern w:val="0"/>
      <w:sz w:val="24"/>
    </w:rPr>
  </w:style>
  <w:style w:type="paragraph" w:styleId="67">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8">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9">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70">
    <w:name w:val="称呼1"/>
    <w:basedOn w:val="1"/>
    <w:next w:val="1"/>
    <w:qFormat/>
    <w:uiPriority w:val="0"/>
    <w:rPr>
      <w:rFonts w:ascii="宋体" w:hAnsi="宋体" w:cs="黑体"/>
      <w:b/>
      <w:szCs w:val="22"/>
    </w:rPr>
  </w:style>
  <w:style w:type="paragraph" w:customStyle="1" w:styleId="71">
    <w:name w:val="样式13"/>
    <w:basedOn w:val="15"/>
    <w:qFormat/>
    <w:uiPriority w:val="0"/>
    <w:pPr>
      <w:pBdr>
        <w:bottom w:val="none" w:color="auto" w:sz="0" w:space="0"/>
      </w:pBdr>
    </w:pPr>
  </w:style>
  <w:style w:type="character" w:customStyle="1" w:styleId="72">
    <w:name w:val="样式 宋体 小四"/>
    <w:qFormat/>
    <w:uiPriority w:val="0"/>
    <w:rPr>
      <w:sz w:val="24"/>
    </w:rPr>
  </w:style>
  <w:style w:type="paragraph" w:customStyle="1" w:styleId="73">
    <w:name w:val="样式 首行缩进:  2 字符"/>
    <w:basedOn w:val="1"/>
    <w:qFormat/>
    <w:uiPriority w:val="0"/>
    <w:pPr>
      <w:spacing w:line="400" w:lineRule="exact"/>
      <w:ind w:firstLine="200" w:firstLineChars="200"/>
    </w:pPr>
    <w:rPr>
      <w:rFonts w:cs="宋体"/>
      <w:sz w:val="24"/>
    </w:rPr>
  </w:style>
  <w:style w:type="paragraph" w:customStyle="1" w:styleId="74">
    <w:name w:val="标题 3_0"/>
    <w:next w:val="39"/>
    <w:unhideWhenUsed/>
    <w:qFormat/>
    <w:uiPriority w:val="0"/>
    <w:pPr>
      <w:keepNext/>
      <w:keepLines/>
      <w:widowControl w:val="0"/>
      <w:spacing w:before="260" w:after="260" w:line="360" w:lineRule="auto"/>
      <w:jc w:val="both"/>
      <w:outlineLvl w:val="2"/>
    </w:pPr>
    <w:rPr>
      <w:rFonts w:ascii="Calibri" w:hAnsi="Calibri" w:eastAsia="宋体" w:cs="Times New Roman"/>
      <w:b/>
      <w:bCs/>
      <w:kern w:val="2"/>
      <w:sz w:val="21"/>
      <w:szCs w:val="32"/>
      <w:lang w:val="en-US" w:eastAsia="zh-CN" w:bidi="ar-SA"/>
    </w:rPr>
  </w:style>
  <w:style w:type="paragraph" w:customStyle="1" w:styleId="75">
    <w:name w:val="列出段落_0"/>
    <w:qFormat/>
    <w:uiPriority w:val="0"/>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37</Pages>
  <Words>11378</Words>
  <Characters>12095</Characters>
  <Lines>404</Lines>
  <Paragraphs>114</Paragraphs>
  <TotalTime>8</TotalTime>
  <ScaleCrop>false</ScaleCrop>
  <LinksUpToDate>false</LinksUpToDate>
  <CharactersWithSpaces>14532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李家浩哥哥</cp:lastModifiedBy>
  <cp:lastPrinted>2024-01-04T09:13:00Z</cp:lastPrinted>
  <dcterms:modified xsi:type="dcterms:W3CDTF">2025-04-25T08:01:44Z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DD98C41D758043FA827D7CC0283AD16E_13</vt:lpwstr>
  </property>
  <property fmtid="{D5CDD505-2E9C-101B-9397-08002B2CF9AE}" pid="4" name="KSOTemplateDocerSaveRecord">
    <vt:lpwstr>eyJoZGlkIjoiYmQ0M2JhZDVmMWQ3NTE0ODBmNjY2ZWJkZTk3ZWY4NjAiLCJ1c2VySWQiOiI4OTQ3NTIzMzgifQ==</vt:lpwstr>
  </property>
</Properties>
</file>