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FE9D7">
      <w:pPr>
        <w:jc w:val="center"/>
        <w:rPr>
          <w:rFonts w:hint="default" w:ascii="Times New Roman" w:hAnsi="Times New Roman" w:eastAsia="仿宋" w:cs="Times New Roman"/>
          <w:b/>
          <w:color w:val="auto"/>
          <w:sz w:val="44"/>
          <w:szCs w:val="44"/>
          <w:lang w:val="en-US"/>
        </w:rPr>
      </w:pPr>
      <w:r>
        <w:rPr>
          <w:rFonts w:hint="eastAsia" w:ascii="Times New Roman" w:hAnsi="Times New Roman" w:eastAsia="仿宋" w:cs="Times New Roman"/>
          <w:b/>
          <w:color w:val="auto"/>
          <w:sz w:val="44"/>
          <w:szCs w:val="44"/>
          <w:lang w:val="en-US" w:eastAsia="zh-CN"/>
        </w:rPr>
        <w:t>XJ-2025-42</w:t>
      </w:r>
    </w:p>
    <w:p w14:paraId="300334EA">
      <w:pPr>
        <w:jc w:val="center"/>
        <w:rPr>
          <w:rFonts w:hint="eastAsia" w:ascii="微软雅黑" w:hAnsi="微软雅黑" w:eastAsia="微软雅黑" w:cs="微软雅黑"/>
          <w:b w:val="0"/>
          <w:bCs/>
          <w:color w:val="auto"/>
          <w:sz w:val="44"/>
          <w:szCs w:val="44"/>
        </w:rPr>
      </w:pPr>
    </w:p>
    <w:p w14:paraId="12A79DB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合江县长江干流出川断面水质保障项目</w:t>
      </w:r>
    </w:p>
    <w:p w14:paraId="61F37D5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US" w:eastAsia="zh-CN"/>
        </w:rPr>
        <w:t>二期一标段监理服务采购</w:t>
      </w:r>
    </w:p>
    <w:p w14:paraId="6C251D4F">
      <w:pPr>
        <w:jc w:val="center"/>
        <w:rPr>
          <w:rFonts w:hint="default" w:ascii="方正小标宋简体" w:hAnsi="方正小标宋简体" w:eastAsia="方正小标宋简体" w:cs="方正小标宋简体"/>
          <w:b w:val="0"/>
          <w:bCs/>
          <w:color w:val="auto"/>
          <w:sz w:val="44"/>
          <w:szCs w:val="44"/>
        </w:rPr>
      </w:pPr>
    </w:p>
    <w:p w14:paraId="6C91A944">
      <w:pPr>
        <w:jc w:val="center"/>
        <w:rPr>
          <w:rFonts w:hint="default" w:ascii="方正小标宋简体" w:hAnsi="方正小标宋简体" w:eastAsia="方正小标宋简体" w:cs="方正小标宋简体"/>
          <w:b w:val="0"/>
          <w:bCs/>
          <w:color w:val="auto"/>
          <w:sz w:val="44"/>
          <w:szCs w:val="44"/>
        </w:rPr>
      </w:pPr>
      <w:r>
        <w:rPr>
          <w:rFonts w:hint="default" w:ascii="方正小标宋简体" w:hAnsi="方正小标宋简体" w:eastAsia="方正小标宋简体" w:cs="方正小标宋简体"/>
          <w:b w:val="0"/>
          <w:bCs/>
          <w:color w:val="auto"/>
          <w:sz w:val="44"/>
          <w:szCs w:val="44"/>
        </w:rPr>
        <w:t>询价文件</w:t>
      </w:r>
    </w:p>
    <w:p w14:paraId="4EE58F0D">
      <w:pPr>
        <w:rPr>
          <w:rFonts w:hint="default" w:ascii="Times New Roman" w:hAnsi="Times New Roman" w:eastAsia="仿宋" w:cs="Times New Roman"/>
          <w:b/>
          <w:color w:val="auto"/>
          <w:sz w:val="44"/>
          <w:szCs w:val="44"/>
        </w:rPr>
      </w:pPr>
    </w:p>
    <w:p w14:paraId="743171D2">
      <w:pPr>
        <w:rPr>
          <w:rFonts w:hint="default" w:ascii="Times New Roman" w:hAnsi="Times New Roman" w:eastAsia="仿宋" w:cs="Times New Roman"/>
          <w:b/>
          <w:color w:val="auto"/>
          <w:sz w:val="44"/>
          <w:szCs w:val="44"/>
        </w:rPr>
      </w:pPr>
    </w:p>
    <w:p w14:paraId="5C6EA818">
      <w:pPr>
        <w:rPr>
          <w:rFonts w:hint="default" w:ascii="Times New Roman" w:hAnsi="Times New Roman" w:eastAsia="仿宋" w:cs="Times New Roman"/>
          <w:b/>
          <w:color w:val="auto"/>
          <w:sz w:val="44"/>
          <w:szCs w:val="44"/>
        </w:rPr>
      </w:pPr>
    </w:p>
    <w:p w14:paraId="33E7C314">
      <w:pPr>
        <w:rPr>
          <w:rFonts w:hint="default" w:ascii="Times New Roman" w:hAnsi="Times New Roman" w:eastAsia="仿宋" w:cs="Times New Roman"/>
          <w:b/>
          <w:color w:val="auto"/>
          <w:sz w:val="44"/>
          <w:szCs w:val="44"/>
        </w:rPr>
      </w:pPr>
    </w:p>
    <w:p w14:paraId="65AB197F">
      <w:pPr>
        <w:pStyle w:val="14"/>
        <w:rPr>
          <w:rFonts w:hint="default" w:ascii="Times New Roman" w:hAnsi="Times New Roman" w:eastAsia="仿宋" w:cs="Times New Roman"/>
          <w:color w:val="auto"/>
          <w:sz w:val="44"/>
          <w:szCs w:val="44"/>
        </w:rPr>
      </w:pPr>
    </w:p>
    <w:p w14:paraId="5A3A9370">
      <w:pPr>
        <w:rPr>
          <w:rFonts w:hint="default" w:ascii="Times New Roman" w:hAnsi="Times New Roman" w:eastAsia="仿宋" w:cs="Times New Roman"/>
          <w:b/>
          <w:color w:val="auto"/>
          <w:sz w:val="44"/>
          <w:szCs w:val="44"/>
        </w:rPr>
      </w:pPr>
    </w:p>
    <w:p w14:paraId="0FEB86E4">
      <w:pPr>
        <w:pStyle w:val="2"/>
        <w:rPr>
          <w:rFonts w:hint="default" w:ascii="Times New Roman" w:hAnsi="Times New Roman" w:eastAsia="仿宋" w:cs="Times New Roman"/>
          <w:b/>
          <w:color w:val="auto"/>
          <w:sz w:val="44"/>
          <w:szCs w:val="44"/>
        </w:rPr>
      </w:pPr>
    </w:p>
    <w:p w14:paraId="1D10BEAB">
      <w:pPr>
        <w:rPr>
          <w:rFonts w:hint="default" w:ascii="Times New Roman" w:hAnsi="Times New Roman" w:eastAsia="仿宋" w:cs="Times New Roman"/>
          <w:b/>
          <w:color w:val="auto"/>
          <w:sz w:val="44"/>
          <w:szCs w:val="44"/>
        </w:rPr>
      </w:pPr>
    </w:p>
    <w:p w14:paraId="52CB7500">
      <w:pPr>
        <w:pStyle w:val="2"/>
        <w:rPr>
          <w:rFonts w:hint="default"/>
        </w:rPr>
      </w:pPr>
    </w:p>
    <w:p w14:paraId="2F5FCCF4">
      <w:pPr>
        <w:pStyle w:val="2"/>
        <w:rPr>
          <w:rFonts w:hint="default" w:ascii="Times New Roman" w:hAnsi="Times New Roman" w:eastAsia="仿宋" w:cs="Times New Roman"/>
          <w:b/>
          <w:color w:val="auto"/>
          <w:sz w:val="44"/>
          <w:szCs w:val="44"/>
        </w:rPr>
      </w:pPr>
    </w:p>
    <w:p w14:paraId="497F115F">
      <w:pPr>
        <w:jc w:val="center"/>
        <w:rPr>
          <w:rFonts w:hint="default" w:ascii="Times New Roman" w:hAnsi="Times New Roman" w:eastAsia="仿宋" w:cs="Times New Roman"/>
          <w:b w:val="0"/>
          <w:bCs/>
          <w:color w:val="auto"/>
          <w:sz w:val="44"/>
          <w:szCs w:val="44"/>
        </w:rPr>
      </w:pPr>
      <w:r>
        <w:rPr>
          <w:rFonts w:hint="default" w:ascii="Times New Roman" w:hAnsi="Times New Roman" w:eastAsia="仿宋" w:cs="Times New Roman"/>
          <w:b/>
          <w:color w:val="auto"/>
          <w:sz w:val="36"/>
          <w:szCs w:val="36"/>
        </w:rPr>
        <w:t>采购人：</w:t>
      </w:r>
      <w:r>
        <w:rPr>
          <w:rFonts w:hint="eastAsia" w:ascii="仿宋" w:hAnsi="仿宋" w:eastAsia="仿宋" w:cs="仿宋"/>
          <w:snapToGrid w:val="0"/>
          <w:color w:val="000000"/>
          <w:spacing w:val="-8"/>
          <w:kern w:val="0"/>
          <w:sz w:val="28"/>
          <w:szCs w:val="28"/>
          <w:lang w:val="en-US" w:eastAsia="zh-CN" w:bidi="ar-SA"/>
        </w:rPr>
        <w:t>合江县城市开发投资（集团）有限公司</w:t>
      </w:r>
    </w:p>
    <w:p w14:paraId="5F1A5FD9">
      <w:pPr>
        <w:pStyle w:val="2"/>
      </w:pPr>
    </w:p>
    <w:p w14:paraId="07924A51">
      <w:pPr>
        <w:jc w:val="center"/>
        <w:rPr>
          <w:rFonts w:hint="default" w:ascii="Times New Roman" w:hAnsi="Times New Roman" w:eastAsia="仿宋" w:cs="Times New Roman"/>
          <w:b/>
          <w:color w:val="auto"/>
          <w:sz w:val="36"/>
          <w:szCs w:val="36"/>
          <w:lang w:val="zh-CN"/>
        </w:rPr>
      </w:pPr>
      <w:r>
        <w:rPr>
          <w:rFonts w:hint="eastAsia"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12</w:t>
      </w:r>
      <w:r>
        <w:rPr>
          <w:rFonts w:hint="default" w:ascii="Times New Roman" w:hAnsi="Times New Roman" w:eastAsia="仿宋" w:cs="Times New Roman"/>
          <w:b/>
          <w:color w:val="auto"/>
          <w:sz w:val="36"/>
          <w:szCs w:val="36"/>
          <w:lang w:val="zh-CN"/>
        </w:rPr>
        <w:t>月</w:t>
      </w:r>
    </w:p>
    <w:p w14:paraId="48EDE695">
      <w:pPr>
        <w:jc w:val="center"/>
        <w:rPr>
          <w:rFonts w:hint="default" w:ascii="Times New Roman" w:hAnsi="Times New Roman" w:eastAsia="仿宋" w:cs="Times New Roman"/>
          <w:b/>
          <w:color w:val="auto"/>
          <w:sz w:val="36"/>
          <w:szCs w:val="36"/>
          <w:lang w:val="zh-CN"/>
        </w:rPr>
      </w:pPr>
    </w:p>
    <w:p w14:paraId="5FC1B837">
      <w:pPr>
        <w:ind w:firstLine="420" w:firstLineChars="200"/>
        <w:jc w:val="left"/>
        <w:rPr>
          <w:rFonts w:hint="default" w:ascii="Times New Roman" w:hAnsi="Times New Roman" w:eastAsia="仿宋" w:cs="Times New Roman"/>
          <w:color w:val="auto"/>
          <w:szCs w:val="21"/>
          <w:u w:val="single"/>
        </w:rPr>
      </w:pPr>
    </w:p>
    <w:p w14:paraId="09DBA95D">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68A3C85A">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4150CBDD">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5BC0C284">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11BA360D">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14:paraId="3E7343CD">
          <w:pPr>
            <w:pStyle w:val="16"/>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14:paraId="0988E2B1">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19</w:t>
          </w:r>
        </w:p>
        <w:p w14:paraId="63893DB8">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4D398EBF">
      <w:pPr>
        <w:spacing w:line="360" w:lineRule="auto"/>
        <w:rPr>
          <w:rFonts w:hint="default" w:ascii="Times New Roman" w:hAnsi="Times New Roman" w:eastAsia="仿宋" w:cs="Times New Roman"/>
          <w:color w:val="auto"/>
        </w:rPr>
      </w:pPr>
    </w:p>
    <w:p w14:paraId="5CEFBC34">
      <w:pPr>
        <w:rPr>
          <w:rFonts w:hint="default" w:ascii="Times New Roman" w:hAnsi="Times New Roman" w:eastAsia="仿宋" w:cs="Times New Roman"/>
          <w:color w:val="auto"/>
        </w:rPr>
      </w:pPr>
    </w:p>
    <w:p w14:paraId="21072269">
      <w:pPr>
        <w:pStyle w:val="3"/>
        <w:tabs>
          <w:tab w:val="left" w:pos="5248"/>
        </w:tabs>
        <w:jc w:val="both"/>
        <w:rPr>
          <w:rFonts w:hint="eastAsia" w:ascii="Times New Roman" w:hAnsi="Times New Roman" w:eastAsia="仿宋" w:cs="Times New Roman"/>
          <w:color w:val="auto"/>
          <w:sz w:val="32"/>
          <w:szCs w:val="32"/>
          <w:lang w:eastAsia="zh-CN"/>
        </w:rPr>
      </w:pPr>
      <w:bookmarkStart w:id="0" w:name="_Hlt101843627"/>
      <w:bookmarkEnd w:id="0"/>
      <w:bookmarkStart w:id="1" w:name="_Hlt101233737"/>
      <w:bookmarkEnd w:id="1"/>
      <w:r>
        <w:rPr>
          <w:rFonts w:hint="eastAsia" w:ascii="Times New Roman" w:hAnsi="Times New Roman" w:eastAsia="仿宋" w:cs="Times New Roman"/>
          <w:color w:val="auto"/>
          <w:sz w:val="32"/>
          <w:szCs w:val="32"/>
          <w:lang w:eastAsia="zh-CN"/>
        </w:rPr>
        <w:tab/>
      </w:r>
    </w:p>
    <w:p w14:paraId="0EF1B7BB">
      <w:pPr>
        <w:rPr>
          <w:rFonts w:hint="default" w:ascii="Times New Roman" w:hAnsi="Times New Roman" w:eastAsia="仿宋" w:cs="Times New Roman"/>
          <w:color w:val="auto"/>
          <w:sz w:val="32"/>
          <w:szCs w:val="32"/>
        </w:rPr>
      </w:pPr>
    </w:p>
    <w:p w14:paraId="0BAE6CCB">
      <w:pPr>
        <w:rPr>
          <w:rFonts w:hint="default" w:ascii="Times New Roman" w:hAnsi="Times New Roman" w:eastAsia="仿宋" w:cs="Times New Roman"/>
          <w:color w:val="auto"/>
          <w:sz w:val="32"/>
          <w:szCs w:val="32"/>
        </w:rPr>
      </w:pPr>
    </w:p>
    <w:p w14:paraId="72290A20">
      <w:pPr>
        <w:rPr>
          <w:rFonts w:hint="default" w:ascii="Times New Roman" w:hAnsi="Times New Roman" w:eastAsia="仿宋" w:cs="Times New Roman"/>
          <w:color w:val="auto"/>
          <w:sz w:val="32"/>
          <w:szCs w:val="32"/>
        </w:rPr>
      </w:pPr>
    </w:p>
    <w:p w14:paraId="599F16D5">
      <w:pPr>
        <w:rPr>
          <w:rFonts w:hint="default" w:ascii="Times New Roman" w:hAnsi="Times New Roman" w:eastAsia="仿宋" w:cs="Times New Roman"/>
          <w:color w:val="auto"/>
          <w:sz w:val="32"/>
          <w:szCs w:val="32"/>
        </w:rPr>
      </w:pPr>
    </w:p>
    <w:p w14:paraId="5938BEEA">
      <w:pPr>
        <w:pStyle w:val="3"/>
        <w:jc w:val="both"/>
        <w:rPr>
          <w:rFonts w:hint="default" w:ascii="Times New Roman" w:hAnsi="Times New Roman" w:eastAsia="仿宋" w:cs="Times New Roman"/>
          <w:color w:val="auto"/>
          <w:sz w:val="32"/>
          <w:szCs w:val="32"/>
        </w:rPr>
      </w:pPr>
    </w:p>
    <w:p w14:paraId="4A178A30">
      <w:pPr>
        <w:pStyle w:val="3"/>
        <w:jc w:val="both"/>
        <w:rPr>
          <w:rFonts w:hint="default" w:ascii="Times New Roman" w:hAnsi="Times New Roman" w:eastAsia="仿宋" w:cs="Times New Roman"/>
          <w:color w:val="auto"/>
          <w:sz w:val="32"/>
          <w:szCs w:val="32"/>
        </w:rPr>
      </w:pPr>
    </w:p>
    <w:p w14:paraId="4F0154C4">
      <w:pPr>
        <w:ind w:firstLine="420" w:firstLineChars="200"/>
        <w:jc w:val="left"/>
        <w:rPr>
          <w:rFonts w:hint="default" w:ascii="Times New Roman" w:hAnsi="Times New Roman" w:eastAsia="仿宋" w:cs="Times New Roman"/>
          <w:color w:val="auto"/>
          <w:szCs w:val="21"/>
          <w:u w:val="single"/>
        </w:rPr>
      </w:pPr>
    </w:p>
    <w:p w14:paraId="02D64915">
      <w:pPr>
        <w:ind w:firstLine="420" w:firstLineChars="200"/>
        <w:jc w:val="left"/>
        <w:rPr>
          <w:rFonts w:hint="default" w:ascii="Times New Roman" w:hAnsi="Times New Roman" w:eastAsia="仿宋" w:cs="Times New Roman"/>
          <w:color w:val="auto"/>
          <w:szCs w:val="21"/>
          <w:u w:val="single"/>
        </w:rPr>
      </w:pPr>
    </w:p>
    <w:p w14:paraId="342126E8">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3318AA0F">
      <w:pPr>
        <w:pStyle w:val="3"/>
        <w:pageBreakBefore w:val="0"/>
        <w:kinsoku/>
        <w:wordWrap/>
        <w:overflowPunct/>
        <w:topLinePunct w:val="0"/>
        <w:autoSpaceDE/>
        <w:autoSpaceDN/>
        <w:bidi w:val="0"/>
        <w:adjustRightInd/>
        <w:snapToGrid/>
        <w:spacing w:line="540" w:lineRule="atLeast"/>
        <w:jc w:val="center"/>
        <w:rPr>
          <w:rFonts w:hint="default" w:ascii="Times New Roman" w:hAnsi="Times New Roman" w:eastAsia="仿宋" w:cs="Times New Roman"/>
          <w:color w:val="auto"/>
          <w:szCs w:val="21"/>
          <w:u w:val="single"/>
        </w:rPr>
      </w:pPr>
      <w:bookmarkStart w:id="5" w:name="_GoBack"/>
      <w:r>
        <w:rPr>
          <w:rFonts w:hint="default" w:ascii="Times New Roman" w:hAnsi="Times New Roman" w:eastAsia="仿宋" w:cs="Times New Roman"/>
          <w:color w:val="auto"/>
          <w:sz w:val="32"/>
          <w:szCs w:val="32"/>
        </w:rPr>
        <w:t>第一章 询价公告</w:t>
      </w:r>
    </w:p>
    <w:p w14:paraId="706ED3B7">
      <w:pPr>
        <w:pageBreakBefore w:val="0"/>
        <w:kinsoku/>
        <w:wordWrap/>
        <w:overflowPunct/>
        <w:topLinePunct w:val="0"/>
        <w:autoSpaceDE/>
        <w:autoSpaceDN/>
        <w:bidi w:val="0"/>
        <w:adjustRightInd/>
        <w:snapToGrid/>
        <w:spacing w:line="540" w:lineRule="atLeast"/>
        <w:ind w:right="31" w:rightChars="15" w:firstLine="420" w:firstLineChars="200"/>
        <w:rPr>
          <w:rFonts w:hint="default" w:ascii="Times New Roman" w:hAnsi="Times New Roman" w:eastAsia="仿宋" w:cs="Times New Roman"/>
          <w:color w:val="auto"/>
          <w:szCs w:val="21"/>
        </w:rPr>
      </w:pPr>
      <w:permStart w:id="0" w:edGrp="everyone"/>
      <w:r>
        <w:rPr>
          <w:rFonts w:hint="eastAsia" w:ascii="Times New Roman" w:hAnsi="Times New Roman" w:eastAsia="仿宋" w:cs="Times New Roman"/>
          <w:color w:val="auto"/>
          <w:szCs w:val="21"/>
          <w:lang w:val="en-US" w:eastAsia="zh-CN"/>
        </w:rPr>
        <w:t>合江县城市开发投资（集团）有限公司</w:t>
      </w:r>
      <w:permEnd w:id="0"/>
      <w:r>
        <w:rPr>
          <w:rFonts w:hint="eastAsia" w:ascii="Times New Roman" w:hAnsi="Times New Roman" w:eastAsia="仿宋" w:cs="Times New Roman"/>
          <w:color w:val="auto"/>
          <w:szCs w:val="21"/>
          <w:lang w:val="en-US" w:eastAsia="zh-CN"/>
        </w:rPr>
        <w:t>就合江县长江干流出川断面水质保障项目二期一标段监理服务</w:t>
      </w:r>
      <w:r>
        <w:rPr>
          <w:rFonts w:hint="default" w:ascii="Times New Roman" w:hAnsi="Times New Roman" w:eastAsia="仿宋" w:cs="Times New Roman"/>
          <w:color w:val="auto"/>
          <w:szCs w:val="21"/>
        </w:rPr>
        <w:t xml:space="preserve">询价采购，欢迎符合本项目资格条件的潜在供应商参与询价。 </w:t>
      </w:r>
    </w:p>
    <w:p w14:paraId="57DFE258">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1588688">
      <w:pPr>
        <w:pageBreakBefore w:val="0"/>
        <w:kinsoku/>
        <w:wordWrap/>
        <w:overflowPunct/>
        <w:topLinePunct w:val="0"/>
        <w:autoSpaceDE/>
        <w:autoSpaceDN/>
        <w:bidi w:val="0"/>
        <w:adjustRightInd/>
        <w:snapToGrid/>
        <w:spacing w:line="540" w:lineRule="atLeast"/>
        <w:ind w:right="31" w:rightChars="15"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permStart w:id="1" w:edGrp="everyone"/>
      <w:r>
        <w:rPr>
          <w:rFonts w:hint="eastAsia" w:ascii="Times New Roman" w:hAnsi="Times New Roman" w:eastAsia="仿宋" w:cs="Times New Roman"/>
          <w:color w:val="auto"/>
          <w:szCs w:val="21"/>
          <w:lang w:val="en-US" w:eastAsia="zh-CN"/>
        </w:rPr>
        <w:t>合江县长江干流出川断面水质保障项目二期一标段监理服务</w:t>
      </w:r>
      <w:r>
        <w:rPr>
          <w:rFonts w:hint="default" w:ascii="Times New Roman" w:hAnsi="Times New Roman" w:eastAsia="仿宋" w:cs="Times New Roman"/>
          <w:color w:val="auto"/>
          <w:szCs w:val="21"/>
        </w:rPr>
        <w:t>询价采购</w:t>
      </w:r>
    </w:p>
    <w:permEnd w:id="1"/>
    <w:p w14:paraId="6489794B">
      <w:pPr>
        <w:pageBreakBefore w:val="0"/>
        <w:kinsoku/>
        <w:wordWrap/>
        <w:overflowPunct/>
        <w:topLinePunct w:val="0"/>
        <w:autoSpaceDE/>
        <w:autoSpaceDN/>
        <w:bidi w:val="0"/>
        <w:adjustRightInd/>
        <w:snapToGrid/>
        <w:spacing w:line="540" w:lineRule="atLeast"/>
        <w:ind w:right="31" w:rightChars="15"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2、资金来源：</w:t>
      </w:r>
      <w:r>
        <w:rPr>
          <w:rFonts w:hint="eastAsia" w:ascii="Times New Roman" w:hAnsi="Times New Roman" w:eastAsia="仿宋" w:cs="Times New Roman"/>
          <w:color w:val="auto"/>
          <w:szCs w:val="21"/>
          <w:lang w:val="en-US" w:eastAsia="zh-CN"/>
        </w:rPr>
        <w:t>争取上级资金及</w:t>
      </w:r>
      <w:r>
        <w:rPr>
          <w:rFonts w:hint="default" w:ascii="Times New Roman" w:hAnsi="Times New Roman" w:eastAsia="仿宋" w:cs="Times New Roman"/>
          <w:color w:val="auto"/>
          <w:szCs w:val="21"/>
          <w:lang w:val="en-US" w:eastAsia="zh-CN"/>
        </w:rPr>
        <w:t>自筹</w:t>
      </w:r>
      <w:r>
        <w:rPr>
          <w:rFonts w:hint="eastAsia" w:ascii="Times New Roman" w:hAnsi="Times New Roman" w:eastAsia="仿宋" w:cs="Times New Roman"/>
          <w:color w:val="auto"/>
          <w:szCs w:val="21"/>
          <w:lang w:val="en-US" w:eastAsia="zh-CN"/>
        </w:rPr>
        <w:t>。</w:t>
      </w:r>
      <w:r>
        <w:rPr>
          <w:rFonts w:hint="default" w:ascii="Times New Roman" w:hAnsi="Times New Roman" w:eastAsia="仿宋" w:cs="Times New Roman"/>
          <w:color w:val="auto"/>
          <w:szCs w:val="21"/>
          <w:lang w:val="en-US" w:eastAsia="zh-CN"/>
        </w:rPr>
        <w:t xml:space="preserve">  </w:t>
      </w:r>
    </w:p>
    <w:p w14:paraId="6C13F482">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w:t>
      </w:r>
      <w:r>
        <w:rPr>
          <w:rFonts w:hint="default" w:ascii="Times New Roman" w:hAnsi="Times New Roman" w:eastAsia="仿宋" w:cs="Times New Roman"/>
          <w:color w:val="auto"/>
          <w:sz w:val="24"/>
          <w:szCs w:val="24"/>
        </w:rPr>
        <w:t>价</w:t>
      </w:r>
      <w:r>
        <w:rPr>
          <w:rFonts w:hint="default" w:ascii="Times New Roman" w:hAnsi="Times New Roman" w:cs="Times New Roman"/>
          <w:spacing w:val="-6"/>
          <w:sz w:val="24"/>
          <w:szCs w:val="24"/>
          <w:lang w:val="en-US" w:eastAsia="zh-CN"/>
        </w:rPr>
        <w:t>149520.00元</w:t>
      </w:r>
      <w:r>
        <w:rPr>
          <w:rFonts w:hint="default" w:ascii="Times New Roman" w:hAnsi="Times New Roman" w:eastAsia="仿宋" w:cs="Times New Roman"/>
          <w:color w:val="auto"/>
          <w:szCs w:val="21"/>
        </w:rPr>
        <w:t>。</w:t>
      </w:r>
    </w:p>
    <w:p w14:paraId="497DC7F0">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14:paraId="154B2D65">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2D4E2507">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1170D68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84DAB5D">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D4D57D6">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632EB758">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538C309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424F1F9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14:paraId="62C80699">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17AFFEEE">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lang w:val="en-US" w:eastAsia="zh-CN"/>
        </w:rPr>
      </w:pPr>
      <w:permStart w:id="2" w:edGrp="everyone"/>
      <w:permEnd w:id="2"/>
      <w:r>
        <w:rPr>
          <w:rFonts w:hint="default" w:ascii="Times New Roman" w:hAnsi="Times New Roman" w:eastAsia="仿宋" w:cs="Times New Roman"/>
          <w:color w:val="auto"/>
          <w:szCs w:val="21"/>
        </w:rPr>
        <w:t>2、资质要求：</w:t>
      </w:r>
      <w:permStart w:id="3" w:edGrp="everyone"/>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市政公用工程监理乙级及以上资质</w:t>
      </w:r>
    </w:p>
    <w:p w14:paraId="36FDCA0C">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szCs w:val="21"/>
          <w:lang w:val="en-US" w:eastAsia="zh-CN"/>
        </w:rPr>
        <w:t>总监理工程师1名：具备全国注册监理工程师证书（专业：市政公用工程）；配备专业监理工程师</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名，具有全国注册监理工程师证书或市政公用工程中级及以上职称证书和监理从业人员资格证书；配备监理员</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名（具有全国注册监理工程师证书</w:t>
      </w:r>
      <w:r>
        <w:rPr>
          <w:rFonts w:hint="eastAsia" w:ascii="Times New Roman" w:hAnsi="Times New Roman" w:eastAsia="仿宋" w:cs="Times New Roman"/>
          <w:color w:val="auto"/>
          <w:szCs w:val="21"/>
          <w:lang w:val="en-US" w:eastAsia="zh-CN"/>
        </w:rPr>
        <w:t>或</w:t>
      </w:r>
      <w:r>
        <w:rPr>
          <w:rFonts w:hint="default" w:ascii="Times New Roman" w:hAnsi="Times New Roman" w:eastAsia="仿宋" w:cs="Times New Roman"/>
          <w:color w:val="auto"/>
          <w:szCs w:val="21"/>
          <w:lang w:val="en-US" w:eastAsia="zh-CN"/>
        </w:rPr>
        <w:t>监理人员从业资格证书）；</w:t>
      </w:r>
      <w:r>
        <w:rPr>
          <w:rFonts w:hint="eastAsia" w:ascii="Times New Roman" w:hAnsi="Times New Roman" w:eastAsia="仿宋" w:cs="Times New Roman"/>
          <w:color w:val="auto"/>
          <w:szCs w:val="21"/>
          <w:lang w:val="en-US" w:eastAsia="zh-CN"/>
        </w:rPr>
        <w:t>（提供复印件盖鲜章）</w:t>
      </w:r>
    </w:p>
    <w:permEnd w:id="3"/>
    <w:p w14:paraId="62635E67">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14:paraId="6F778257">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b/>
          <w:color w:val="auto"/>
          <w:kern w:val="0"/>
          <w:szCs w:val="21"/>
          <w:lang w:bidi="ar"/>
        </w:rPr>
      </w:pPr>
    </w:p>
    <w:p w14:paraId="336BEC57">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65F35D5F">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64FDD0D1">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1289A93A">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740110FD">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59B81A53">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12</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u w:val="single"/>
          <w:lang w:val="en-US" w:eastAsia="zh-CN" w:bidi="ar"/>
        </w:rPr>
        <w:t>15</w:t>
      </w:r>
      <w:r>
        <w:rPr>
          <w:rFonts w:hint="default" w:ascii="Times New Roman" w:hAnsi="Times New Roman" w:eastAsia="仿宋" w:cs="Times New Roman"/>
          <w:color w:val="auto"/>
          <w:kern w:val="0"/>
          <w:szCs w:val="21"/>
          <w:lang w:bidi="ar"/>
        </w:rPr>
        <w:t>日</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eastAsia"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 w14:paraId="15F54ED4">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9A627D4">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3667CE52">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40E8BC18">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6B8A3642">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27F75AC3">
      <w:pPr>
        <w:pageBreakBefore w:val="0"/>
        <w:widowControl/>
        <w:kinsoku/>
        <w:wordWrap/>
        <w:overflowPunct/>
        <w:topLinePunct w:val="0"/>
        <w:autoSpaceDE/>
        <w:autoSpaceDN/>
        <w:bidi w:val="0"/>
        <w:adjustRightInd/>
        <w:snapToGrid/>
        <w:spacing w:line="540" w:lineRule="atLeast"/>
        <w:ind w:left="2310" w:leftChars="200" w:hanging="1890" w:hangingChars="9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2E9E97AB">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6B0427B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Times New Roman" w:hAnsi="Times New Roman" w:eastAsia="仿宋" w:cs="Times New Roman"/>
          <w:color w:val="auto"/>
          <w:kern w:val="0"/>
          <w:szCs w:val="21"/>
          <w:u w:val="none"/>
          <w:lang w:val="en-US" w:eastAsia="zh-CN"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u w:val="none"/>
          <w:lang w:val="en-US" w:eastAsia="zh-CN" w:bidi="ar"/>
        </w:rPr>
        <w:t>合江县银丰城市基础设施建设投资有限公司</w:t>
      </w:r>
    </w:p>
    <w:p w14:paraId="51431A74">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地 址：</w:t>
      </w:r>
      <w:r>
        <w:rPr>
          <w:rFonts w:hint="eastAsia" w:ascii="Times New Roman" w:hAnsi="Times New Roman" w:eastAsia="仿宋" w:cs="Times New Roman"/>
          <w:color w:val="auto"/>
          <w:kern w:val="0"/>
          <w:szCs w:val="21"/>
          <w:lang w:val="en-US" w:eastAsia="zh-CN" w:bidi="ar"/>
        </w:rPr>
        <w:t>合江县符阳街道荔城大道198号</w:t>
      </w:r>
    </w:p>
    <w:p w14:paraId="2074A79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354B19B6">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val="en-US"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王先生</w:t>
      </w:r>
    </w:p>
    <w:p w14:paraId="11D0B17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 xml:space="preserve">0830-5135801 </w:t>
      </w:r>
    </w:p>
    <w:p w14:paraId="4BCA16F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1AB4FE1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5C9B48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苏</w:t>
      </w:r>
      <w:r>
        <w:rPr>
          <w:rFonts w:hint="default" w:ascii="Times New Roman" w:hAnsi="Times New Roman" w:eastAsia="仿宋" w:cs="Times New Roman"/>
          <w:color w:val="auto"/>
          <w:kern w:val="0"/>
          <w:szCs w:val="21"/>
          <w:lang w:bidi="ar"/>
        </w:rPr>
        <w:t>女士</w:t>
      </w:r>
    </w:p>
    <w:p w14:paraId="722E4D5A">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14:paraId="7CB4AF8B">
      <w:pPr>
        <w:pageBreakBefore w:val="0"/>
        <w:widowControl/>
        <w:kinsoku/>
        <w:wordWrap/>
        <w:overflowPunct/>
        <w:topLinePunct w:val="0"/>
        <w:autoSpaceDE/>
        <w:autoSpaceDN/>
        <w:bidi w:val="0"/>
        <w:adjustRightInd/>
        <w:snapToGrid/>
        <w:spacing w:line="540" w:lineRule="atLeast"/>
        <w:ind w:firstLine="630" w:firstLineChars="3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12</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10</w:t>
      </w:r>
      <w:r>
        <w:rPr>
          <w:rFonts w:hint="default" w:ascii="Times New Roman" w:hAnsi="Times New Roman" w:eastAsia="仿宋" w:cs="Times New Roman"/>
          <w:color w:val="auto"/>
          <w:kern w:val="0"/>
          <w:szCs w:val="21"/>
          <w:lang w:bidi="ar"/>
        </w:rPr>
        <w:t>日</w:t>
      </w:r>
    </w:p>
    <w:bookmarkEnd w:id="5"/>
    <w:p w14:paraId="2CCE5573">
      <w:pPr>
        <w:pageBreakBefore w:val="0"/>
        <w:widowControl/>
        <w:kinsoku/>
        <w:wordWrap/>
        <w:overflowPunct/>
        <w:topLinePunct w:val="0"/>
        <w:autoSpaceDE/>
        <w:autoSpaceDN/>
        <w:bidi w:val="0"/>
        <w:adjustRightInd/>
        <w:snapToGrid/>
        <w:spacing w:line="540" w:lineRule="atLeast"/>
        <w:jc w:val="left"/>
        <w:rPr>
          <w:rFonts w:hint="default" w:ascii="Times New Roman" w:hAnsi="Times New Roman" w:eastAsia="仿宋" w:cs="Times New Roman"/>
          <w:color w:val="auto"/>
          <w:kern w:val="0"/>
          <w:szCs w:val="21"/>
          <w:lang w:bidi="ar"/>
        </w:rPr>
      </w:pPr>
    </w:p>
    <w:p w14:paraId="361C305E">
      <w:pPr>
        <w:pStyle w:val="3"/>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2" w:name="_Toc26975439"/>
      <w:bookmarkStart w:id="3" w:name="_Toc12414"/>
      <w:bookmarkStart w:id="4" w:name="_Toc5869721"/>
      <w:r>
        <w:rPr>
          <w:rFonts w:hint="default" w:ascii="Times New Roman" w:hAnsi="Times New Roman" w:eastAsia="仿宋" w:cs="Times New Roman"/>
          <w:color w:val="auto"/>
          <w:kern w:val="2"/>
          <w:sz w:val="32"/>
          <w:szCs w:val="32"/>
        </w:rPr>
        <w:t>询价须知</w:t>
      </w:r>
      <w:bookmarkEnd w:id="2"/>
      <w:bookmarkEnd w:id="3"/>
      <w:bookmarkEnd w:id="4"/>
    </w:p>
    <w:p w14:paraId="2AD4F244">
      <w:pPr>
        <w:pStyle w:val="4"/>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638AFA3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6D8D8E27">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730AA78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0C004F59">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2AB6D96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4CAC6031">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14:paraId="4E8F6F9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49FF3E28">
            <w:pPr>
              <w:ind w:left="38"/>
              <w:jc w:val="left"/>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szCs w:val="21"/>
              </w:rPr>
              <w:t>名称：</w:t>
            </w:r>
            <w:permStart w:id="4" w:edGrp="everyone"/>
            <w:r>
              <w:rPr>
                <w:rFonts w:hint="eastAsia" w:ascii="Times New Roman" w:hAnsi="Times New Roman" w:eastAsia="仿宋" w:cs="Times New Roman"/>
                <w:color w:val="auto"/>
                <w:szCs w:val="21"/>
                <w:lang w:val="en-US" w:eastAsia="zh-CN"/>
              </w:rPr>
              <w:t>合江县城市开发投资（集团）有限公司</w:t>
            </w:r>
            <w:permEnd w:id="4"/>
          </w:p>
          <w:p w14:paraId="32775CA7">
            <w:pPr>
              <w:ind w:left="38"/>
              <w:jc w:val="left"/>
              <w:rPr>
                <w:rFonts w:hint="default" w:ascii="Times New Roman" w:hAnsi="Times New Roman" w:eastAsia="仿宋" w:cs="Times New Roman"/>
                <w:color w:val="auto"/>
                <w:szCs w:val="21"/>
              </w:rPr>
            </w:pPr>
            <w:r>
              <w:rPr>
                <w:rFonts w:ascii="Times New Roman" w:hAnsi="Times New Roman" w:eastAsia="仿宋" w:cs="Times New Roman"/>
                <w:color w:val="auto"/>
                <w:szCs w:val="21"/>
              </w:rPr>
              <w:t>地址：</w:t>
            </w:r>
            <w:r>
              <w:rPr>
                <w:rFonts w:hint="eastAsia" w:ascii="Times New Roman" w:hAnsi="Times New Roman" w:eastAsia="仿宋" w:cs="Times New Roman"/>
                <w:color w:val="auto"/>
                <w:kern w:val="0"/>
                <w:szCs w:val="21"/>
                <w:lang w:val="en-US" w:eastAsia="zh-CN" w:bidi="ar"/>
              </w:rPr>
              <w:t>合江县符阳街道荔城大道198号</w:t>
            </w:r>
          </w:p>
        </w:tc>
      </w:tr>
      <w:tr w14:paraId="21D66C6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110A141E">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14:paraId="696A2B5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59BC25AD">
            <w:pPr>
              <w:jc w:val="left"/>
              <w:rPr>
                <w:rFonts w:hint="eastAsia" w:ascii="Times New Roman" w:hAnsi="Times New Roman" w:eastAsia="仿宋" w:cs="Times New Roman"/>
                <w:color w:val="auto"/>
                <w:kern w:val="0"/>
                <w:szCs w:val="21"/>
                <w:lang w:val="en-US" w:eastAsia="zh-CN" w:bidi="ar"/>
              </w:rPr>
            </w:pPr>
            <w:r>
              <w:rPr>
                <w:rFonts w:hint="eastAsia" w:ascii="Times New Roman" w:hAnsi="Times New Roman" w:eastAsia="仿宋" w:cs="Times New Roman"/>
                <w:color w:val="auto"/>
                <w:szCs w:val="21"/>
                <w:lang w:val="en-US" w:eastAsia="zh-CN"/>
              </w:rPr>
              <w:t>合江县长江干流出川断面水质保障项目二期一标段监理服务</w:t>
            </w:r>
            <w:r>
              <w:rPr>
                <w:rFonts w:hint="default" w:ascii="Times New Roman" w:hAnsi="Times New Roman" w:eastAsia="仿宋" w:cs="Times New Roman"/>
                <w:color w:val="auto"/>
                <w:szCs w:val="21"/>
              </w:rPr>
              <w:t>询价采购</w:t>
            </w:r>
          </w:p>
        </w:tc>
      </w:tr>
      <w:tr w14:paraId="297BBE3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1B992B1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14:paraId="723A6FCE">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1F81A94">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highlight w:val="none"/>
                <w:lang w:val="en-US" w:eastAsia="zh-CN"/>
              </w:rPr>
              <w:t>争取上级资金及自筹</w:t>
            </w:r>
            <w:r>
              <w:rPr>
                <w:rFonts w:hint="default" w:ascii="Times New Roman" w:hAnsi="Times New Roman" w:eastAsia="仿宋" w:cs="Times New Roman"/>
                <w:color w:val="auto"/>
                <w:szCs w:val="21"/>
                <w:highlight w:val="none"/>
              </w:rPr>
              <w:t>，</w:t>
            </w:r>
            <w:r>
              <w:rPr>
                <w:rFonts w:hint="default" w:ascii="Times New Roman" w:hAnsi="Times New Roman" w:eastAsia="仿宋" w:cs="Times New Roman"/>
                <w:color w:val="auto"/>
                <w:szCs w:val="21"/>
              </w:rPr>
              <w:t>已落实。</w:t>
            </w:r>
          </w:p>
        </w:tc>
      </w:tr>
      <w:tr w14:paraId="050897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7C93B230">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294457D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18251098">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500080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50" w:hRule="exact"/>
          <w:jc w:val="center"/>
        </w:trPr>
        <w:tc>
          <w:tcPr>
            <w:tcW w:w="567" w:type="dxa"/>
            <w:vAlign w:val="center"/>
          </w:tcPr>
          <w:p w14:paraId="17D22FC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6DA8B718">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3DA6BC6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3B8ED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3E9BF181">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5BFC275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7DC0DB2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6D03FEB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425" w:hRule="exact"/>
          <w:jc w:val="center"/>
        </w:trPr>
        <w:tc>
          <w:tcPr>
            <w:tcW w:w="567" w:type="dxa"/>
            <w:vAlign w:val="center"/>
          </w:tcPr>
          <w:p w14:paraId="7E775B3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1FB4076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7018C4F1">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12AEFDB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14A3DFA3">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64CF05B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65F7521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47D5770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2E04B940">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2C12D40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3B1880D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1B3368C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04DBD9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FF29FC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4CFE93C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58B2AFB1">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1D67B08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157CE8C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3C69B190">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07E7CAD5">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响应</w:t>
            </w:r>
            <w:r>
              <w:rPr>
                <w:rFonts w:hint="eastAsia" w:ascii="Times New Roman" w:hAnsi="Times New Roman" w:eastAsia="仿宋" w:cs="Times New Roman"/>
                <w:color w:val="auto"/>
                <w:szCs w:val="21"/>
                <w:lang w:val="en-US" w:eastAsia="zh-CN"/>
              </w:rPr>
              <w:t>文件无需胶装</w:t>
            </w:r>
            <w:r>
              <w:rPr>
                <w:rFonts w:hint="default" w:ascii="Times New Roman" w:hAnsi="Times New Roman" w:eastAsia="仿宋" w:cs="Times New Roman"/>
                <w:color w:val="auto"/>
                <w:szCs w:val="21"/>
              </w:rPr>
              <w:t>。）</w:t>
            </w:r>
          </w:p>
        </w:tc>
      </w:tr>
      <w:tr w14:paraId="57B83D6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F31284F">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1E2FC1B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090D536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6A1F85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11" w:hRule="exact"/>
          <w:jc w:val="center"/>
        </w:trPr>
        <w:tc>
          <w:tcPr>
            <w:tcW w:w="567" w:type="dxa"/>
            <w:vAlign w:val="center"/>
          </w:tcPr>
          <w:p w14:paraId="3C5A1421">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785441E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77D9BC2A">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仿宋" w:hAnsi="仿宋" w:eastAsia="仿宋" w:cs="仿宋"/>
                <w:color w:val="auto"/>
                <w:sz w:val="22"/>
                <w:szCs w:val="22"/>
                <w:lang w:val="en-US" w:eastAsia="zh-CN"/>
              </w:rPr>
              <w:t>市政公用工程监理乙级及以上资质</w:t>
            </w:r>
            <w:r>
              <w:rPr>
                <w:rFonts w:hint="eastAsia" w:ascii="Times New Roman" w:hAnsi="Times New Roman" w:eastAsia="仿宋" w:cs="Times New Roman"/>
                <w:color w:val="auto"/>
                <w:szCs w:val="21"/>
                <w:lang w:val="en-US" w:eastAsia="zh-CN"/>
              </w:rPr>
              <w:t>（提供复印件盖鲜章）</w:t>
            </w:r>
          </w:p>
          <w:p w14:paraId="5581EF69">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14:paraId="647FC040">
            <w:pPr>
              <w:ind w:left="38"/>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rPr>
              <w:t>其他要求：</w:t>
            </w:r>
            <w:r>
              <w:rPr>
                <w:rFonts w:hint="default" w:ascii="Times New Roman" w:hAnsi="Times New Roman" w:eastAsia="仿宋" w:cs="Times New Roman"/>
                <w:color w:val="auto"/>
                <w:szCs w:val="21"/>
                <w:lang w:val="en-US" w:eastAsia="zh-CN"/>
              </w:rPr>
              <w:t>总监理工程师1名：具备全国注册监理工程师证书（专业：市政公用工程）；配备专业监理工程师</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名，具有全国注册监理工程师证书或市政公用工程中级及以上职称证书和监理从业人员资格证书；配备监理员</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名（具有全国注册监理工程师证书</w:t>
            </w:r>
            <w:r>
              <w:rPr>
                <w:rFonts w:hint="eastAsia" w:ascii="Times New Roman" w:hAnsi="Times New Roman" w:eastAsia="仿宋" w:cs="Times New Roman"/>
                <w:color w:val="auto"/>
                <w:szCs w:val="21"/>
                <w:lang w:val="en-US" w:eastAsia="zh-CN"/>
              </w:rPr>
              <w:t>或</w:t>
            </w:r>
            <w:r>
              <w:rPr>
                <w:rFonts w:hint="default" w:ascii="Times New Roman" w:hAnsi="Times New Roman" w:eastAsia="仿宋" w:cs="Times New Roman"/>
                <w:color w:val="auto"/>
                <w:szCs w:val="21"/>
                <w:lang w:val="en-US" w:eastAsia="zh-CN"/>
              </w:rPr>
              <w:t>监理人员从业资格证书）；</w:t>
            </w:r>
            <w:r>
              <w:rPr>
                <w:rFonts w:hint="eastAsia" w:ascii="Times New Roman" w:hAnsi="Times New Roman" w:eastAsia="仿宋" w:cs="Times New Roman"/>
                <w:color w:val="auto"/>
                <w:szCs w:val="21"/>
                <w:lang w:val="en-US" w:eastAsia="zh-CN"/>
              </w:rPr>
              <w:t>（提供复印件盖鲜章）</w:t>
            </w:r>
          </w:p>
        </w:tc>
      </w:tr>
      <w:tr w14:paraId="4B4C7C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F702823">
            <w:pPr>
              <w:pStyle w:val="30"/>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14:paraId="31FBC5D3">
            <w:pPr>
              <w:pStyle w:val="30"/>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14:paraId="7C4897E1">
            <w:pPr>
              <w:pStyle w:val="30"/>
              <w:ind w:left="38"/>
              <w:jc w:val="center"/>
              <w:rPr>
                <w:rFonts w:hint="eastAsia" w:ascii="Times New Roman" w:hAnsi="Times New Roman" w:eastAsia="仿宋" w:cs="Times New Roman"/>
                <w:color w:val="auto"/>
                <w:sz w:val="21"/>
                <w:szCs w:val="21"/>
                <w:lang w:val="zh-CN"/>
              </w:rPr>
            </w:pPr>
          </w:p>
          <w:p w14:paraId="631C3776">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14:paraId="2E5C0AB0">
            <w:pPr>
              <w:pStyle w:val="30"/>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37365B5D">
            <w:pPr>
              <w:jc w:val="left"/>
              <w:rPr>
                <w:rFonts w:hint="eastAsia" w:ascii="Times New Roman" w:hAnsi="Times New Roman" w:eastAsia="仿宋" w:cs="Times New Roman"/>
                <w:color w:val="auto"/>
                <w:kern w:val="0"/>
                <w:szCs w:val="21"/>
                <w:lang w:val="en-US" w:eastAsia="zh-CN" w:bidi="ar"/>
              </w:rPr>
            </w:pPr>
            <w:r>
              <w:rPr>
                <w:rFonts w:hint="eastAsia" w:ascii="Times New Roman" w:hAnsi="Times New Roman" w:eastAsia="仿宋" w:cs="Times New Roman"/>
                <w:color w:val="auto"/>
                <w:kern w:val="0"/>
                <w:szCs w:val="21"/>
                <w:lang w:val="en-US" w:eastAsia="zh-CN" w:bidi="ar"/>
              </w:rPr>
              <w:t>合</w:t>
            </w:r>
            <w:r>
              <w:rPr>
                <w:rFonts w:hint="eastAsia" w:ascii="Times New Roman" w:hAnsi="Times New Roman" w:eastAsia="仿宋" w:cs="Times New Roman"/>
                <w:color w:val="auto"/>
                <w:szCs w:val="21"/>
                <w:lang w:val="en-US" w:eastAsia="zh-CN"/>
              </w:rPr>
              <w:t>江县长江干流出川断面水质保障项目二期一标段监理服务</w:t>
            </w:r>
            <w:r>
              <w:rPr>
                <w:rFonts w:hint="default" w:ascii="Times New Roman" w:hAnsi="Times New Roman" w:eastAsia="仿宋" w:cs="Times New Roman"/>
                <w:color w:val="auto"/>
                <w:szCs w:val="21"/>
              </w:rPr>
              <w:t>询价采购</w:t>
            </w:r>
          </w:p>
        </w:tc>
      </w:tr>
      <w:tr w14:paraId="46A09AE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48" w:hRule="exact"/>
          <w:jc w:val="center"/>
        </w:trPr>
        <w:tc>
          <w:tcPr>
            <w:tcW w:w="567" w:type="dxa"/>
            <w:vAlign w:val="center"/>
          </w:tcPr>
          <w:p w14:paraId="072EED90">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2818F5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6ADC346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default" w:ascii="Times New Roman" w:hAnsi="Times New Roman" w:cs="Times New Roman"/>
                <w:spacing w:val="-6"/>
                <w:sz w:val="24"/>
                <w:szCs w:val="24"/>
                <w:lang w:val="en-US" w:eastAsia="zh-CN"/>
              </w:rPr>
              <w:t>149520.00元</w:t>
            </w:r>
            <w:r>
              <w:rPr>
                <w:rFonts w:hint="default" w:ascii="Times New Roman" w:hAnsi="Times New Roman" w:eastAsia="仿宋" w:cs="Times New Roman"/>
                <w:color w:val="auto"/>
                <w:szCs w:val="21"/>
              </w:rPr>
              <w:t>（大写：</w:t>
            </w:r>
            <w:r>
              <w:rPr>
                <w:rFonts w:hint="eastAsia" w:ascii="Times New Roman" w:hAnsi="Times New Roman" w:eastAsia="仿宋" w:cs="Times New Roman"/>
                <w:color w:val="auto"/>
                <w:szCs w:val="21"/>
                <w:lang w:val="en-US" w:eastAsia="zh-CN"/>
              </w:rPr>
              <w:t>壹拾肆万玖仟伍佰贰拾元整</w:t>
            </w:r>
            <w:r>
              <w:rPr>
                <w:rFonts w:hint="default" w:ascii="Times New Roman" w:hAnsi="Times New Roman" w:eastAsia="仿宋" w:cs="Times New Roman"/>
                <w:color w:val="auto"/>
                <w:szCs w:val="21"/>
              </w:rPr>
              <w:t>）超过最高限价将做废标处理。</w:t>
            </w:r>
          </w:p>
        </w:tc>
      </w:tr>
      <w:tr w14:paraId="1CE052E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4" w:hRule="exact"/>
          <w:jc w:val="center"/>
        </w:trPr>
        <w:tc>
          <w:tcPr>
            <w:tcW w:w="567" w:type="dxa"/>
            <w:vAlign w:val="center"/>
          </w:tcPr>
          <w:p w14:paraId="43C8679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5CF8AE6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67FE326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2422CD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7" w:hRule="exact"/>
          <w:jc w:val="center"/>
        </w:trPr>
        <w:tc>
          <w:tcPr>
            <w:tcW w:w="567" w:type="dxa"/>
            <w:vAlign w:val="center"/>
          </w:tcPr>
          <w:p w14:paraId="11B6A50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6D90FF63">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110D28">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14:paraId="3499973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83" w:hRule="exact"/>
          <w:jc w:val="center"/>
        </w:trPr>
        <w:tc>
          <w:tcPr>
            <w:tcW w:w="567" w:type="dxa"/>
            <w:vAlign w:val="center"/>
          </w:tcPr>
          <w:p w14:paraId="6D5EA729">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14:paraId="002E4093">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3E77A82C">
            <w:pPr>
              <w:ind w:left="38"/>
              <w:jc w:val="left"/>
              <w:rPr>
                <w:rFonts w:hint="default" w:ascii="Times New Roman" w:hAnsi="Times New Roman" w:eastAsia="仿宋" w:cs="Times New Roman"/>
                <w:b/>
                <w:bCs/>
                <w:color w:val="auto"/>
                <w:szCs w:val="21"/>
                <w:lang w:val="en-US"/>
              </w:rPr>
            </w:pPr>
            <w:r>
              <w:rPr>
                <w:rFonts w:hint="eastAsia" w:ascii="Times New Roman" w:hAnsi="Times New Roman" w:eastAsia="仿宋" w:cs="Times New Roman"/>
                <w:color w:val="auto"/>
                <w:szCs w:val="21"/>
                <w:lang w:val="en-US" w:eastAsia="zh-CN"/>
              </w:rPr>
              <w:t>/</w:t>
            </w:r>
          </w:p>
        </w:tc>
      </w:tr>
    </w:tbl>
    <w:p w14:paraId="0DB55E3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523ADC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3E41238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6CF0BF30">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E1083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905B839">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12F2C57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62EF026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175EADD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6006FDB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6017CA6D">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0B412A9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5D7D67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5CC9EF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4118297D">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5DB1A17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60364027">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1E89F14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511397E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7BD7FC74">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0D70FA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45B4A6E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721F0FA7">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0E4FA1A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5B55139D">
      <w:pPr>
        <w:spacing w:line="336" w:lineRule="auto"/>
        <w:ind w:firstLine="420" w:firstLineChars="200"/>
        <w:rPr>
          <w:rFonts w:hint="default" w:ascii="Times New Roman" w:hAnsi="Times New Roman" w:eastAsia="仿宋" w:cs="Times New Roman"/>
          <w:color w:val="auto"/>
          <w:szCs w:val="21"/>
          <w:lang w:val="en-US" w:eastAsia="zh-CN"/>
        </w:rPr>
      </w:pPr>
      <w:permStart w:id="5" w:edGrp="everyone"/>
      <w:permEnd w:id="5"/>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中选金额的10%</w:t>
      </w:r>
    </w:p>
    <w:p w14:paraId="0CD5DFA2">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74530C0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420008C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2EA6232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696F57E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45DA37D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65501EF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25C744C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79BCB5A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18B7222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74B3F25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3D00D3A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29DAC696">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140F0DD">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14:paraId="35BA3549">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4DDA5053">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4D0D4168">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678182DC">
      <w:pPr>
        <w:numPr>
          <w:ilvl w:val="0"/>
          <w:numId w:val="0"/>
        </w:numPr>
        <w:spacing w:line="336" w:lineRule="auto"/>
        <w:rPr>
          <w:rFonts w:hint="default"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10.符合下列情形之一的不良行为人纳入《泸州阜阳投资集团有限公司黑名单》管理</w:t>
      </w:r>
    </w:p>
    <w:p w14:paraId="15A20C5B">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10.1</w:t>
      </w:r>
      <w:r>
        <w:rPr>
          <w:rFonts w:hint="default" w:ascii="Times New Roman" w:hAnsi="Times New Roman" w:eastAsia="仿宋" w:cs="Times New Roman"/>
          <w:color w:val="auto"/>
          <w:szCs w:val="21"/>
          <w:lang w:val="en-US" w:eastAsia="zh-CN"/>
        </w:rPr>
        <w:t>招标采购阶段</w:t>
      </w:r>
    </w:p>
    <w:p w14:paraId="38F76696">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65B4E91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在投标时提供虚假、无效证件，隐瞒不良行为记录等行为的；</w:t>
      </w:r>
    </w:p>
    <w:p w14:paraId="0E487BD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不遵守投标会场纪律，无理取闹，扰乱开标现场秩序的；</w:t>
      </w:r>
    </w:p>
    <w:p w14:paraId="725F4CF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以诱导、威胁等方式阻止其他</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参与投标行为或进入开标会场的；</w:t>
      </w:r>
    </w:p>
    <w:p w14:paraId="7F839DC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）未按采购文件要求多次提出无理质疑、投诉的；</w:t>
      </w:r>
    </w:p>
    <w:p w14:paraId="4AEF5A1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在开标现场中交头接耳协商报价，不听劝阻的；</w:t>
      </w:r>
    </w:p>
    <w:p w14:paraId="447FE5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接收采购文件邮箱相同的；</w:t>
      </w:r>
    </w:p>
    <w:p w14:paraId="369E36E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的投标文件由同一单位或者个人编制；</w:t>
      </w:r>
    </w:p>
    <w:p w14:paraId="111EE93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委托同一单位或者个人办理投标事宜；</w:t>
      </w:r>
    </w:p>
    <w:p w14:paraId="381A60A6">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的投标文件载明的项目管理成员为同一人</w:t>
      </w:r>
      <w:r>
        <w:rPr>
          <w:rFonts w:hint="eastAsia" w:ascii="Times New Roman" w:hAnsi="Times New Roman" w:eastAsia="仿宋" w:cs="Times New Roman"/>
          <w:color w:val="auto"/>
          <w:szCs w:val="21"/>
          <w:lang w:val="en-US" w:eastAsia="zh-CN"/>
        </w:rPr>
        <w:t>；</w:t>
      </w:r>
    </w:p>
    <w:p w14:paraId="626B1AD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的投标文件异常一致；</w:t>
      </w:r>
    </w:p>
    <w:p w14:paraId="57A9F87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的投标文件相互混装；</w:t>
      </w:r>
    </w:p>
    <w:p w14:paraId="1D2E835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12</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存在管理关系，法人代表为同一人，存在相同控股股东、执行董事、监事或高管成员</w:t>
      </w:r>
      <w:r>
        <w:rPr>
          <w:rFonts w:hint="eastAsia" w:ascii="Times New Roman" w:hAnsi="Times New Roman" w:eastAsia="仿宋" w:cs="Times New Roman"/>
          <w:color w:val="auto"/>
          <w:szCs w:val="21"/>
          <w:lang w:val="en-US" w:eastAsia="zh-CN"/>
        </w:rPr>
        <w:t>。</w:t>
      </w:r>
    </w:p>
    <w:p w14:paraId="175C198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CF7FE5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）中选后放弃成交、不领取或者不接收中选通知书的；</w:t>
      </w:r>
    </w:p>
    <w:p w14:paraId="2758F82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）中选后因供应商的原因未能按照规定缴纳履约保证金或不签订合同的；</w:t>
      </w:r>
    </w:p>
    <w:p w14:paraId="6846EA9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的投标保证金从同一单位或者个人账户转出；</w:t>
      </w:r>
    </w:p>
    <w:p w14:paraId="15B5E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）相互串通投标或与招标人串通投标，向招标人或者评标委员会成员行贿谋取中标的。</w:t>
      </w:r>
    </w:p>
    <w:p w14:paraId="49CA1978">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10.2</w:t>
      </w:r>
      <w:r>
        <w:rPr>
          <w:rFonts w:hint="default" w:ascii="Times New Roman" w:hAnsi="Times New Roman" w:eastAsia="仿宋" w:cs="Times New Roman"/>
          <w:color w:val="auto"/>
          <w:szCs w:val="21"/>
          <w:lang w:val="en-US" w:eastAsia="zh-CN"/>
        </w:rPr>
        <w:t>合同履约阶段</w:t>
      </w:r>
    </w:p>
    <w:p w14:paraId="1A6904D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0FE3488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）施工、监理单位项目部人员在有关单位组织的不定期抽查中，无正当理由不到岗或中标单位擅自撤换管理人员的；</w:t>
      </w:r>
    </w:p>
    <w:p w14:paraId="3C86B0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）施工项目经理，总监理工程师不认真履行职责，由他人代替行使职权的；</w:t>
      </w:r>
    </w:p>
    <w:p w14:paraId="5641756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）监理单位对施工单位项目部人员监督不力，发现人员擅自变更，长期不在岗以及有转包、挂靠等违法、违规行为不制止、不纠正、不及时向建设单位及其他有关部门反映并协助查处的；</w:t>
      </w:r>
    </w:p>
    <w:p w14:paraId="4DA55B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）丧失诚信，违规操作，不认真履行职责，成果质量低劣的；</w:t>
      </w:r>
    </w:p>
    <w:p w14:paraId="42F56B1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）对有关部门提出的整改意见不按时要求整改到位，造成不良后果的；</w:t>
      </w:r>
    </w:p>
    <w:p w14:paraId="6A59AC5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）中标单位自身原因不按照合同约定时间完成供应，造成不良后果的；</w:t>
      </w:r>
    </w:p>
    <w:p w14:paraId="5AD576C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）有其他违反建筑市场及招标投标管理有关规定行为，被有关部门查处的。</w:t>
      </w:r>
    </w:p>
    <w:p w14:paraId="5DF17A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084C003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）未取得资质（资格）证书承揽工程或超越资质（资格）等级、范围承揽工程的；</w:t>
      </w:r>
    </w:p>
    <w:p w14:paraId="49F9B15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）将承包的工程转包或违反规定进行分包；</w:t>
      </w:r>
    </w:p>
    <w:p w14:paraId="6E61F19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）利用向招标人及其工作人员行贿、提供回扣或者给与其他好处等不正当手段承接工程的；</w:t>
      </w:r>
    </w:p>
    <w:p w14:paraId="024087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）项目发生较大工程质量、安全责任事故的；</w:t>
      </w:r>
    </w:p>
    <w:p w14:paraId="3DD4917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）拖欠克扣农民工工资，机械费、材料费等经督促未及时解决引起重复投诉、上访、造成严重社会影响的；</w:t>
      </w:r>
    </w:p>
    <w:p w14:paraId="3ABCAF9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）拒不执行监理单位，跟审单位，建设单位及相关部门发出的整改或停止施工通知，造成不良后果的；</w:t>
      </w:r>
    </w:p>
    <w:p w14:paraId="6076257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与招标人串通、弄虚作假、降低工程质量的；</w:t>
      </w:r>
    </w:p>
    <w:p w14:paraId="2CBBB6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有行贿情况的；</w:t>
      </w:r>
    </w:p>
    <w:p w14:paraId="1CADAA6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）有其他违反建筑市场及招标投标管理有关规定行为，被有关部门查处的</w:t>
      </w:r>
      <w:r>
        <w:rPr>
          <w:rFonts w:hint="eastAsia" w:ascii="Times New Roman" w:hAnsi="Times New Roman" w:eastAsia="仿宋" w:cs="Times New Roman"/>
          <w:color w:val="auto"/>
          <w:szCs w:val="21"/>
          <w:lang w:val="en-US" w:eastAsia="zh-CN"/>
        </w:rPr>
        <w:t>；</w:t>
      </w:r>
    </w:p>
    <w:p w14:paraId="2315957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）中标单位中标后故意拖延、不及时组织机械和人员进场的；</w:t>
      </w:r>
    </w:p>
    <w:p w14:paraId="741981B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）中标单位不服从招标人工作安排或管理，工作推动不力的。</w:t>
      </w:r>
    </w:p>
    <w:p w14:paraId="462EFFAF">
      <w:pPr>
        <w:spacing w:line="336" w:lineRule="auto"/>
        <w:ind w:firstLine="422" w:firstLineChars="200"/>
        <w:rPr>
          <w:rFonts w:hint="eastAsia" w:ascii="Times New Roman" w:hAnsi="Times New Roman" w:eastAsia="仿宋" w:cs="Times New Roman"/>
          <w:b/>
          <w:bCs/>
          <w:color w:val="auto"/>
          <w:szCs w:val="21"/>
          <w:lang w:val="en-US" w:eastAsia="zh-CN"/>
        </w:rPr>
      </w:pPr>
    </w:p>
    <w:p w14:paraId="00DE86D0">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10.3</w:t>
      </w:r>
      <w:r>
        <w:rPr>
          <w:rFonts w:hint="default" w:ascii="Times New Roman" w:hAnsi="Times New Roman" w:eastAsia="仿宋" w:cs="Times New Roman"/>
          <w:b/>
          <w:bCs/>
          <w:color w:val="auto"/>
          <w:szCs w:val="21"/>
          <w:lang w:val="en-US" w:eastAsia="zh-CN"/>
        </w:rPr>
        <w:t>行为后果</w:t>
      </w:r>
    </w:p>
    <w:p w14:paraId="20ECEBB0">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w:t>
      </w:r>
      <w:r>
        <w:rPr>
          <w:rFonts w:hint="default" w:ascii="Times New Roman" w:hAnsi="Times New Roman" w:eastAsia="仿宋" w:cs="Times New Roman"/>
          <w:b/>
          <w:bCs/>
          <w:color w:val="auto"/>
          <w:szCs w:val="21"/>
          <w:lang w:val="en-US" w:eastAsia="zh-CN"/>
        </w:rPr>
        <w:t>招标采购</w:t>
      </w:r>
      <w:r>
        <w:rPr>
          <w:rFonts w:hint="eastAsia" w:ascii="Times New Roman" w:hAnsi="Times New Roman" w:eastAsia="仿宋" w:cs="Times New Roman"/>
          <w:b/>
          <w:bCs/>
          <w:color w:val="auto"/>
          <w:szCs w:val="21"/>
          <w:lang w:val="en-US" w:eastAsia="zh-CN"/>
        </w:rPr>
        <w:t>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限制半年内在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公司参与采购投标活动；招标采购</w:t>
      </w:r>
      <w:r>
        <w:rPr>
          <w:rFonts w:hint="eastAsia" w:ascii="Times New Roman" w:hAnsi="Times New Roman" w:eastAsia="仿宋" w:cs="Times New Roman"/>
          <w:b/>
          <w:bCs/>
          <w:color w:val="auto"/>
          <w:szCs w:val="21"/>
          <w:lang w:val="en-US" w:eastAsia="zh-CN"/>
        </w:rPr>
        <w:t>阶段</w:t>
      </w:r>
      <w:r>
        <w:rPr>
          <w:rFonts w:hint="default" w:ascii="Times New Roman" w:hAnsi="Times New Roman" w:eastAsia="仿宋" w:cs="Times New Roman"/>
          <w:b/>
          <w:bCs/>
          <w:color w:val="auto"/>
          <w:szCs w:val="21"/>
          <w:lang w:val="en-US" w:eastAsia="zh-CN"/>
        </w:rPr>
        <w:t>列入黑名单的企业，限制一年内在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7E09236B">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（2）</w:t>
      </w:r>
      <w:r>
        <w:rPr>
          <w:rFonts w:hint="default" w:ascii="Times New Roman" w:hAnsi="Times New Roman" w:eastAsia="仿宋" w:cs="Times New Roman"/>
          <w:b/>
          <w:bCs/>
          <w:color w:val="auto"/>
          <w:szCs w:val="21"/>
          <w:lang w:val="en-US" w:eastAsia="zh-CN"/>
        </w:rPr>
        <w:t>合同履</w:t>
      </w:r>
      <w:r>
        <w:rPr>
          <w:rFonts w:hint="eastAsia" w:ascii="Times New Roman" w:hAnsi="Times New Roman" w:eastAsia="仿宋" w:cs="Times New Roman"/>
          <w:b/>
          <w:bCs/>
          <w:color w:val="auto"/>
          <w:szCs w:val="21"/>
          <w:lang w:val="en-US" w:eastAsia="zh-CN"/>
        </w:rPr>
        <w:t>约阶段纳入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r>
        <w:rPr>
          <w:rFonts w:hint="eastAsia" w:ascii="Times New Roman" w:hAnsi="Times New Roman" w:eastAsia="仿宋" w:cs="Times New Roman"/>
          <w:b/>
          <w:bCs/>
          <w:color w:val="auto"/>
          <w:szCs w:val="21"/>
          <w:lang w:val="en-US" w:eastAsia="zh-CN"/>
        </w:rPr>
        <w:t>合同履约阶段</w:t>
      </w:r>
      <w:r>
        <w:rPr>
          <w:rFonts w:hint="default" w:ascii="Times New Roman" w:hAnsi="Times New Roman" w:eastAsia="仿宋" w:cs="Times New Roman"/>
          <w:b/>
          <w:bCs/>
          <w:color w:val="auto"/>
          <w:szCs w:val="21"/>
          <w:lang w:val="en-US" w:eastAsia="zh-CN"/>
        </w:rPr>
        <w:t>列入黑名单的企业，限制三年内在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78174BE0">
      <w:pPr>
        <w:spacing w:line="336" w:lineRule="auto"/>
        <w:ind w:firstLine="420" w:firstLineChars="200"/>
        <w:rPr>
          <w:rFonts w:hint="eastAsia" w:ascii="Times New Roman" w:hAnsi="Times New Roman" w:eastAsia="仿宋" w:cs="Times New Roman"/>
          <w:color w:val="auto"/>
          <w:szCs w:val="21"/>
          <w:lang w:val="en-US" w:eastAsia="zh-CN"/>
        </w:rPr>
      </w:pPr>
    </w:p>
    <w:p w14:paraId="78DF4E46">
      <w:pPr>
        <w:spacing w:line="336" w:lineRule="auto"/>
        <w:ind w:firstLine="420" w:firstLineChars="200"/>
        <w:rPr>
          <w:rFonts w:hint="eastAsia" w:ascii="Times New Roman" w:hAnsi="Times New Roman" w:eastAsia="仿宋" w:cs="Times New Roman"/>
          <w:color w:val="auto"/>
          <w:szCs w:val="21"/>
          <w:lang w:val="en-US" w:eastAsia="zh-CN"/>
        </w:rPr>
      </w:pPr>
    </w:p>
    <w:p w14:paraId="40F8354C">
      <w:pPr>
        <w:spacing w:line="336" w:lineRule="auto"/>
        <w:jc w:val="both"/>
        <w:rPr>
          <w:rFonts w:hint="eastAsia" w:ascii="微软雅黑" w:hAnsi="微软雅黑" w:eastAsia="微软雅黑" w:cs="微软雅黑"/>
          <w:color w:val="auto"/>
          <w:sz w:val="24"/>
          <w:szCs w:val="24"/>
        </w:rPr>
      </w:pPr>
    </w:p>
    <w:p w14:paraId="1218E964">
      <w:pPr>
        <w:pStyle w:val="2"/>
        <w:rPr>
          <w:rFonts w:hint="eastAsia" w:ascii="微软雅黑" w:hAnsi="微软雅黑" w:eastAsia="微软雅黑" w:cs="微软雅黑"/>
          <w:color w:val="auto"/>
          <w:sz w:val="24"/>
          <w:szCs w:val="24"/>
        </w:rPr>
      </w:pPr>
    </w:p>
    <w:p w14:paraId="79871F9C">
      <w:pPr>
        <w:pStyle w:val="14"/>
        <w:rPr>
          <w:rFonts w:hint="eastAsia" w:ascii="微软雅黑" w:hAnsi="微软雅黑" w:eastAsia="微软雅黑" w:cs="微软雅黑"/>
          <w:color w:val="auto"/>
          <w:sz w:val="24"/>
          <w:szCs w:val="24"/>
        </w:rPr>
      </w:pPr>
    </w:p>
    <w:p w14:paraId="1333C2E0">
      <w:pPr>
        <w:rPr>
          <w:rFonts w:hint="eastAsia" w:ascii="微软雅黑" w:hAnsi="微软雅黑" w:eastAsia="微软雅黑" w:cs="微软雅黑"/>
          <w:color w:val="auto"/>
          <w:sz w:val="24"/>
          <w:szCs w:val="24"/>
        </w:rPr>
      </w:pPr>
    </w:p>
    <w:p w14:paraId="29ADEA26">
      <w:pPr>
        <w:pStyle w:val="2"/>
        <w:rPr>
          <w:rFonts w:hint="eastAsia"/>
          <w:color w:val="auto"/>
        </w:rPr>
      </w:pPr>
    </w:p>
    <w:p w14:paraId="36EAC51C">
      <w:pPr>
        <w:spacing w:line="336" w:lineRule="auto"/>
        <w:jc w:val="both"/>
        <w:rPr>
          <w:rFonts w:hint="eastAsia" w:ascii="微软雅黑" w:hAnsi="微软雅黑" w:eastAsia="微软雅黑" w:cs="微软雅黑"/>
          <w:color w:val="auto"/>
          <w:sz w:val="24"/>
          <w:szCs w:val="24"/>
        </w:rPr>
      </w:pPr>
    </w:p>
    <w:p w14:paraId="5573E8C4">
      <w:pPr>
        <w:spacing w:line="336" w:lineRule="auto"/>
        <w:jc w:val="center"/>
        <w:rPr>
          <w:rFonts w:hint="eastAsia" w:ascii="微软雅黑" w:hAnsi="微软雅黑" w:eastAsia="微软雅黑" w:cs="微软雅黑"/>
          <w:color w:val="auto"/>
          <w:sz w:val="24"/>
          <w:szCs w:val="24"/>
        </w:rPr>
      </w:pPr>
    </w:p>
    <w:p w14:paraId="2B7A97F8">
      <w:pPr>
        <w:spacing w:line="336" w:lineRule="auto"/>
        <w:jc w:val="center"/>
        <w:rPr>
          <w:rFonts w:hint="eastAsia" w:ascii="微软雅黑" w:hAnsi="微软雅黑" w:eastAsia="微软雅黑" w:cs="微软雅黑"/>
          <w:color w:val="auto"/>
          <w:sz w:val="24"/>
          <w:szCs w:val="24"/>
        </w:rPr>
      </w:pPr>
    </w:p>
    <w:p w14:paraId="64B1E660">
      <w:pPr>
        <w:spacing w:line="336" w:lineRule="auto"/>
        <w:jc w:val="center"/>
        <w:rPr>
          <w:rFonts w:hint="eastAsia" w:ascii="微软雅黑" w:hAnsi="微软雅黑" w:eastAsia="微软雅黑" w:cs="微软雅黑"/>
          <w:color w:val="auto"/>
          <w:sz w:val="24"/>
          <w:szCs w:val="24"/>
        </w:rPr>
      </w:pPr>
    </w:p>
    <w:p w14:paraId="4E96CC5F">
      <w:pPr>
        <w:spacing w:line="336" w:lineRule="auto"/>
        <w:jc w:val="center"/>
        <w:rPr>
          <w:rFonts w:hint="eastAsia" w:ascii="微软雅黑" w:hAnsi="微软雅黑" w:eastAsia="微软雅黑" w:cs="微软雅黑"/>
          <w:color w:val="auto"/>
          <w:sz w:val="24"/>
          <w:szCs w:val="24"/>
        </w:rPr>
      </w:pPr>
    </w:p>
    <w:p w14:paraId="58B8A83A">
      <w:pPr>
        <w:spacing w:line="336" w:lineRule="auto"/>
        <w:jc w:val="center"/>
        <w:rPr>
          <w:rFonts w:hint="eastAsia" w:ascii="微软雅黑" w:hAnsi="微软雅黑" w:eastAsia="微软雅黑" w:cs="微软雅黑"/>
          <w:color w:val="auto"/>
          <w:sz w:val="24"/>
          <w:szCs w:val="24"/>
        </w:rPr>
      </w:pPr>
    </w:p>
    <w:p w14:paraId="7F67C7A0">
      <w:pPr>
        <w:spacing w:line="336" w:lineRule="auto"/>
        <w:jc w:val="center"/>
        <w:rPr>
          <w:rFonts w:hint="eastAsia" w:ascii="微软雅黑" w:hAnsi="微软雅黑" w:eastAsia="微软雅黑" w:cs="微软雅黑"/>
          <w:color w:val="auto"/>
          <w:sz w:val="24"/>
          <w:szCs w:val="24"/>
        </w:rPr>
      </w:pPr>
    </w:p>
    <w:p w14:paraId="24FD65A8">
      <w:pPr>
        <w:spacing w:line="336" w:lineRule="auto"/>
        <w:jc w:val="center"/>
        <w:rPr>
          <w:rFonts w:hint="eastAsia" w:ascii="微软雅黑" w:hAnsi="微软雅黑" w:eastAsia="微软雅黑" w:cs="微软雅黑"/>
          <w:color w:val="auto"/>
          <w:sz w:val="24"/>
          <w:szCs w:val="24"/>
        </w:rPr>
      </w:pPr>
    </w:p>
    <w:p w14:paraId="10E57E6E">
      <w:pPr>
        <w:spacing w:line="336" w:lineRule="auto"/>
        <w:jc w:val="center"/>
        <w:rPr>
          <w:rFonts w:hint="eastAsia" w:ascii="微软雅黑" w:hAnsi="微软雅黑" w:eastAsia="微软雅黑" w:cs="微软雅黑"/>
          <w:color w:val="auto"/>
          <w:sz w:val="24"/>
          <w:szCs w:val="24"/>
        </w:rPr>
      </w:pPr>
    </w:p>
    <w:p w14:paraId="20F7F345">
      <w:pPr>
        <w:spacing w:line="336" w:lineRule="auto"/>
        <w:jc w:val="center"/>
        <w:rPr>
          <w:rFonts w:hint="eastAsia" w:ascii="微软雅黑" w:hAnsi="微软雅黑" w:eastAsia="微软雅黑" w:cs="微软雅黑"/>
          <w:color w:val="auto"/>
          <w:sz w:val="24"/>
          <w:szCs w:val="24"/>
        </w:rPr>
      </w:pPr>
    </w:p>
    <w:p w14:paraId="084079A4">
      <w:pPr>
        <w:spacing w:line="336" w:lineRule="auto"/>
        <w:jc w:val="center"/>
        <w:rPr>
          <w:rFonts w:hint="eastAsia" w:ascii="微软雅黑" w:hAnsi="微软雅黑" w:eastAsia="微软雅黑" w:cs="微软雅黑"/>
          <w:color w:val="auto"/>
          <w:sz w:val="24"/>
          <w:szCs w:val="24"/>
        </w:rPr>
      </w:pPr>
    </w:p>
    <w:p w14:paraId="1B08E72B">
      <w:pPr>
        <w:spacing w:line="336" w:lineRule="auto"/>
        <w:jc w:val="both"/>
        <w:rPr>
          <w:rFonts w:hint="eastAsia" w:ascii="微软雅黑" w:hAnsi="微软雅黑" w:eastAsia="微软雅黑" w:cs="微软雅黑"/>
          <w:color w:val="auto"/>
          <w:sz w:val="24"/>
          <w:szCs w:val="24"/>
        </w:rPr>
      </w:pPr>
    </w:p>
    <w:p w14:paraId="64072C5A">
      <w:pPr>
        <w:adjustRightInd w:val="0"/>
        <w:snapToGrid w:val="0"/>
        <w:spacing w:after="120" w:afterLines="50" w:line="520" w:lineRule="exact"/>
        <w:rPr>
          <w:rFonts w:hint="eastAsia" w:ascii="黑体" w:hAnsi="黑体" w:eastAsia="黑体" w:cs="黑体"/>
          <w:color w:val="auto"/>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14:paraId="5350228E">
      <w:pPr>
        <w:adjustRightInd w:val="0"/>
        <w:snapToGrid w:val="0"/>
        <w:spacing w:after="120" w:afterLines="50" w:line="520" w:lineRule="exact"/>
        <w:jc w:val="center"/>
        <w:rPr>
          <w:rFonts w:hint="default" w:ascii="Times New Roman" w:hAnsi="Times New Roman" w:eastAsia="黑体" w:cs="Times New Roman"/>
          <w:color w:val="auto"/>
          <w:sz w:val="44"/>
          <w:szCs w:val="44"/>
        </w:rPr>
      </w:pPr>
      <w:r>
        <w:rPr>
          <w:rFonts w:hint="default" w:ascii="Times New Roman" w:hAnsi="Times New Roman" w:eastAsia="黑体" w:cs="Times New Roman"/>
          <w:color w:val="auto"/>
          <w:sz w:val="44"/>
          <w:szCs w:val="44"/>
        </w:rPr>
        <w:t>采购清单</w:t>
      </w:r>
    </w:p>
    <w:p w14:paraId="629EF202">
      <w:pPr>
        <w:tabs>
          <w:tab w:val="left" w:pos="1085"/>
          <w:tab w:val="center" w:pos="6979"/>
        </w:tabs>
        <w:adjustRightInd w:val="0"/>
        <w:snapToGrid w:val="0"/>
        <w:spacing w:after="120" w:afterLines="50" w:line="520" w:lineRule="exact"/>
        <w:jc w:val="left"/>
        <w:rPr>
          <w:rFonts w:hint="default" w:ascii="Times New Roman" w:hAnsi="Times New Roman" w:eastAsia="仿宋" w:cs="Times New Roman"/>
          <w:color w:val="auto"/>
          <w:sz w:val="32"/>
          <w:szCs w:val="32"/>
        </w:rPr>
      </w:pPr>
      <w:r>
        <w:rPr>
          <w:rFonts w:hint="default" w:ascii="Times New Roman" w:hAnsi="Times New Roman" w:eastAsia="黑体" w:cs="Times New Roman"/>
          <w:color w:val="auto"/>
          <w:sz w:val="22"/>
          <w:szCs w:val="22"/>
        </w:rPr>
        <w:tab/>
      </w:r>
    </w:p>
    <w:tbl>
      <w:tblPr>
        <w:tblStyle w:val="23"/>
        <w:tblpPr w:leftFromText="180" w:rightFromText="180" w:vertAnchor="text" w:horzAnchor="margin" w:tblpY="82"/>
        <w:tblOverlap w:val="never"/>
        <w:tblW w:w="13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3566"/>
        <w:gridCol w:w="4781"/>
        <w:gridCol w:w="2558"/>
        <w:gridCol w:w="2022"/>
      </w:tblGrid>
      <w:tr w14:paraId="367D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93" w:type="dxa"/>
            <w:vAlign w:val="center"/>
          </w:tcPr>
          <w:p w14:paraId="62CA4701">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序号</w:t>
            </w:r>
          </w:p>
        </w:tc>
        <w:tc>
          <w:tcPr>
            <w:tcW w:w="3566" w:type="dxa"/>
            <w:vAlign w:val="center"/>
          </w:tcPr>
          <w:p w14:paraId="053881A9">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名称</w:t>
            </w:r>
          </w:p>
        </w:tc>
        <w:tc>
          <w:tcPr>
            <w:tcW w:w="4781" w:type="dxa"/>
            <w:vAlign w:val="center"/>
          </w:tcPr>
          <w:p w14:paraId="0D814BF0">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控制价（元）</w:t>
            </w:r>
          </w:p>
        </w:tc>
        <w:tc>
          <w:tcPr>
            <w:tcW w:w="2558" w:type="dxa"/>
            <w:vAlign w:val="center"/>
          </w:tcPr>
          <w:p w14:paraId="05D460DE">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开票税率</w:t>
            </w:r>
          </w:p>
          <w:p w14:paraId="5100CF5F">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要求</w:t>
            </w:r>
          </w:p>
        </w:tc>
        <w:tc>
          <w:tcPr>
            <w:tcW w:w="2022" w:type="dxa"/>
            <w:vAlign w:val="center"/>
          </w:tcPr>
          <w:p w14:paraId="00179439">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备注</w:t>
            </w:r>
          </w:p>
        </w:tc>
      </w:tr>
      <w:tr w14:paraId="65A0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793" w:type="dxa"/>
          </w:tcPr>
          <w:p w14:paraId="3141A46B">
            <w:pPr>
              <w:widowControl/>
              <w:jc w:val="center"/>
              <w:rPr>
                <w:rFonts w:hint="eastAsia" w:ascii="仿宋" w:hAnsi="仿宋" w:eastAsia="仿宋" w:cs="仿宋"/>
                <w:color w:val="auto"/>
                <w:sz w:val="24"/>
                <w:szCs w:val="24"/>
              </w:rPr>
            </w:pPr>
          </w:p>
          <w:p w14:paraId="26920B04">
            <w:pPr>
              <w:widowControl/>
              <w:jc w:val="center"/>
              <w:rPr>
                <w:rFonts w:hint="eastAsia" w:ascii="仿宋" w:hAnsi="仿宋" w:eastAsia="仿宋" w:cs="仿宋"/>
                <w:color w:val="auto"/>
                <w:sz w:val="24"/>
                <w:szCs w:val="24"/>
              </w:rPr>
            </w:pPr>
          </w:p>
          <w:p w14:paraId="09378817">
            <w:pPr>
              <w:widowControl/>
              <w:jc w:val="center"/>
              <w:rPr>
                <w:rFonts w:hint="eastAsia" w:ascii="仿宋" w:hAnsi="仿宋" w:eastAsia="仿宋" w:cs="仿宋"/>
                <w:color w:val="auto"/>
                <w:sz w:val="24"/>
                <w:szCs w:val="24"/>
              </w:rPr>
            </w:pPr>
          </w:p>
          <w:p w14:paraId="50F7D762">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3566" w:type="dxa"/>
            <w:vAlign w:val="center"/>
          </w:tcPr>
          <w:p w14:paraId="10C10F70">
            <w:pPr>
              <w:widowControl/>
              <w:jc w:val="center"/>
              <w:rPr>
                <w:rFonts w:hint="eastAsia" w:ascii="仿宋" w:hAnsi="仿宋" w:eastAsia="仿宋" w:cs="仿宋"/>
                <w:color w:val="auto"/>
                <w:sz w:val="24"/>
                <w:szCs w:val="24"/>
              </w:rPr>
            </w:pPr>
            <w:r>
              <w:rPr>
                <w:rFonts w:hint="eastAsia" w:ascii="仿宋" w:hAnsi="仿宋" w:eastAsia="仿宋" w:cs="仿宋"/>
                <w:sz w:val="22"/>
                <w:szCs w:val="22"/>
                <w:lang w:val="en-US" w:eastAsia="zh-CN"/>
              </w:rPr>
              <w:t>合江县长江干流出川断面水质保障项目二期一标段</w:t>
            </w:r>
            <w:r>
              <w:rPr>
                <w:rFonts w:hint="eastAsia" w:ascii="Times New Roman" w:hAnsi="Times New Roman" w:eastAsia="仿宋" w:cs="Times New Roman"/>
                <w:color w:val="auto"/>
                <w:szCs w:val="21"/>
                <w:lang w:val="en-US" w:eastAsia="zh-CN"/>
              </w:rPr>
              <w:t>监理服务</w:t>
            </w:r>
          </w:p>
        </w:tc>
        <w:tc>
          <w:tcPr>
            <w:tcW w:w="4781" w:type="dxa"/>
            <w:vAlign w:val="center"/>
          </w:tcPr>
          <w:p w14:paraId="09FE6271">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snapToGrid w:val="0"/>
                <w:color w:val="000000"/>
                <w:kern w:val="0"/>
                <w:sz w:val="22"/>
                <w:szCs w:val="22"/>
                <w:lang w:val="en-US" w:eastAsia="zh-CN" w:bidi="ar-SA"/>
              </w:rPr>
              <w:t>149520.00</w:t>
            </w:r>
          </w:p>
        </w:tc>
        <w:tc>
          <w:tcPr>
            <w:tcW w:w="2558" w:type="dxa"/>
            <w:vAlign w:val="center"/>
          </w:tcPr>
          <w:p w14:paraId="3FB39293">
            <w:pPr>
              <w:widowControl/>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增值税专用发票</w:t>
            </w:r>
          </w:p>
        </w:tc>
        <w:tc>
          <w:tcPr>
            <w:tcW w:w="2022" w:type="dxa"/>
            <w:vAlign w:val="center"/>
          </w:tcPr>
          <w:p w14:paraId="1F198FA1">
            <w:pPr>
              <w:widowControl/>
              <w:jc w:val="center"/>
              <w:rPr>
                <w:rFonts w:hint="eastAsia" w:ascii="Times New Roman" w:hAnsi="Times New Roman" w:eastAsia="仿宋" w:cs="Times New Roman"/>
                <w:color w:val="auto"/>
                <w:kern w:val="0"/>
                <w:sz w:val="24"/>
                <w:szCs w:val="24"/>
                <w:u w:val="none"/>
                <w:lang w:val="en-US" w:eastAsia="zh-CN"/>
              </w:rPr>
            </w:pPr>
          </w:p>
          <w:p w14:paraId="026DA5DC">
            <w:pPr>
              <w:widowControl/>
              <w:jc w:val="center"/>
              <w:rPr>
                <w:rFonts w:hint="default" w:ascii="仿宋" w:hAnsi="仿宋" w:eastAsia="仿宋" w:cs="仿宋"/>
                <w:color w:val="auto"/>
                <w:sz w:val="24"/>
                <w:szCs w:val="24"/>
                <w:lang w:val="en-US" w:eastAsia="zh-CN"/>
              </w:rPr>
            </w:pPr>
          </w:p>
        </w:tc>
      </w:tr>
    </w:tbl>
    <w:p w14:paraId="67DF6DF5">
      <w:pPr>
        <w:widowControl/>
        <w:jc w:val="both"/>
        <w:textAlignment w:val="center"/>
        <w:rPr>
          <w:rFonts w:hint="default" w:ascii="仿宋" w:hAnsi="仿宋" w:eastAsia="仿宋" w:cs="仿宋"/>
          <w:sz w:val="22"/>
          <w:szCs w:val="22"/>
          <w:lang w:val="en-US" w:eastAsia="zh-CN"/>
        </w:rPr>
      </w:pPr>
    </w:p>
    <w:p w14:paraId="21CCCC12">
      <w:pPr>
        <w:widowControl/>
        <w:ind w:firstLine="440" w:firstLineChars="200"/>
        <w:jc w:val="both"/>
        <w:textAlignment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备注：</w:t>
      </w:r>
    </w:p>
    <w:p w14:paraId="0E691A3C">
      <w:pPr>
        <w:widowControl/>
        <w:ind w:firstLine="440" w:firstLineChars="200"/>
        <w:jc w:val="both"/>
        <w:textAlignment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1.服务类容：新建DN300-1500污水管网10.3公里，改造DN300-1500污水管网4.5公里，完善提升泵、检查井等配套设施</w:t>
      </w:r>
      <w:r>
        <w:rPr>
          <w:rFonts w:hint="eastAsia" w:ascii="仿宋" w:hAnsi="仿宋" w:eastAsia="仿宋" w:cs="仿宋"/>
          <w:sz w:val="22"/>
          <w:szCs w:val="22"/>
          <w:lang w:val="en-US" w:eastAsia="zh-CN"/>
        </w:rPr>
        <w:t>。</w:t>
      </w:r>
    </w:p>
    <w:p w14:paraId="3AF7C4B0">
      <w:pPr>
        <w:widowControl/>
        <w:ind w:firstLine="440" w:firstLineChars="200"/>
        <w:jc w:val="both"/>
        <w:textAlignment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2.资质要求：市政公用工程监理乙级及以上资质；</w:t>
      </w:r>
    </w:p>
    <w:p w14:paraId="4F0A8A98">
      <w:pPr>
        <w:widowControl/>
        <w:ind w:firstLine="440" w:firstLineChars="200"/>
        <w:jc w:val="both"/>
        <w:textAlignment w:val="center"/>
        <w:rPr>
          <w:rFonts w:hint="default" w:ascii="仿宋" w:hAnsi="仿宋" w:eastAsia="仿宋" w:cs="仿宋"/>
          <w:b/>
          <w:bCs/>
          <w:sz w:val="22"/>
          <w:szCs w:val="22"/>
          <w:lang w:val="en-US" w:eastAsia="zh-CN"/>
        </w:rPr>
      </w:pPr>
      <w:r>
        <w:rPr>
          <w:rFonts w:hint="default" w:ascii="仿宋" w:hAnsi="仿宋" w:eastAsia="仿宋" w:cs="仿宋"/>
          <w:sz w:val="22"/>
          <w:szCs w:val="22"/>
          <w:lang w:val="en-US" w:eastAsia="zh-CN"/>
        </w:rPr>
        <w:t>3.人员要求：</w:t>
      </w:r>
      <w:r>
        <w:rPr>
          <w:rFonts w:hint="default" w:ascii="Times New Roman" w:hAnsi="Times New Roman" w:eastAsia="仿宋" w:cs="Times New Roman"/>
          <w:color w:val="auto"/>
          <w:szCs w:val="21"/>
          <w:lang w:val="en-US" w:eastAsia="zh-CN"/>
        </w:rPr>
        <w:t>总监理工程师1名：具备全国注册监理工程师证书（专业：市政公用工程）；配备专业监理工程师</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名，具有全国注册监理工程师证书或市政公用工程中级及以上职称证书和监理从业人员资格证书；配备监理员</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名（具有全国注册监理工程师证书</w:t>
      </w:r>
      <w:r>
        <w:rPr>
          <w:rFonts w:hint="eastAsia" w:ascii="Times New Roman" w:hAnsi="Times New Roman" w:eastAsia="仿宋" w:cs="Times New Roman"/>
          <w:color w:val="auto"/>
          <w:szCs w:val="21"/>
          <w:lang w:val="en-US" w:eastAsia="zh-CN"/>
        </w:rPr>
        <w:t>或</w:t>
      </w:r>
      <w:r>
        <w:rPr>
          <w:rFonts w:hint="default" w:ascii="Times New Roman" w:hAnsi="Times New Roman" w:eastAsia="仿宋" w:cs="Times New Roman"/>
          <w:color w:val="auto"/>
          <w:szCs w:val="21"/>
          <w:lang w:val="en-US" w:eastAsia="zh-CN"/>
        </w:rPr>
        <w:t>监理人员从业资格证书）；</w:t>
      </w:r>
      <w:r>
        <w:rPr>
          <w:rFonts w:hint="eastAsia" w:ascii="Times New Roman" w:hAnsi="Times New Roman" w:eastAsia="仿宋" w:cs="Times New Roman"/>
          <w:color w:val="auto"/>
          <w:szCs w:val="21"/>
          <w:lang w:val="en-US" w:eastAsia="zh-CN"/>
        </w:rPr>
        <w:t>（提供复印件盖鲜章）</w:t>
      </w:r>
    </w:p>
    <w:p w14:paraId="2C98CF00">
      <w:pPr>
        <w:widowControl/>
        <w:jc w:val="center"/>
        <w:rPr>
          <w:rFonts w:hint="eastAsia" w:ascii="Times New Roman" w:hAnsi="Times New Roman" w:eastAsia="仿宋" w:cs="Times New Roman"/>
          <w:b w:val="0"/>
          <w:bCs w:val="0"/>
          <w:color w:val="auto"/>
          <w:sz w:val="28"/>
          <w:szCs w:val="28"/>
          <w:lang w:val="en-US" w:eastAsia="zh-CN"/>
        </w:rPr>
      </w:pPr>
    </w:p>
    <w:p w14:paraId="610BD4AE">
      <w:pPr>
        <w:widowControl/>
        <w:jc w:val="both"/>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 xml:space="preserve"> </w:t>
      </w:r>
    </w:p>
    <w:p w14:paraId="4BCE859E">
      <w:pPr>
        <w:widowControl/>
        <w:jc w:val="both"/>
        <w:rPr>
          <w:rFonts w:hint="default" w:ascii="Times New Roman" w:hAnsi="Times New Roman" w:eastAsia="仿宋" w:cs="Times New Roman"/>
          <w:b/>
          <w:bCs/>
          <w:color w:val="auto"/>
          <w:sz w:val="32"/>
          <w:szCs w:val="32"/>
        </w:rPr>
        <w:sectPr>
          <w:pgSz w:w="16838" w:h="11906" w:orient="landscape"/>
          <w:pgMar w:top="1417" w:right="1417" w:bottom="1417" w:left="1417" w:header="851" w:footer="992" w:gutter="170"/>
          <w:pgNumType w:fmt="decimal" w:start="1"/>
          <w:cols w:space="0" w:num="1"/>
          <w:rtlGutter w:val="0"/>
          <w:docGrid w:linePitch="312" w:charSpace="0"/>
        </w:sectPr>
      </w:pPr>
    </w:p>
    <w:p w14:paraId="2F8FA0CA">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07C11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7FF59F3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0963F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7D77800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17D82D7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4B8606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44CB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46ABDC4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1A26CDD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4665A42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7F05503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3E5B84D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2A1F34D8">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A74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182FF0F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7280D5DA">
            <w:pPr>
              <w:widowControl/>
              <w:jc w:val="center"/>
              <w:rPr>
                <w:rFonts w:hint="default" w:ascii="Times New Roman" w:hAnsi="Times New Roman" w:eastAsia="仿宋" w:cs="Times New Roman"/>
                <w:color w:val="auto"/>
                <w:szCs w:val="21"/>
              </w:rPr>
            </w:pPr>
          </w:p>
        </w:tc>
        <w:tc>
          <w:tcPr>
            <w:tcW w:w="1159" w:type="dxa"/>
            <w:vAlign w:val="center"/>
          </w:tcPr>
          <w:p w14:paraId="5EA89161">
            <w:pPr>
              <w:widowControl/>
              <w:jc w:val="center"/>
              <w:rPr>
                <w:rFonts w:hint="default" w:ascii="Times New Roman" w:hAnsi="Times New Roman" w:eastAsia="仿宋" w:cs="Times New Roman"/>
                <w:color w:val="auto"/>
                <w:szCs w:val="21"/>
              </w:rPr>
            </w:pPr>
          </w:p>
        </w:tc>
        <w:tc>
          <w:tcPr>
            <w:tcW w:w="1964" w:type="dxa"/>
            <w:vAlign w:val="center"/>
          </w:tcPr>
          <w:p w14:paraId="42E8CB28">
            <w:pPr>
              <w:widowControl/>
              <w:jc w:val="center"/>
              <w:rPr>
                <w:rFonts w:hint="default" w:ascii="Times New Roman" w:hAnsi="Times New Roman" w:eastAsia="仿宋" w:cs="Times New Roman"/>
                <w:color w:val="auto"/>
                <w:szCs w:val="21"/>
              </w:rPr>
            </w:pPr>
          </w:p>
        </w:tc>
        <w:tc>
          <w:tcPr>
            <w:tcW w:w="1033" w:type="dxa"/>
            <w:vAlign w:val="center"/>
          </w:tcPr>
          <w:p w14:paraId="5422CF0B">
            <w:pPr>
              <w:widowControl/>
              <w:jc w:val="center"/>
              <w:rPr>
                <w:rFonts w:hint="default" w:ascii="Times New Roman" w:hAnsi="Times New Roman" w:eastAsia="仿宋" w:cs="Times New Roman"/>
                <w:color w:val="auto"/>
                <w:szCs w:val="21"/>
              </w:rPr>
            </w:pPr>
          </w:p>
        </w:tc>
        <w:tc>
          <w:tcPr>
            <w:tcW w:w="1483" w:type="dxa"/>
            <w:vAlign w:val="center"/>
          </w:tcPr>
          <w:p w14:paraId="1771EA63">
            <w:pPr>
              <w:widowControl/>
              <w:jc w:val="center"/>
              <w:rPr>
                <w:rFonts w:hint="default" w:ascii="Times New Roman" w:hAnsi="Times New Roman" w:eastAsia="仿宋" w:cs="Times New Roman"/>
                <w:color w:val="auto"/>
                <w:szCs w:val="21"/>
              </w:rPr>
            </w:pPr>
          </w:p>
        </w:tc>
      </w:tr>
      <w:tr w14:paraId="7E2D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246ED941">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A191192">
            <w:pPr>
              <w:widowControl/>
              <w:jc w:val="center"/>
              <w:rPr>
                <w:rFonts w:hint="default" w:ascii="Times New Roman" w:hAnsi="Times New Roman" w:eastAsia="仿宋" w:cs="Times New Roman"/>
                <w:color w:val="auto"/>
                <w:szCs w:val="21"/>
              </w:rPr>
            </w:pPr>
          </w:p>
        </w:tc>
        <w:tc>
          <w:tcPr>
            <w:tcW w:w="1159" w:type="dxa"/>
            <w:vAlign w:val="center"/>
          </w:tcPr>
          <w:p w14:paraId="56272E32">
            <w:pPr>
              <w:widowControl/>
              <w:jc w:val="center"/>
              <w:rPr>
                <w:rFonts w:hint="default" w:ascii="Times New Roman" w:hAnsi="Times New Roman" w:eastAsia="仿宋" w:cs="Times New Roman"/>
                <w:color w:val="auto"/>
                <w:szCs w:val="21"/>
              </w:rPr>
            </w:pPr>
          </w:p>
        </w:tc>
        <w:tc>
          <w:tcPr>
            <w:tcW w:w="1964" w:type="dxa"/>
            <w:vAlign w:val="center"/>
          </w:tcPr>
          <w:p w14:paraId="3DCE60A5">
            <w:pPr>
              <w:widowControl/>
              <w:jc w:val="center"/>
              <w:rPr>
                <w:rFonts w:hint="default" w:ascii="Times New Roman" w:hAnsi="Times New Roman" w:eastAsia="仿宋" w:cs="Times New Roman"/>
                <w:color w:val="auto"/>
                <w:szCs w:val="21"/>
              </w:rPr>
            </w:pPr>
          </w:p>
        </w:tc>
        <w:tc>
          <w:tcPr>
            <w:tcW w:w="1033" w:type="dxa"/>
            <w:vAlign w:val="center"/>
          </w:tcPr>
          <w:p w14:paraId="1A3FE038">
            <w:pPr>
              <w:widowControl/>
              <w:jc w:val="center"/>
              <w:rPr>
                <w:rFonts w:hint="default" w:ascii="Times New Roman" w:hAnsi="Times New Roman" w:eastAsia="仿宋" w:cs="Times New Roman"/>
                <w:color w:val="auto"/>
                <w:szCs w:val="21"/>
              </w:rPr>
            </w:pPr>
          </w:p>
        </w:tc>
        <w:tc>
          <w:tcPr>
            <w:tcW w:w="1483" w:type="dxa"/>
            <w:vAlign w:val="center"/>
          </w:tcPr>
          <w:p w14:paraId="5B00CF9A">
            <w:pPr>
              <w:widowControl/>
              <w:jc w:val="center"/>
              <w:rPr>
                <w:rFonts w:hint="default" w:ascii="Times New Roman" w:hAnsi="Times New Roman" w:eastAsia="仿宋" w:cs="Times New Roman"/>
                <w:color w:val="auto"/>
                <w:szCs w:val="21"/>
              </w:rPr>
            </w:pPr>
          </w:p>
        </w:tc>
      </w:tr>
      <w:tr w14:paraId="7AD0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3A3DC4F7">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4DA62185">
            <w:pPr>
              <w:widowControl/>
              <w:jc w:val="center"/>
              <w:rPr>
                <w:rFonts w:hint="default" w:ascii="Times New Roman" w:hAnsi="Times New Roman" w:eastAsia="仿宋" w:cs="Times New Roman"/>
                <w:color w:val="auto"/>
                <w:szCs w:val="21"/>
              </w:rPr>
            </w:pPr>
          </w:p>
        </w:tc>
        <w:tc>
          <w:tcPr>
            <w:tcW w:w="1159" w:type="dxa"/>
            <w:vAlign w:val="center"/>
          </w:tcPr>
          <w:p w14:paraId="4BD208C1">
            <w:pPr>
              <w:widowControl/>
              <w:jc w:val="center"/>
              <w:rPr>
                <w:rFonts w:hint="default" w:ascii="Times New Roman" w:hAnsi="Times New Roman" w:eastAsia="仿宋" w:cs="Times New Roman"/>
                <w:color w:val="auto"/>
                <w:szCs w:val="21"/>
              </w:rPr>
            </w:pPr>
          </w:p>
        </w:tc>
        <w:tc>
          <w:tcPr>
            <w:tcW w:w="1964" w:type="dxa"/>
            <w:vAlign w:val="center"/>
          </w:tcPr>
          <w:p w14:paraId="1F5E38E4">
            <w:pPr>
              <w:widowControl/>
              <w:jc w:val="center"/>
              <w:rPr>
                <w:rFonts w:hint="default" w:ascii="Times New Roman" w:hAnsi="Times New Roman" w:eastAsia="仿宋" w:cs="Times New Roman"/>
                <w:color w:val="auto"/>
                <w:szCs w:val="21"/>
              </w:rPr>
            </w:pPr>
          </w:p>
        </w:tc>
        <w:tc>
          <w:tcPr>
            <w:tcW w:w="1033" w:type="dxa"/>
            <w:vAlign w:val="center"/>
          </w:tcPr>
          <w:p w14:paraId="1D6F24B0">
            <w:pPr>
              <w:widowControl/>
              <w:jc w:val="center"/>
              <w:rPr>
                <w:rFonts w:hint="default" w:ascii="Times New Roman" w:hAnsi="Times New Roman" w:eastAsia="仿宋" w:cs="Times New Roman"/>
                <w:color w:val="auto"/>
                <w:szCs w:val="21"/>
              </w:rPr>
            </w:pPr>
          </w:p>
        </w:tc>
        <w:tc>
          <w:tcPr>
            <w:tcW w:w="1483" w:type="dxa"/>
            <w:vAlign w:val="center"/>
          </w:tcPr>
          <w:p w14:paraId="1A1F0524">
            <w:pPr>
              <w:widowControl/>
              <w:jc w:val="center"/>
              <w:rPr>
                <w:rFonts w:hint="default" w:ascii="Times New Roman" w:hAnsi="Times New Roman" w:eastAsia="仿宋" w:cs="Times New Roman"/>
                <w:color w:val="auto"/>
                <w:szCs w:val="21"/>
              </w:rPr>
            </w:pPr>
          </w:p>
        </w:tc>
      </w:tr>
      <w:tr w14:paraId="6880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14567E7C">
            <w:pPr>
              <w:widowControl/>
              <w:jc w:val="center"/>
              <w:rPr>
                <w:rFonts w:hint="default" w:ascii="Times New Roman" w:hAnsi="Times New Roman" w:eastAsia="仿宋" w:cs="Times New Roman"/>
                <w:color w:val="auto"/>
                <w:szCs w:val="21"/>
              </w:rPr>
            </w:pPr>
          </w:p>
        </w:tc>
        <w:tc>
          <w:tcPr>
            <w:tcW w:w="2366" w:type="dxa"/>
            <w:vAlign w:val="center"/>
          </w:tcPr>
          <w:p w14:paraId="6532967A">
            <w:pPr>
              <w:widowControl/>
              <w:jc w:val="center"/>
              <w:rPr>
                <w:rFonts w:hint="default" w:ascii="Times New Roman" w:hAnsi="Times New Roman" w:eastAsia="仿宋" w:cs="Times New Roman"/>
                <w:color w:val="auto"/>
                <w:szCs w:val="21"/>
              </w:rPr>
            </w:pPr>
          </w:p>
        </w:tc>
        <w:tc>
          <w:tcPr>
            <w:tcW w:w="1159" w:type="dxa"/>
            <w:vAlign w:val="center"/>
          </w:tcPr>
          <w:p w14:paraId="0E8D5426">
            <w:pPr>
              <w:widowControl/>
              <w:jc w:val="center"/>
              <w:rPr>
                <w:rFonts w:hint="default" w:ascii="Times New Roman" w:hAnsi="Times New Roman" w:eastAsia="仿宋" w:cs="Times New Roman"/>
                <w:color w:val="auto"/>
                <w:szCs w:val="21"/>
              </w:rPr>
            </w:pPr>
          </w:p>
        </w:tc>
        <w:tc>
          <w:tcPr>
            <w:tcW w:w="1964" w:type="dxa"/>
            <w:vAlign w:val="center"/>
          </w:tcPr>
          <w:p w14:paraId="6460F264">
            <w:pPr>
              <w:widowControl/>
              <w:jc w:val="center"/>
              <w:rPr>
                <w:rFonts w:hint="default" w:ascii="Times New Roman" w:hAnsi="Times New Roman" w:eastAsia="仿宋" w:cs="Times New Roman"/>
                <w:color w:val="auto"/>
                <w:szCs w:val="21"/>
              </w:rPr>
            </w:pPr>
          </w:p>
        </w:tc>
        <w:tc>
          <w:tcPr>
            <w:tcW w:w="1033" w:type="dxa"/>
            <w:vAlign w:val="center"/>
          </w:tcPr>
          <w:p w14:paraId="77029098">
            <w:pPr>
              <w:widowControl/>
              <w:jc w:val="center"/>
              <w:rPr>
                <w:rFonts w:hint="default" w:ascii="Times New Roman" w:hAnsi="Times New Roman" w:eastAsia="仿宋" w:cs="Times New Roman"/>
                <w:color w:val="auto"/>
                <w:szCs w:val="21"/>
              </w:rPr>
            </w:pPr>
          </w:p>
        </w:tc>
        <w:tc>
          <w:tcPr>
            <w:tcW w:w="1483" w:type="dxa"/>
            <w:vAlign w:val="center"/>
          </w:tcPr>
          <w:p w14:paraId="600CDEAA">
            <w:pPr>
              <w:widowControl/>
              <w:jc w:val="center"/>
              <w:rPr>
                <w:rFonts w:hint="default" w:ascii="Times New Roman" w:hAnsi="Times New Roman" w:eastAsia="仿宋" w:cs="Times New Roman"/>
                <w:color w:val="auto"/>
                <w:szCs w:val="21"/>
              </w:rPr>
            </w:pPr>
          </w:p>
        </w:tc>
      </w:tr>
      <w:tr w14:paraId="571B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372C6DD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5F3348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129DAB3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631A65FF">
      <w:pPr>
        <w:tabs>
          <w:tab w:val="left" w:pos="7665"/>
        </w:tabs>
        <w:adjustRightInd w:val="0"/>
        <w:snapToGrid w:val="0"/>
        <w:spacing w:line="560" w:lineRule="exact"/>
        <w:ind w:firstLine="480" w:firstLineChars="200"/>
        <w:rPr>
          <w:rFonts w:hint="default" w:ascii="Times New Roman" w:hAnsi="Times New Roman" w:eastAsia="微软雅黑" w:cs="Times New Roman"/>
          <w:color w:val="auto"/>
          <w:sz w:val="24"/>
          <w:lang w:val="en-US" w:eastAsia="zh-CN"/>
        </w:rPr>
        <w:sectPr>
          <w:pgSz w:w="11906" w:h="16838"/>
          <w:pgMar w:top="1417" w:right="1417" w:bottom="1417" w:left="1417" w:header="851" w:footer="992" w:gutter="170"/>
          <w:pgNumType w:fmt="decimal" w:start="1"/>
          <w:cols w:space="0" w:num="1"/>
          <w:rtlGutter w:val="0"/>
          <w:docGrid w:linePitch="312" w:charSpace="0"/>
        </w:sectPr>
      </w:pPr>
    </w:p>
    <w:p w14:paraId="137874D8">
      <w:pPr>
        <w:rPr>
          <w:color w:val="auto"/>
        </w:rPr>
      </w:pPr>
    </w:p>
    <w:p w14:paraId="1B8E0DEA">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14:paraId="15C1A4D7">
      <w:pPr>
        <w:pStyle w:val="67"/>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微软雅黑" w:cs="Times New Roman"/>
          <w:bCs/>
          <w:color w:val="auto"/>
          <w:sz w:val="24"/>
          <w:szCs w:val="24"/>
          <w:u w:val="single"/>
          <w:lang w:val="en-US" w:eastAsia="zh-CN"/>
        </w:rPr>
      </w:pPr>
      <w:r>
        <w:rPr>
          <w:rFonts w:hint="eastAsia" w:ascii="Times New Roman" w:hAnsi="Times New Roman" w:eastAsia="微软雅黑" w:cs="Times New Roman"/>
          <w:bCs/>
          <w:color w:val="auto"/>
          <w:sz w:val="24"/>
          <w:szCs w:val="24"/>
          <w:u w:val="single"/>
          <w:lang w:val="en-US" w:eastAsia="zh-CN"/>
        </w:rPr>
        <w:t xml:space="preserve">                             </w:t>
      </w:r>
    </w:p>
    <w:p w14:paraId="66A607A0">
      <w:pPr>
        <w:tabs>
          <w:tab w:val="left" w:pos="2730"/>
        </w:tabs>
        <w:spacing w:line="360" w:lineRule="auto"/>
        <w:jc w:val="center"/>
        <w:rPr>
          <w:rFonts w:ascii="黑体" w:hAnsi="黑体" w:eastAsia="黑体"/>
          <w:color w:val="auto"/>
          <w:sz w:val="52"/>
          <w:szCs w:val="52"/>
        </w:rPr>
      </w:pPr>
      <w:permStart w:id="6" w:edGrp="everyone"/>
      <w:r>
        <w:rPr>
          <w:rFonts w:hint="eastAsia" w:ascii="黑体" w:hAnsi="黑体" w:eastAsia="黑体" w:cs="黑体"/>
          <w:color w:val="auto"/>
          <w:sz w:val="52"/>
          <w:szCs w:val="52"/>
        </w:rPr>
        <w:t>建设工程监理合同</w:t>
      </w:r>
    </w:p>
    <w:p w14:paraId="55533037">
      <w:pPr>
        <w:spacing w:line="360" w:lineRule="auto"/>
        <w:jc w:val="center"/>
        <w:rPr>
          <w:rFonts w:ascii="黑体" w:hAnsi="黑体" w:eastAsia="黑体" w:cs="黑体"/>
          <w:color w:val="auto"/>
          <w:sz w:val="44"/>
          <w:szCs w:val="44"/>
        </w:rPr>
      </w:pPr>
    </w:p>
    <w:p w14:paraId="54BDDABF">
      <w:pPr>
        <w:spacing w:line="360" w:lineRule="auto"/>
        <w:jc w:val="center"/>
        <w:rPr>
          <w:rFonts w:ascii="黑体" w:hAnsi="黑体" w:eastAsia="黑体"/>
          <w:color w:val="auto"/>
          <w:sz w:val="48"/>
          <w:szCs w:val="48"/>
        </w:rPr>
      </w:pPr>
    </w:p>
    <w:p w14:paraId="79284043">
      <w:pPr>
        <w:spacing w:line="360" w:lineRule="auto"/>
        <w:jc w:val="center"/>
        <w:rPr>
          <w:rFonts w:ascii="黑体" w:hAnsi="黑体" w:eastAsia="黑体"/>
          <w:color w:val="auto"/>
          <w:sz w:val="24"/>
          <w:szCs w:val="24"/>
        </w:rPr>
      </w:pPr>
    </w:p>
    <w:p w14:paraId="3581CD0F">
      <w:pPr>
        <w:spacing w:line="360" w:lineRule="auto"/>
        <w:jc w:val="center"/>
        <w:rPr>
          <w:rFonts w:ascii="黑体" w:hAnsi="黑体" w:eastAsia="黑体"/>
          <w:color w:val="auto"/>
          <w:sz w:val="24"/>
          <w:szCs w:val="24"/>
        </w:rPr>
      </w:pPr>
    </w:p>
    <w:p w14:paraId="541DF929">
      <w:pPr>
        <w:spacing w:line="360" w:lineRule="auto"/>
        <w:jc w:val="center"/>
        <w:rPr>
          <w:rFonts w:ascii="黑体" w:hAnsi="黑体" w:eastAsia="黑体"/>
          <w:color w:val="auto"/>
          <w:sz w:val="24"/>
          <w:szCs w:val="24"/>
        </w:rPr>
      </w:pPr>
    </w:p>
    <w:p w14:paraId="65D740D4">
      <w:pPr>
        <w:spacing w:line="360" w:lineRule="auto"/>
        <w:jc w:val="center"/>
        <w:rPr>
          <w:rFonts w:ascii="黑体" w:hAnsi="黑体" w:eastAsia="黑体"/>
          <w:color w:val="auto"/>
          <w:sz w:val="24"/>
          <w:szCs w:val="24"/>
        </w:rPr>
      </w:pPr>
    </w:p>
    <w:p w14:paraId="556F0242">
      <w:pPr>
        <w:spacing w:line="360" w:lineRule="auto"/>
        <w:rPr>
          <w:rFonts w:ascii="黑体" w:hAnsi="黑体" w:eastAsia="黑体"/>
          <w:color w:val="auto"/>
          <w:sz w:val="24"/>
          <w:szCs w:val="24"/>
        </w:rPr>
      </w:pPr>
    </w:p>
    <w:p w14:paraId="64B63C93">
      <w:pPr>
        <w:spacing w:line="360" w:lineRule="auto"/>
        <w:rPr>
          <w:rFonts w:ascii="黑体" w:hAnsi="黑体" w:eastAsia="黑体"/>
          <w:color w:val="auto"/>
          <w:sz w:val="24"/>
          <w:szCs w:val="24"/>
        </w:rPr>
      </w:pPr>
    </w:p>
    <w:p w14:paraId="125F8916">
      <w:pPr>
        <w:spacing w:line="360" w:lineRule="auto"/>
        <w:rPr>
          <w:rFonts w:ascii="黑体" w:hAnsi="黑体" w:eastAsia="黑体"/>
          <w:color w:val="auto"/>
          <w:sz w:val="24"/>
          <w:szCs w:val="24"/>
        </w:rPr>
      </w:pPr>
    </w:p>
    <w:p w14:paraId="34328279">
      <w:pPr>
        <w:spacing w:line="360" w:lineRule="auto"/>
        <w:jc w:val="center"/>
        <w:rPr>
          <w:rFonts w:ascii="黑体" w:hAnsi="黑体" w:eastAsia="黑体"/>
          <w:color w:val="auto"/>
        </w:rPr>
      </w:pPr>
      <w:r>
        <w:rPr>
          <w:rFonts w:hint="eastAsia" w:ascii="黑体" w:hAnsi="黑体" w:eastAsia="黑体" w:cs="黑体"/>
          <w:color w:val="auto"/>
          <w:sz w:val="32"/>
          <w:szCs w:val="32"/>
        </w:rPr>
        <w:t>住房和城乡建设部</w:t>
      </w:r>
    </w:p>
    <w:p w14:paraId="49B7C94A">
      <w:pPr>
        <w:spacing w:line="360" w:lineRule="auto"/>
        <w:jc w:val="center"/>
        <w:rPr>
          <w:rFonts w:ascii="黑体" w:hAnsi="黑体" w:eastAsia="黑体"/>
          <w:color w:val="auto"/>
          <w:sz w:val="32"/>
          <w:szCs w:val="32"/>
        </w:rPr>
      </w:pPr>
      <w:r>
        <w:rPr>
          <w:rFonts w:hint="eastAsia" w:ascii="黑体" w:hAnsi="黑体" w:eastAsia="黑体" w:cs="黑体"/>
          <w:color w:val="auto"/>
          <w:sz w:val="32"/>
          <w:szCs w:val="32"/>
        </w:rPr>
        <w:t>制定</w:t>
      </w:r>
    </w:p>
    <w:p w14:paraId="307309A5">
      <w:pPr>
        <w:spacing w:line="360" w:lineRule="auto"/>
        <w:jc w:val="center"/>
        <w:rPr>
          <w:rFonts w:ascii="黑体" w:hAnsi="黑体" w:eastAsia="黑体"/>
          <w:color w:val="auto"/>
        </w:rPr>
      </w:pPr>
      <w:r>
        <w:rPr>
          <w:rFonts w:hint="eastAsia" w:ascii="黑体" w:hAnsi="黑体" w:eastAsia="黑体" w:cs="黑体"/>
          <w:color w:val="auto"/>
          <w:sz w:val="32"/>
          <w:szCs w:val="32"/>
        </w:rPr>
        <w:t>国家工商行政管理总局</w:t>
      </w:r>
    </w:p>
    <w:p w14:paraId="683F3777">
      <w:pPr>
        <w:tabs>
          <w:tab w:val="left" w:pos="3120"/>
        </w:tabs>
        <w:spacing w:line="360" w:lineRule="auto"/>
        <w:ind w:right="-334" w:rightChars="-159"/>
        <w:jc w:val="both"/>
        <w:rPr>
          <w:rFonts w:hint="eastAsia" w:ascii="黑体" w:hAnsi="黑体" w:eastAsia="黑体"/>
          <w:bCs/>
          <w:color w:val="auto"/>
          <w:sz w:val="32"/>
          <w:szCs w:val="32"/>
        </w:rPr>
      </w:pPr>
    </w:p>
    <w:p w14:paraId="16FA6664">
      <w:pPr>
        <w:pStyle w:val="2"/>
        <w:rPr>
          <w:rFonts w:hint="eastAsia" w:ascii="黑体" w:hAnsi="黑体" w:eastAsia="黑体"/>
          <w:bCs/>
          <w:color w:val="auto"/>
          <w:sz w:val="32"/>
          <w:szCs w:val="32"/>
        </w:rPr>
      </w:pPr>
    </w:p>
    <w:p w14:paraId="3016922B">
      <w:pPr>
        <w:rPr>
          <w:rFonts w:hint="eastAsia" w:ascii="黑体" w:hAnsi="黑体" w:eastAsia="黑体"/>
          <w:bCs/>
          <w:color w:val="auto"/>
          <w:sz w:val="32"/>
          <w:szCs w:val="32"/>
        </w:rPr>
      </w:pPr>
    </w:p>
    <w:p w14:paraId="3ADC58D9">
      <w:pPr>
        <w:pStyle w:val="2"/>
        <w:rPr>
          <w:rFonts w:hint="eastAsia" w:ascii="黑体" w:hAnsi="黑体" w:eastAsia="黑体"/>
          <w:bCs/>
          <w:color w:val="auto"/>
          <w:sz w:val="32"/>
          <w:szCs w:val="32"/>
        </w:rPr>
      </w:pPr>
    </w:p>
    <w:p w14:paraId="3C692317">
      <w:pPr>
        <w:rPr>
          <w:rFonts w:hint="eastAsia" w:ascii="黑体" w:hAnsi="黑体" w:eastAsia="黑体"/>
          <w:bCs/>
          <w:color w:val="auto"/>
          <w:sz w:val="32"/>
          <w:szCs w:val="32"/>
        </w:rPr>
      </w:pPr>
    </w:p>
    <w:p w14:paraId="49E4FC3C">
      <w:pPr>
        <w:pStyle w:val="2"/>
        <w:rPr>
          <w:rFonts w:hint="eastAsia" w:ascii="黑体" w:hAnsi="黑体" w:eastAsia="黑体"/>
          <w:bCs/>
          <w:color w:val="auto"/>
          <w:sz w:val="32"/>
          <w:szCs w:val="32"/>
        </w:rPr>
      </w:pPr>
    </w:p>
    <w:p w14:paraId="12FC3372">
      <w:pPr>
        <w:rPr>
          <w:rFonts w:hint="eastAsia" w:ascii="黑体" w:hAnsi="黑体" w:eastAsia="黑体"/>
          <w:bCs/>
          <w:color w:val="auto"/>
          <w:sz w:val="32"/>
          <w:szCs w:val="32"/>
        </w:rPr>
      </w:pPr>
    </w:p>
    <w:p w14:paraId="5B3427A3">
      <w:pPr>
        <w:pStyle w:val="2"/>
        <w:rPr>
          <w:rFonts w:hint="eastAsia" w:ascii="黑体" w:hAnsi="黑体" w:eastAsia="黑体"/>
          <w:bCs/>
          <w:color w:val="auto"/>
          <w:sz w:val="32"/>
          <w:szCs w:val="32"/>
        </w:rPr>
      </w:pPr>
    </w:p>
    <w:p w14:paraId="46BD3DD0">
      <w:pPr>
        <w:rPr>
          <w:rFonts w:hint="eastAsia" w:ascii="黑体" w:hAnsi="黑体" w:eastAsia="黑体"/>
          <w:bCs/>
          <w:color w:val="auto"/>
          <w:sz w:val="32"/>
          <w:szCs w:val="32"/>
        </w:rPr>
      </w:pPr>
    </w:p>
    <w:p w14:paraId="58D7EBB9">
      <w:pPr>
        <w:pStyle w:val="2"/>
        <w:rPr>
          <w:rFonts w:hint="eastAsia" w:ascii="黑体" w:hAnsi="黑体" w:eastAsia="黑体"/>
          <w:bCs/>
          <w:color w:val="auto"/>
          <w:sz w:val="32"/>
          <w:szCs w:val="32"/>
        </w:rPr>
      </w:pPr>
    </w:p>
    <w:p w14:paraId="327769A7">
      <w:pPr>
        <w:rPr>
          <w:rFonts w:hint="eastAsia"/>
        </w:rPr>
      </w:pPr>
    </w:p>
    <w:p w14:paraId="13AE73C6">
      <w:pPr>
        <w:rPr>
          <w:rFonts w:hint="eastAsia" w:ascii="黑体" w:hAnsi="黑体" w:eastAsia="黑体"/>
          <w:bCs/>
          <w:color w:val="auto"/>
          <w:sz w:val="32"/>
          <w:szCs w:val="32"/>
        </w:rPr>
      </w:pPr>
    </w:p>
    <w:p w14:paraId="10F0957D">
      <w:pPr>
        <w:pStyle w:val="2"/>
        <w:rPr>
          <w:rFonts w:hint="eastAsia"/>
        </w:rPr>
      </w:pPr>
    </w:p>
    <w:p w14:paraId="07F37149">
      <w:pPr>
        <w:tabs>
          <w:tab w:val="left" w:pos="3120"/>
        </w:tabs>
        <w:spacing w:line="360" w:lineRule="auto"/>
        <w:ind w:left="-282" w:leftChars="-135" w:right="-334" w:rightChars="-159" w:hanging="1"/>
        <w:jc w:val="center"/>
        <w:rPr>
          <w:rFonts w:ascii="宋体" w:hAnsi="宋体"/>
          <w:color w:val="auto"/>
          <w:sz w:val="21"/>
          <w:szCs w:val="21"/>
        </w:rPr>
      </w:pPr>
      <w:r>
        <w:rPr>
          <w:rFonts w:hint="eastAsia" w:ascii="黑体" w:hAnsi="黑体" w:eastAsia="黑体"/>
          <w:bCs/>
          <w:color w:val="auto"/>
          <w:sz w:val="32"/>
          <w:szCs w:val="32"/>
        </w:rPr>
        <w:t>第一部分  协议书</w:t>
      </w:r>
    </w:p>
    <w:p w14:paraId="52A68DB3">
      <w:pPr>
        <w:keepNext w:val="0"/>
        <w:keepLines w:val="0"/>
        <w:widowControl/>
        <w:suppressLineNumbers w:val="0"/>
        <w:jc w:val="left"/>
        <w:rPr>
          <w:rFonts w:hint="default" w:ascii="宋体" w:hAnsi="宋体"/>
          <w:color w:val="auto"/>
          <w:sz w:val="21"/>
          <w:szCs w:val="21"/>
          <w:u w:val="single"/>
          <w:lang w:val="en-US" w:eastAsia="zh-CN"/>
        </w:rPr>
      </w:pPr>
      <w:r>
        <w:rPr>
          <w:rFonts w:hint="eastAsia" w:ascii="宋体" w:hAnsi="宋体"/>
          <w:color w:val="auto"/>
          <w:sz w:val="21"/>
          <w:szCs w:val="21"/>
        </w:rPr>
        <w:t>委托人（全称）：</w:t>
      </w:r>
      <w:r>
        <w:rPr>
          <w:rFonts w:ascii="宋体" w:hAnsi="宋体" w:eastAsia="宋体" w:cs="宋体"/>
          <w:color w:val="000000"/>
          <w:kern w:val="0"/>
          <w:sz w:val="21"/>
          <w:szCs w:val="21"/>
          <w:u w:val="single"/>
          <w:lang w:val="en-US" w:eastAsia="zh-CN" w:bidi="ar"/>
        </w:rPr>
        <w:t>合江县城市开发投资（集团）有限公</w:t>
      </w:r>
      <w:r>
        <w:rPr>
          <w:rFonts w:hint="eastAsia" w:ascii="宋体" w:hAnsi="宋体" w:eastAsia="宋体" w:cs="宋体"/>
          <w:color w:val="000000"/>
          <w:kern w:val="0"/>
          <w:sz w:val="21"/>
          <w:szCs w:val="21"/>
          <w:u w:val="single"/>
          <w:lang w:val="en-US" w:eastAsia="zh-CN" w:bidi="ar"/>
        </w:rPr>
        <w:t>司</w:t>
      </w:r>
    </w:p>
    <w:p w14:paraId="68CCEAF8">
      <w:pPr>
        <w:keepNext w:val="0"/>
        <w:keepLines w:val="0"/>
        <w:pageBreakBefore w:val="0"/>
        <w:widowControl w:val="0"/>
        <w:kinsoku/>
        <w:wordWrap/>
        <w:overflowPunct/>
        <w:topLinePunct w:val="0"/>
        <w:autoSpaceDE/>
        <w:autoSpaceDN/>
        <w:bidi w:val="0"/>
        <w:adjustRightInd w:val="0"/>
        <w:snapToGrid w:val="0"/>
        <w:spacing w:line="540" w:lineRule="exact"/>
        <w:ind w:right="25" w:rightChars="12"/>
        <w:rPr>
          <w:rFonts w:hint="default" w:ascii="宋体" w:hAnsi="宋体" w:eastAsiaTheme="minorEastAsia"/>
          <w:color w:val="auto"/>
          <w:sz w:val="21"/>
          <w:szCs w:val="21"/>
          <w:u w:val="single"/>
          <w:lang w:val="en-US" w:eastAsia="zh-CN"/>
        </w:rPr>
      </w:pPr>
      <w:r>
        <w:rPr>
          <w:rFonts w:hint="eastAsia" w:ascii="宋体" w:hAnsi="宋体"/>
          <w:color w:val="auto"/>
          <w:sz w:val="21"/>
          <w:szCs w:val="21"/>
        </w:rPr>
        <w:t>监理人（全称）：</w:t>
      </w:r>
      <w:r>
        <w:rPr>
          <w:rFonts w:hint="eastAsia" w:ascii="宋体" w:hAnsi="宋体"/>
          <w:color w:val="auto"/>
          <w:sz w:val="21"/>
          <w:szCs w:val="21"/>
          <w:u w:val="single"/>
          <w:lang w:val="en-US" w:eastAsia="zh-CN"/>
        </w:rPr>
        <w:t xml:space="preserve">                                  </w:t>
      </w:r>
    </w:p>
    <w:p w14:paraId="75C80192">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ascii="宋体" w:hAnsi="宋体"/>
          <w:color w:val="auto"/>
          <w:sz w:val="21"/>
          <w:szCs w:val="21"/>
          <w:u w:val="single"/>
        </w:rPr>
      </w:pPr>
      <w:r>
        <w:rPr>
          <w:rFonts w:hint="eastAsia" w:ascii="宋体" w:hAnsi="宋体"/>
          <w:color w:val="auto"/>
          <w:sz w:val="21"/>
          <w:szCs w:val="21"/>
        </w:rPr>
        <w:t>根据《中华人民共和国</w:t>
      </w:r>
      <w:r>
        <w:rPr>
          <w:rFonts w:hint="eastAsia" w:ascii="宋体" w:hAnsi="宋体"/>
          <w:color w:val="auto"/>
          <w:sz w:val="21"/>
          <w:szCs w:val="21"/>
          <w:lang w:eastAsia="zh-CN"/>
        </w:rPr>
        <w:t>民法典</w:t>
      </w:r>
      <w:r>
        <w:rPr>
          <w:rFonts w:hint="eastAsia" w:ascii="宋体" w:hAnsi="宋体"/>
          <w:color w:val="auto"/>
          <w:sz w:val="21"/>
          <w:szCs w:val="21"/>
        </w:rPr>
        <w:t>》、《中华人民共和国建筑法》及其他有关法律、法规，遵循平等、自愿、公平和诚信的原则，双方就下述工程委托监理与相关服务事项协商一致，订立本合同。</w:t>
      </w:r>
    </w:p>
    <w:p w14:paraId="1F4169CB">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一、工程概况</w:t>
      </w:r>
    </w:p>
    <w:p w14:paraId="74F12E35">
      <w:pPr>
        <w:keepNext w:val="0"/>
        <w:keepLines w:val="0"/>
        <w:widowControl/>
        <w:suppressLineNumbers w:val="0"/>
        <w:ind w:firstLine="420" w:firstLineChars="200"/>
        <w:jc w:val="left"/>
        <w:rPr>
          <w:rFonts w:hint="default" w:ascii="宋体" w:hAnsi="宋体" w:eastAsiaTheme="minorEastAsia"/>
          <w:color w:val="auto"/>
          <w:sz w:val="21"/>
          <w:szCs w:val="21"/>
          <w:u w:val="single"/>
          <w:lang w:val="en-US" w:eastAsia="zh-CN"/>
        </w:rPr>
      </w:pPr>
      <w:r>
        <w:rPr>
          <w:rFonts w:hint="eastAsia" w:ascii="宋体" w:hAnsi="宋体"/>
          <w:color w:val="auto"/>
          <w:sz w:val="21"/>
          <w:szCs w:val="21"/>
        </w:rPr>
        <w:t>1. 工程名称：</w:t>
      </w:r>
      <w:r>
        <w:rPr>
          <w:rFonts w:hint="eastAsia" w:ascii="宋体" w:hAnsi="宋体"/>
          <w:color w:val="auto"/>
          <w:sz w:val="21"/>
          <w:szCs w:val="21"/>
          <w:u w:val="single"/>
          <w:lang w:val="en-US" w:eastAsia="zh-CN"/>
        </w:rPr>
        <w:t xml:space="preserve">                                             </w:t>
      </w:r>
    </w:p>
    <w:p w14:paraId="54E94396">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2. 工程地点：</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lang w:eastAsia="zh-CN"/>
        </w:rPr>
        <w:t xml:space="preserve"> </w:t>
      </w:r>
      <w:r>
        <w:rPr>
          <w:rFonts w:hint="eastAsia" w:ascii="宋体" w:hAnsi="宋体"/>
          <w:color w:val="auto"/>
          <w:sz w:val="21"/>
          <w:szCs w:val="21"/>
        </w:rPr>
        <w:t>；</w:t>
      </w:r>
    </w:p>
    <w:p w14:paraId="7EDF715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hint="eastAsia" w:ascii="宋体" w:hAnsi="宋体" w:eastAsiaTheme="minorEastAsia"/>
          <w:color w:val="auto"/>
          <w:sz w:val="21"/>
          <w:szCs w:val="21"/>
          <w:u w:val="none"/>
          <w:lang w:val="en-US" w:eastAsia="zh-CN"/>
        </w:rPr>
      </w:pPr>
      <w:r>
        <w:rPr>
          <w:rFonts w:hint="eastAsia" w:ascii="宋体" w:hAnsi="宋体"/>
          <w:color w:val="auto"/>
          <w:sz w:val="21"/>
          <w:szCs w:val="21"/>
        </w:rPr>
        <w:t>3. 工程规模：</w:t>
      </w:r>
      <w:r>
        <w:rPr>
          <w:rFonts w:hint="eastAsia" w:ascii="宋体" w:hAnsi="宋体"/>
          <w:color w:val="auto"/>
          <w:sz w:val="21"/>
          <w:szCs w:val="21"/>
          <w:u w:val="single"/>
          <w:lang w:val="en-US" w:eastAsia="zh-CN"/>
        </w:rPr>
        <w:t xml:space="preserve">                                         </w:t>
      </w:r>
      <w:r>
        <w:rPr>
          <w:rFonts w:hint="eastAsia" w:ascii="宋体" w:hAnsi="宋体"/>
          <w:color w:val="auto"/>
          <w:sz w:val="21"/>
          <w:szCs w:val="21"/>
          <w:u w:val="none"/>
          <w:lang w:eastAsia="zh-CN"/>
        </w:rPr>
        <w:t>；</w:t>
      </w:r>
    </w:p>
    <w:p w14:paraId="6A4770D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jc w:val="left"/>
        <w:rPr>
          <w:rFonts w:ascii="宋体" w:hAnsi="宋体"/>
          <w:color w:val="auto"/>
          <w:sz w:val="21"/>
          <w:szCs w:val="21"/>
        </w:rPr>
      </w:pPr>
      <w:r>
        <w:rPr>
          <w:rFonts w:hint="eastAsia" w:ascii="宋体" w:hAnsi="宋体"/>
          <w:color w:val="auto"/>
          <w:sz w:val="21"/>
          <w:szCs w:val="21"/>
        </w:rPr>
        <w:t>4. 工程</w:t>
      </w:r>
      <w:r>
        <w:rPr>
          <w:rFonts w:hint="eastAsia" w:ascii="宋体" w:hAnsi="宋体"/>
          <w:color w:val="auto"/>
          <w:kern w:val="0"/>
          <w:sz w:val="21"/>
          <w:szCs w:val="21"/>
        </w:rPr>
        <w:t>概算投资</w:t>
      </w:r>
      <w:r>
        <w:rPr>
          <w:rFonts w:hint="eastAsia" w:ascii="宋体" w:hAnsi="宋体" w:cs="宋体"/>
          <w:color w:val="auto"/>
          <w:kern w:val="0"/>
          <w:sz w:val="21"/>
          <w:szCs w:val="21"/>
        </w:rPr>
        <w:t>额或建筑安装工程费</w:t>
      </w:r>
      <w:r>
        <w:rPr>
          <w:rFonts w:hint="eastAsia" w:ascii="宋体" w:hAnsi="宋体"/>
          <w:color w:val="auto"/>
          <w:sz w:val="21"/>
          <w:szCs w:val="21"/>
        </w:rPr>
        <w:t>：</w:t>
      </w:r>
      <w:r>
        <w:rPr>
          <w:rFonts w:hint="eastAsia" w:ascii="宋体" w:hAnsi="宋体"/>
          <w:color w:val="auto"/>
          <w:sz w:val="21"/>
          <w:szCs w:val="21"/>
          <w:u w:val="single"/>
          <w:lang w:val="en-US" w:eastAsia="zh-CN"/>
        </w:rPr>
        <w:t>/</w:t>
      </w:r>
      <w:r>
        <w:rPr>
          <w:rFonts w:hint="eastAsia" w:ascii="宋体" w:hAnsi="宋体"/>
          <w:color w:val="auto"/>
          <w:sz w:val="21"/>
          <w:szCs w:val="21"/>
        </w:rPr>
        <w:t>。</w:t>
      </w:r>
    </w:p>
    <w:p w14:paraId="56EEAEE7">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二、词语限定</w:t>
      </w:r>
    </w:p>
    <w:p w14:paraId="0734DBD6">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协议书中相关词语的含义与通用条件中的定义与解释相同。</w:t>
      </w:r>
    </w:p>
    <w:p w14:paraId="0B8AF316">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三、组成本合同的文件</w:t>
      </w:r>
    </w:p>
    <w:p w14:paraId="306FF99F">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1. 协议书；</w:t>
      </w:r>
    </w:p>
    <w:p w14:paraId="1E81649B">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2. 中标通知书（适用于招标工程）或委托书（适用于非招标工程）；</w:t>
      </w:r>
    </w:p>
    <w:p w14:paraId="7DF7333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3. 投标文件（适用于招标工程）或监理与相关服务建议书（适用于非招标工程）；</w:t>
      </w:r>
    </w:p>
    <w:p w14:paraId="1875CA90">
      <w:pPr>
        <w:keepNext w:val="0"/>
        <w:keepLines w:val="0"/>
        <w:pageBreakBefore w:val="0"/>
        <w:widowControl w:val="0"/>
        <w:kinsoku/>
        <w:wordWrap/>
        <w:overflowPunct/>
        <w:topLinePunct w:val="0"/>
        <w:autoSpaceDE/>
        <w:autoSpaceDN/>
        <w:bidi w:val="0"/>
        <w:adjustRightInd w:val="0"/>
        <w:snapToGrid w:val="0"/>
        <w:spacing w:line="540" w:lineRule="exact"/>
        <w:ind w:right="25" w:rightChars="12"/>
        <w:rPr>
          <w:rFonts w:ascii="宋体" w:hAnsi="宋体"/>
          <w:color w:val="auto"/>
          <w:sz w:val="21"/>
          <w:szCs w:val="21"/>
        </w:rPr>
      </w:pPr>
      <w:r>
        <w:rPr>
          <w:rFonts w:hint="eastAsia" w:ascii="宋体" w:hAnsi="宋体"/>
          <w:color w:val="auto"/>
          <w:sz w:val="21"/>
          <w:szCs w:val="21"/>
        </w:rPr>
        <w:t xml:space="preserve">    4. 专用条件；</w:t>
      </w:r>
    </w:p>
    <w:p w14:paraId="550837B9">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5. 通用条件；</w:t>
      </w:r>
    </w:p>
    <w:p w14:paraId="1D9C5485">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6. 附录，即：</w:t>
      </w:r>
    </w:p>
    <w:p w14:paraId="49B10FE5">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附录A  相关服务的范围和内容</w:t>
      </w:r>
    </w:p>
    <w:p w14:paraId="0EE811DE">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ascii="宋体" w:hAnsi="宋体"/>
          <w:color w:val="auto"/>
          <w:sz w:val="21"/>
          <w:szCs w:val="21"/>
        </w:rPr>
      </w:pPr>
      <w:r>
        <w:rPr>
          <w:rFonts w:hint="eastAsia" w:ascii="宋体" w:hAnsi="宋体"/>
          <w:color w:val="auto"/>
          <w:sz w:val="21"/>
          <w:szCs w:val="21"/>
        </w:rPr>
        <w:t>附录B  委托人派遣的人员和提供的</w:t>
      </w:r>
      <w:r>
        <w:rPr>
          <w:rFonts w:hint="eastAsia" w:ascii="宋体" w:hAnsi="宋体"/>
          <w:bCs/>
          <w:color w:val="auto"/>
          <w:sz w:val="21"/>
          <w:szCs w:val="21"/>
        </w:rPr>
        <w:t>房屋、资料</w:t>
      </w:r>
      <w:r>
        <w:rPr>
          <w:rFonts w:hint="eastAsia" w:ascii="宋体" w:hAnsi="宋体"/>
          <w:color w:val="auto"/>
          <w:sz w:val="21"/>
          <w:szCs w:val="21"/>
        </w:rPr>
        <w:t>、设备</w:t>
      </w:r>
    </w:p>
    <w:p w14:paraId="51E5B266">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本合同签订后，双方依法签订的补充协议也是本合同文件的组成部分。</w:t>
      </w:r>
    </w:p>
    <w:p w14:paraId="4ABAAA43">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default" w:ascii="宋体" w:hAnsi="宋体" w:eastAsia="宋体"/>
          <w:color w:val="auto"/>
          <w:sz w:val="21"/>
          <w:szCs w:val="21"/>
          <w:lang w:val="en-US" w:eastAsia="zh-CN"/>
        </w:rPr>
      </w:pPr>
      <w:r>
        <w:rPr>
          <w:rFonts w:hint="eastAsia" w:ascii="宋体" w:hAnsi="宋体"/>
          <w:color w:val="auto"/>
          <w:sz w:val="21"/>
          <w:szCs w:val="21"/>
        </w:rPr>
        <w:t>四、</w:t>
      </w:r>
      <w:r>
        <w:rPr>
          <w:rFonts w:hint="eastAsia" w:ascii="宋体" w:hAnsi="宋体"/>
          <w:color w:val="auto"/>
          <w:sz w:val="21"/>
          <w:szCs w:val="21"/>
          <w:lang w:val="en-US" w:eastAsia="zh-CN"/>
        </w:rPr>
        <w:t>项目人员配备</w:t>
      </w:r>
    </w:p>
    <w:p w14:paraId="42D4F95D">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color w:val="auto"/>
          <w:kern w:val="0"/>
          <w:sz w:val="21"/>
          <w:szCs w:val="21"/>
          <w:lang w:eastAsia="zh-CN"/>
        </w:rPr>
      </w:pPr>
      <w:r>
        <w:rPr>
          <w:rFonts w:hint="eastAsia" w:ascii="宋体" w:hAnsi="宋体"/>
          <w:color w:val="auto"/>
          <w:kern w:val="0"/>
          <w:sz w:val="21"/>
          <w:szCs w:val="21"/>
          <w:lang w:eastAsia="zh-CN"/>
        </w:rPr>
        <w:t>（1）总监理工程师姓名：</w:t>
      </w:r>
      <w:r>
        <w:rPr>
          <w:rFonts w:hint="eastAsia" w:ascii="宋体" w:hAnsi="宋体" w:eastAsia="宋体" w:cs="宋体"/>
          <w:sz w:val="22"/>
          <w:szCs w:val="22"/>
          <w:u w:val="single"/>
          <w:lang w:val="en-US" w:eastAsia="zh-CN"/>
        </w:rPr>
        <w:t xml:space="preserve">        </w:t>
      </w:r>
      <w:r>
        <w:rPr>
          <w:rFonts w:hint="eastAsia" w:ascii="宋体" w:hAnsi="宋体"/>
          <w:color w:val="auto"/>
          <w:kern w:val="0"/>
          <w:sz w:val="21"/>
          <w:szCs w:val="21"/>
          <w:lang w:eastAsia="zh-CN"/>
        </w:rPr>
        <w:t xml:space="preserve"> ，身份证号码：</w:t>
      </w:r>
      <w:r>
        <w:rPr>
          <w:rFonts w:hint="eastAsia" w:ascii="宋体" w:hAnsi="宋体"/>
          <w:color w:val="auto"/>
          <w:kern w:val="0"/>
          <w:sz w:val="21"/>
          <w:szCs w:val="21"/>
          <w:u w:val="single"/>
          <w:lang w:eastAsia="zh-CN"/>
        </w:rPr>
        <w:t xml:space="preserve"> </w:t>
      </w:r>
      <w:r>
        <w:rPr>
          <w:rFonts w:hint="eastAsia" w:asciiTheme="majorEastAsia" w:hAnsiTheme="majorEastAsia" w:eastAsiaTheme="majorEastAsia" w:cstheme="majorEastAsia"/>
          <w:u w:val="single"/>
          <w:lang w:val="en-US" w:eastAsia="zh-CN"/>
        </w:rPr>
        <w:t xml:space="preserve">             </w:t>
      </w:r>
      <w:r>
        <w:rPr>
          <w:rFonts w:hint="eastAsia" w:ascii="宋体" w:hAnsi="宋体"/>
          <w:color w:val="auto"/>
          <w:kern w:val="0"/>
          <w:sz w:val="21"/>
          <w:szCs w:val="21"/>
          <w:lang w:eastAsia="zh-CN"/>
        </w:rPr>
        <w:t xml:space="preserve">；证书编号：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lang w:eastAsia="zh-CN"/>
        </w:rPr>
        <w:t>；</w:t>
      </w:r>
    </w:p>
    <w:p w14:paraId="3C29F8BD">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color w:val="auto"/>
          <w:kern w:val="0"/>
          <w:sz w:val="21"/>
          <w:szCs w:val="21"/>
          <w:lang w:eastAsia="zh-CN"/>
        </w:rPr>
      </w:pPr>
      <w:r>
        <w:rPr>
          <w:rFonts w:hint="eastAsia" w:ascii="宋体" w:hAnsi="宋体"/>
          <w:color w:val="auto"/>
          <w:kern w:val="0"/>
          <w:sz w:val="21"/>
          <w:szCs w:val="21"/>
          <w:lang w:eastAsia="zh-CN"/>
        </w:rPr>
        <w:t>（2）专业监理工程师姓名：</w:t>
      </w:r>
      <w:r>
        <w:rPr>
          <w:rFonts w:hint="eastAsia" w:ascii="宋体" w:hAnsi="宋体" w:eastAsia="宋体" w:cs="宋体"/>
          <w:sz w:val="22"/>
          <w:szCs w:val="22"/>
          <w:u w:val="single"/>
          <w:lang w:val="en-US" w:eastAsia="zh-CN"/>
        </w:rPr>
        <w:t xml:space="preserve">        </w:t>
      </w:r>
      <w:r>
        <w:rPr>
          <w:rFonts w:hint="eastAsia" w:ascii="宋体" w:hAnsi="宋体"/>
          <w:color w:val="auto"/>
          <w:kern w:val="0"/>
          <w:sz w:val="21"/>
          <w:szCs w:val="21"/>
          <w:lang w:eastAsia="zh-CN"/>
        </w:rPr>
        <w:t xml:space="preserve"> ，身份证号码：</w:t>
      </w:r>
      <w:r>
        <w:rPr>
          <w:rFonts w:hint="eastAsia" w:ascii="宋体" w:hAnsi="宋体"/>
          <w:color w:val="auto"/>
          <w:kern w:val="0"/>
          <w:sz w:val="21"/>
          <w:szCs w:val="21"/>
          <w:u w:val="single"/>
          <w:lang w:eastAsia="zh-CN"/>
        </w:rPr>
        <w:t xml:space="preserve"> </w:t>
      </w:r>
      <w:r>
        <w:rPr>
          <w:rFonts w:hint="eastAsia" w:asciiTheme="majorEastAsia" w:hAnsiTheme="majorEastAsia" w:eastAsiaTheme="majorEastAsia" w:cstheme="majorEastAsia"/>
          <w:u w:val="single"/>
          <w:lang w:val="en-US" w:eastAsia="zh-CN"/>
        </w:rPr>
        <w:t xml:space="preserve">             </w:t>
      </w:r>
      <w:r>
        <w:rPr>
          <w:rFonts w:hint="eastAsia" w:ascii="宋体" w:hAnsi="宋体"/>
          <w:color w:val="auto"/>
          <w:kern w:val="0"/>
          <w:sz w:val="21"/>
          <w:szCs w:val="21"/>
          <w:lang w:eastAsia="zh-CN"/>
        </w:rPr>
        <w:t xml:space="preserve">；证书编号：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lang w:eastAsia="zh-CN"/>
        </w:rPr>
        <w:t>；</w:t>
      </w:r>
    </w:p>
    <w:p w14:paraId="51550E2D">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color w:val="auto"/>
          <w:kern w:val="0"/>
          <w:sz w:val="21"/>
          <w:szCs w:val="21"/>
          <w:lang w:eastAsia="zh-CN"/>
        </w:rPr>
      </w:pPr>
      <w:r>
        <w:rPr>
          <w:rFonts w:hint="eastAsia" w:ascii="宋体" w:hAnsi="宋体"/>
          <w:color w:val="auto"/>
          <w:kern w:val="0"/>
          <w:sz w:val="21"/>
          <w:szCs w:val="21"/>
          <w:lang w:eastAsia="zh-CN"/>
        </w:rPr>
        <w:t>（</w:t>
      </w:r>
      <w:r>
        <w:rPr>
          <w:rFonts w:hint="eastAsia" w:ascii="宋体" w:hAnsi="宋体"/>
          <w:color w:val="auto"/>
          <w:kern w:val="0"/>
          <w:sz w:val="21"/>
          <w:szCs w:val="21"/>
          <w:lang w:val="en-US" w:eastAsia="zh-CN"/>
        </w:rPr>
        <w:t>3）</w:t>
      </w:r>
      <w:r>
        <w:rPr>
          <w:rFonts w:hint="eastAsia" w:ascii="宋体" w:hAnsi="宋体"/>
          <w:color w:val="auto"/>
          <w:kern w:val="0"/>
          <w:sz w:val="21"/>
          <w:szCs w:val="21"/>
          <w:lang w:eastAsia="zh-CN"/>
        </w:rPr>
        <w:t>监理员姓名：</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，身份证号码：</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lang w:eastAsia="zh-CN"/>
        </w:rPr>
        <w:t>；证书编号：</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w:t>
      </w:r>
    </w:p>
    <w:p w14:paraId="75CFA7EA">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default" w:ascii="宋体" w:hAnsi="宋体"/>
          <w:color w:val="auto"/>
          <w:kern w:val="0"/>
          <w:sz w:val="21"/>
          <w:szCs w:val="21"/>
          <w:lang w:val="en-US" w:eastAsia="zh-CN"/>
        </w:rPr>
      </w:pPr>
      <w:r>
        <w:rPr>
          <w:rFonts w:hint="eastAsia" w:ascii="宋体" w:hAnsi="宋体"/>
          <w:color w:val="auto"/>
          <w:kern w:val="0"/>
          <w:sz w:val="21"/>
          <w:szCs w:val="21"/>
          <w:lang w:eastAsia="zh-CN"/>
        </w:rPr>
        <w:t>（</w:t>
      </w:r>
      <w:r>
        <w:rPr>
          <w:rFonts w:hint="eastAsia" w:ascii="宋体" w:hAnsi="宋体"/>
          <w:color w:val="auto"/>
          <w:kern w:val="0"/>
          <w:sz w:val="21"/>
          <w:szCs w:val="21"/>
          <w:lang w:val="en-US" w:eastAsia="zh-CN"/>
        </w:rPr>
        <w:t>4）</w:t>
      </w:r>
      <w:r>
        <w:rPr>
          <w:rFonts w:hint="eastAsia" w:ascii="宋体" w:hAnsi="宋体"/>
          <w:color w:val="auto"/>
          <w:kern w:val="0"/>
          <w:sz w:val="21"/>
          <w:szCs w:val="21"/>
          <w:lang w:eastAsia="zh-CN"/>
        </w:rPr>
        <w:t>监理员姓名：</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，身份证号码：</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lang w:eastAsia="zh-CN"/>
        </w:rPr>
        <w:t>；证书编号：</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w:t>
      </w:r>
    </w:p>
    <w:p w14:paraId="1F76D39E">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eastAsia="宋体"/>
          <w:color w:val="auto"/>
          <w:sz w:val="21"/>
          <w:szCs w:val="21"/>
          <w:lang w:eastAsia="zh-CN"/>
        </w:rPr>
      </w:pPr>
      <w:r>
        <w:rPr>
          <w:rFonts w:hint="eastAsia" w:ascii="宋体" w:hAnsi="宋体"/>
          <w:color w:val="auto"/>
          <w:sz w:val="21"/>
          <w:szCs w:val="21"/>
        </w:rPr>
        <w:t>五、签约酬金</w:t>
      </w:r>
    </w:p>
    <w:p w14:paraId="40BEAA6B">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签约酬金（大写）：</w:t>
      </w:r>
      <w:r>
        <w:rPr>
          <w:rFonts w:hint="eastAsia" w:ascii="宋体" w:hAnsi="宋体"/>
          <w:color w:val="auto"/>
          <w:sz w:val="21"/>
          <w:szCs w:val="21"/>
          <w:u w:val="single"/>
          <w:lang w:val="en-US" w:eastAsia="zh-CN"/>
        </w:rPr>
        <w:t xml:space="preserve">                    （小写：       元 ）</w:t>
      </w:r>
      <w:r>
        <w:rPr>
          <w:rFonts w:hint="eastAsia" w:ascii="宋体" w:hAnsi="宋体"/>
          <w:color w:val="auto"/>
          <w:sz w:val="21"/>
          <w:szCs w:val="21"/>
        </w:rPr>
        <w:t>。</w:t>
      </w:r>
    </w:p>
    <w:p w14:paraId="650F112A">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包括：</w:t>
      </w:r>
    </w:p>
    <w:p w14:paraId="3555DA0B">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sz w:val="21"/>
          <w:szCs w:val="21"/>
        </w:rPr>
        <w:t>1. 监理酬金：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14:paraId="66AD9C3D">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sz w:val="21"/>
          <w:szCs w:val="21"/>
        </w:rPr>
        <w:t>2. 相关服务酬金：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14:paraId="7330A878">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sz w:val="21"/>
          <w:szCs w:val="21"/>
        </w:rPr>
        <w:t>其中：</w:t>
      </w:r>
    </w:p>
    <w:p w14:paraId="50B47D65">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（1）勘察阶段服务</w:t>
      </w:r>
      <w:r>
        <w:rPr>
          <w:rFonts w:hint="eastAsia" w:ascii="宋体" w:hAnsi="宋体"/>
          <w:color w:val="auto"/>
          <w:sz w:val="21"/>
          <w:szCs w:val="21"/>
        </w:rPr>
        <w:t>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14:paraId="1CD912FC">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（2）设计阶段服务</w:t>
      </w:r>
      <w:r>
        <w:rPr>
          <w:rFonts w:hint="eastAsia" w:ascii="宋体" w:hAnsi="宋体"/>
          <w:color w:val="auto"/>
          <w:sz w:val="21"/>
          <w:szCs w:val="21"/>
        </w:rPr>
        <w:t>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14:paraId="051CBD82">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（3）保修阶段服务</w:t>
      </w:r>
      <w:r>
        <w:rPr>
          <w:rFonts w:hint="eastAsia" w:ascii="宋体" w:hAnsi="宋体"/>
          <w:color w:val="auto"/>
          <w:sz w:val="21"/>
          <w:szCs w:val="21"/>
        </w:rPr>
        <w:t>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14:paraId="025A73F3">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（4）</w:t>
      </w:r>
      <w:r>
        <w:rPr>
          <w:rFonts w:hint="eastAsia" w:ascii="宋体" w:hAnsi="宋体"/>
          <w:color w:val="auto"/>
          <w:sz w:val="21"/>
          <w:szCs w:val="21"/>
        </w:rPr>
        <w:t>其他相关服务酬金：</w:t>
      </w:r>
      <w:r>
        <w:rPr>
          <w:rFonts w:hint="eastAsia" w:ascii="宋体" w:hAnsi="宋体"/>
          <w:color w:val="auto"/>
          <w:sz w:val="21"/>
          <w:szCs w:val="21"/>
          <w:u w:val="single"/>
          <w:lang w:val="en-US" w:eastAsia="zh-CN"/>
        </w:rPr>
        <w:t>/</w:t>
      </w:r>
      <w:r>
        <w:rPr>
          <w:rFonts w:hint="eastAsia" w:ascii="宋体" w:hAnsi="宋体"/>
          <w:color w:val="auto"/>
          <w:sz w:val="21"/>
          <w:szCs w:val="21"/>
        </w:rPr>
        <w:t>。</w:t>
      </w:r>
    </w:p>
    <w:p w14:paraId="6BFB2BE8">
      <w:pPr>
        <w:keepNext w:val="0"/>
        <w:keepLines w:val="0"/>
        <w:pageBreakBefore w:val="0"/>
        <w:widowControl w:val="0"/>
        <w:kinsoku/>
        <w:wordWrap/>
        <w:overflowPunct/>
        <w:topLinePunct w:val="0"/>
        <w:autoSpaceDE/>
        <w:autoSpaceDN/>
        <w:bidi w:val="0"/>
        <w:spacing w:line="540" w:lineRule="exact"/>
        <w:ind w:right="25" w:rightChars="12" w:firstLine="835" w:firstLineChars="398"/>
        <w:outlineLvl w:val="0"/>
        <w:rPr>
          <w:rFonts w:ascii="宋体" w:hAnsi="宋体"/>
          <w:color w:val="auto"/>
          <w:sz w:val="21"/>
          <w:szCs w:val="21"/>
        </w:rPr>
      </w:pPr>
      <w:r>
        <w:rPr>
          <w:rFonts w:hint="eastAsia" w:ascii="宋体" w:hAnsi="宋体"/>
          <w:color w:val="auto"/>
          <w:sz w:val="21"/>
          <w:szCs w:val="21"/>
        </w:rPr>
        <w:t>六、期限</w:t>
      </w:r>
    </w:p>
    <w:p w14:paraId="27317D8E">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735" w:firstLineChars="350"/>
        <w:jc w:val="left"/>
        <w:rPr>
          <w:rFonts w:ascii="宋体" w:hAnsi="宋体"/>
          <w:color w:val="auto"/>
          <w:sz w:val="21"/>
          <w:szCs w:val="21"/>
        </w:rPr>
      </w:pPr>
      <w:r>
        <w:rPr>
          <w:rFonts w:hint="eastAsia" w:ascii="宋体" w:hAnsi="宋体"/>
          <w:color w:val="auto"/>
          <w:kern w:val="0"/>
          <w:sz w:val="21"/>
          <w:szCs w:val="21"/>
        </w:rPr>
        <w:t xml:space="preserve">1. </w:t>
      </w:r>
      <w:r>
        <w:rPr>
          <w:rFonts w:hint="eastAsia" w:ascii="宋体" w:hAnsi="宋体"/>
          <w:color w:val="auto"/>
          <w:sz w:val="21"/>
          <w:szCs w:val="21"/>
        </w:rPr>
        <w:t>监理期限：</w:t>
      </w:r>
    </w:p>
    <w:p w14:paraId="0B48C328">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jc w:val="left"/>
        <w:rPr>
          <w:rFonts w:ascii="宋体" w:hAnsi="宋体"/>
          <w:color w:val="auto"/>
          <w:sz w:val="21"/>
          <w:szCs w:val="21"/>
        </w:rPr>
      </w:pPr>
      <w:r>
        <w:rPr>
          <w:rFonts w:hint="eastAsia" w:ascii="宋体" w:hAnsi="宋体"/>
          <w:color w:val="auto"/>
          <w:sz w:val="21"/>
          <w:szCs w:val="21"/>
        </w:rPr>
        <w:t>自</w:t>
      </w:r>
      <w:r>
        <w:rPr>
          <w:rFonts w:hint="eastAsia" w:ascii="宋体" w:hAnsi="宋体"/>
          <w:color w:val="auto"/>
          <w:sz w:val="21"/>
          <w:szCs w:val="21"/>
          <w:u w:val="single"/>
          <w:lang w:val="en-US" w:eastAsia="zh-CN"/>
        </w:rPr>
        <w:t xml:space="preserve"> 项目开工建设  </w:t>
      </w:r>
      <w:r>
        <w:rPr>
          <w:rFonts w:hint="eastAsia" w:ascii="宋体" w:hAnsi="宋体"/>
          <w:color w:val="auto"/>
          <w:sz w:val="21"/>
          <w:szCs w:val="21"/>
        </w:rPr>
        <w:t>始至</w:t>
      </w:r>
      <w:r>
        <w:rPr>
          <w:rFonts w:hint="eastAsia" w:ascii="宋体" w:hAnsi="宋体"/>
          <w:color w:val="auto"/>
          <w:sz w:val="21"/>
          <w:szCs w:val="21"/>
          <w:u w:val="single"/>
          <w:lang w:val="en-US" w:eastAsia="zh-CN"/>
        </w:rPr>
        <w:t xml:space="preserve"> 项目竣工验收完成</w:t>
      </w:r>
      <w:r>
        <w:rPr>
          <w:rFonts w:hint="eastAsia" w:ascii="宋体" w:hAnsi="宋体"/>
          <w:color w:val="auto"/>
          <w:sz w:val="21"/>
          <w:szCs w:val="21"/>
        </w:rPr>
        <w:t>。</w:t>
      </w:r>
    </w:p>
    <w:p w14:paraId="70080D50">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 xml:space="preserve">2. </w:t>
      </w:r>
      <w:r>
        <w:rPr>
          <w:rFonts w:hint="eastAsia" w:ascii="宋体" w:hAnsi="宋体"/>
          <w:color w:val="auto"/>
          <w:sz w:val="21"/>
          <w:szCs w:val="21"/>
        </w:rPr>
        <w:t>相关服务期限：</w:t>
      </w:r>
    </w:p>
    <w:p w14:paraId="5E8977E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（1）勘察阶段</w:t>
      </w:r>
      <w:r>
        <w:rPr>
          <w:rFonts w:hint="eastAsia" w:ascii="宋体" w:hAnsi="宋体"/>
          <w:color w:val="auto"/>
          <w:sz w:val="21"/>
          <w:szCs w:val="21"/>
        </w:rPr>
        <w:t>服务期限自</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14:paraId="0FA217FB">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（2）设计阶段</w:t>
      </w:r>
      <w:r>
        <w:rPr>
          <w:rFonts w:hint="eastAsia" w:ascii="宋体" w:hAnsi="宋体"/>
          <w:color w:val="auto"/>
          <w:sz w:val="21"/>
          <w:szCs w:val="21"/>
        </w:rPr>
        <w:t>服务期限自</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14:paraId="48D1AA51">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（3）保修阶段</w:t>
      </w:r>
      <w:r>
        <w:rPr>
          <w:rFonts w:hint="eastAsia" w:ascii="宋体" w:hAnsi="宋体"/>
          <w:color w:val="auto"/>
          <w:sz w:val="21"/>
          <w:szCs w:val="21"/>
        </w:rPr>
        <w:t>服务期限自</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14:paraId="3A11E904">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（4）</w:t>
      </w:r>
      <w:r>
        <w:rPr>
          <w:rFonts w:hint="eastAsia" w:ascii="宋体" w:hAnsi="宋体"/>
          <w:color w:val="auto"/>
          <w:sz w:val="21"/>
          <w:szCs w:val="21"/>
        </w:rPr>
        <w:t>其他相关服务期限自</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14:paraId="3C78273B">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七、双方承诺</w:t>
      </w:r>
    </w:p>
    <w:p w14:paraId="61BFA7EE">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1. 监理人向委托人承诺，按照本合同约定</w:t>
      </w:r>
      <w:r>
        <w:rPr>
          <w:rFonts w:hint="eastAsia" w:ascii="宋体" w:hAnsi="宋体"/>
          <w:color w:val="auto"/>
          <w:kern w:val="0"/>
          <w:sz w:val="21"/>
          <w:szCs w:val="21"/>
        </w:rPr>
        <w:t>提供</w:t>
      </w:r>
      <w:r>
        <w:rPr>
          <w:rFonts w:hint="eastAsia" w:ascii="宋体" w:hAnsi="宋体"/>
          <w:color w:val="auto"/>
          <w:sz w:val="21"/>
          <w:szCs w:val="21"/>
        </w:rPr>
        <w:t>监理与相关服务。</w:t>
      </w:r>
    </w:p>
    <w:p w14:paraId="028737DD">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2. 委托人向监理人承诺，按照本合同约定派遣相应的人员，提供</w:t>
      </w:r>
      <w:r>
        <w:rPr>
          <w:rFonts w:hint="eastAsia" w:ascii="宋体" w:hAnsi="宋体"/>
          <w:bCs/>
          <w:color w:val="auto"/>
          <w:sz w:val="21"/>
          <w:szCs w:val="21"/>
        </w:rPr>
        <w:t>房屋、资料</w:t>
      </w:r>
      <w:r>
        <w:rPr>
          <w:rFonts w:hint="eastAsia" w:ascii="宋体" w:hAnsi="宋体"/>
          <w:color w:val="auto"/>
          <w:sz w:val="21"/>
          <w:szCs w:val="21"/>
        </w:rPr>
        <w:t>、设备，并按本合同约定支付酬金。</w:t>
      </w:r>
    </w:p>
    <w:p w14:paraId="62AC74F3">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八、合同订立</w:t>
      </w:r>
    </w:p>
    <w:p w14:paraId="498D2990">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1. 订立时间：</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年</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月</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日</w:t>
      </w:r>
      <w:r>
        <w:rPr>
          <w:rFonts w:hint="eastAsia" w:ascii="宋体" w:hAnsi="宋体"/>
          <w:color w:val="auto"/>
          <w:sz w:val="21"/>
          <w:szCs w:val="21"/>
        </w:rPr>
        <w:t>。</w:t>
      </w:r>
    </w:p>
    <w:p w14:paraId="79AE8C2B">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hint="default" w:ascii="宋体" w:hAnsi="宋体"/>
          <w:color w:val="auto"/>
          <w:sz w:val="21"/>
          <w:szCs w:val="21"/>
          <w:u w:val="single"/>
          <w:lang w:val="en-US" w:eastAsia="zh-CN"/>
        </w:rPr>
      </w:pPr>
      <w:r>
        <w:rPr>
          <w:rFonts w:hint="eastAsia" w:ascii="宋体" w:hAnsi="宋体"/>
          <w:color w:val="auto"/>
          <w:sz w:val="21"/>
          <w:szCs w:val="21"/>
        </w:rPr>
        <w:t>2. 订立地点：</w:t>
      </w:r>
      <w:r>
        <w:rPr>
          <w:rFonts w:ascii="宋体" w:hAnsi="宋体" w:eastAsia="宋体" w:cs="宋体"/>
          <w:color w:val="000000"/>
          <w:kern w:val="0"/>
          <w:sz w:val="21"/>
          <w:szCs w:val="21"/>
          <w:u w:val="single"/>
          <w:lang w:val="en-US" w:eastAsia="zh-CN" w:bidi="ar"/>
        </w:rPr>
        <w:t>合江县城市开发投资（集团）有限公</w:t>
      </w:r>
      <w:r>
        <w:rPr>
          <w:rFonts w:hint="eastAsia" w:ascii="宋体" w:hAnsi="宋体" w:eastAsia="宋体" w:cs="宋体"/>
          <w:color w:val="000000"/>
          <w:kern w:val="0"/>
          <w:sz w:val="21"/>
          <w:szCs w:val="21"/>
          <w:u w:val="single"/>
          <w:lang w:val="en-US" w:eastAsia="zh-CN" w:bidi="ar"/>
        </w:rPr>
        <w:t>司</w:t>
      </w:r>
      <w:r>
        <w:rPr>
          <w:rFonts w:hint="eastAsia" w:ascii="宋体" w:hAnsi="宋体" w:eastAsia="宋体" w:cs="宋体"/>
          <w:color w:val="000000"/>
          <w:kern w:val="0"/>
          <w:sz w:val="21"/>
          <w:szCs w:val="21"/>
          <w:u w:val="none"/>
          <w:lang w:val="en-US" w:eastAsia="zh-CN" w:bidi="ar"/>
        </w:rPr>
        <w:t>。</w:t>
      </w:r>
    </w:p>
    <w:p w14:paraId="25366FA1">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hint="eastAsia" w:ascii="宋体" w:hAnsi="宋体"/>
          <w:color w:val="auto"/>
          <w:sz w:val="21"/>
          <w:szCs w:val="21"/>
        </w:rPr>
      </w:pPr>
      <w:r>
        <w:rPr>
          <w:rFonts w:hint="eastAsia" w:ascii="宋体" w:hAnsi="宋体"/>
          <w:color w:val="auto"/>
          <w:sz w:val="21"/>
          <w:szCs w:val="21"/>
        </w:rPr>
        <w:t>3. 本合同一式</w:t>
      </w:r>
      <w:r>
        <w:rPr>
          <w:rFonts w:hint="eastAsia" w:ascii="宋体" w:hAnsi="宋体"/>
          <w:color w:val="auto"/>
          <w:sz w:val="21"/>
          <w:szCs w:val="21"/>
          <w:u w:val="single"/>
          <w:lang w:val="en-US" w:eastAsia="zh-CN"/>
        </w:rPr>
        <w:t xml:space="preserve">   六  </w:t>
      </w:r>
      <w:r>
        <w:rPr>
          <w:rFonts w:hint="eastAsia" w:ascii="宋体" w:hAnsi="宋体"/>
          <w:color w:val="auto"/>
          <w:sz w:val="21"/>
          <w:szCs w:val="21"/>
        </w:rPr>
        <w:t>份，具备同等法律效力，双方各执</w:t>
      </w:r>
      <w:r>
        <w:rPr>
          <w:rFonts w:hint="eastAsia" w:ascii="宋体" w:hAnsi="宋体"/>
          <w:color w:val="auto"/>
          <w:sz w:val="21"/>
          <w:szCs w:val="21"/>
          <w:u w:val="single"/>
          <w:lang w:val="en-US" w:eastAsia="zh-CN"/>
        </w:rPr>
        <w:t xml:space="preserve">  三  </w:t>
      </w:r>
      <w:r>
        <w:rPr>
          <w:rFonts w:hint="eastAsia" w:ascii="宋体" w:hAnsi="宋体"/>
          <w:color w:val="auto"/>
          <w:sz w:val="21"/>
          <w:szCs w:val="21"/>
        </w:rPr>
        <w:t>份。</w:t>
      </w:r>
    </w:p>
    <w:tbl>
      <w:tblPr>
        <w:tblStyle w:val="22"/>
        <w:tblpPr w:leftFromText="180" w:rightFromText="180" w:vertAnchor="text" w:horzAnchor="page" w:tblpX="1033" w:tblpY="645"/>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3"/>
        <w:gridCol w:w="5069"/>
      </w:tblGrid>
      <w:tr w14:paraId="7928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7A1401D7">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委 托 方 &lt; 甲 方 &gt;：</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color w:val="auto"/>
                <w:sz w:val="24"/>
              </w:rPr>
              <w:t>（盖章）</w:t>
            </w:r>
          </w:p>
        </w:tc>
        <w:tc>
          <w:tcPr>
            <w:tcW w:w="5069" w:type="dxa"/>
            <w:noWrap w:val="0"/>
            <w:vAlign w:val="center"/>
          </w:tcPr>
          <w:p w14:paraId="1D07F427">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受 托 方 &lt; 乙 方 &gt;：</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color w:val="auto"/>
                <w:sz w:val="24"/>
              </w:rPr>
              <w:t>（盖章）</w:t>
            </w:r>
          </w:p>
        </w:tc>
      </w:tr>
      <w:tr w14:paraId="3A9E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50975100">
            <w:pPr>
              <w:outlineLvl w:val="0"/>
              <w:rPr>
                <w:rFonts w:hint="default" w:ascii="Times New Roman" w:hAnsi="Times New Roman" w:eastAsia="宋体" w:cs="Times New Roman"/>
                <w:color w:val="auto"/>
                <w:sz w:val="24"/>
                <w:lang w:val="en-US" w:eastAsia="zh-CN"/>
              </w:rPr>
            </w:pPr>
          </w:p>
        </w:tc>
        <w:tc>
          <w:tcPr>
            <w:tcW w:w="5069" w:type="dxa"/>
            <w:noWrap w:val="0"/>
            <w:vAlign w:val="center"/>
          </w:tcPr>
          <w:p w14:paraId="372E300A">
            <w:pPr>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 xml:space="preserve"> </w:t>
            </w:r>
          </w:p>
        </w:tc>
      </w:tr>
      <w:tr w14:paraId="79FF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3533B059">
            <w:pPr>
              <w:outlineLvl w:val="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法</w:t>
            </w:r>
            <w:r>
              <w:rPr>
                <w:rFonts w:hint="eastAsia" w:ascii="Times New Roman" w:hAnsi="Times New Roman" w:eastAsia="宋体" w:cs="Times New Roman"/>
                <w:color w:val="auto"/>
                <w:sz w:val="24"/>
                <w:lang w:val="en-US" w:eastAsia="zh-CN"/>
              </w:rPr>
              <w:t>定</w:t>
            </w:r>
            <w:r>
              <w:rPr>
                <w:rFonts w:hint="eastAsia" w:ascii="Times New Roman" w:hAnsi="Times New Roman" w:eastAsia="宋体" w:cs="Times New Roman"/>
                <w:color w:val="auto"/>
                <w:sz w:val="24"/>
              </w:rPr>
              <w:t>代表</w:t>
            </w:r>
            <w:r>
              <w:rPr>
                <w:rFonts w:hint="eastAsia" w:ascii="Times New Roman" w:hAnsi="Times New Roman" w:eastAsia="宋体" w:cs="Times New Roman"/>
                <w:color w:val="auto"/>
                <w:sz w:val="24"/>
                <w:lang w:val="en-US" w:eastAsia="zh-CN"/>
              </w:rPr>
              <w:t>人或</w:t>
            </w:r>
          </w:p>
          <w:p w14:paraId="2AC5B342">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授权的代理人</w:t>
            </w:r>
            <w:r>
              <w:rPr>
                <w:rFonts w:hint="eastAsia" w:ascii="Times New Roman" w:hAnsi="Times New Roman" w:eastAsia="宋体" w:cs="Times New Roman"/>
                <w:color w:val="auto"/>
                <w:sz w:val="24"/>
              </w:rPr>
              <w:t>：</w:t>
            </w:r>
          </w:p>
        </w:tc>
        <w:tc>
          <w:tcPr>
            <w:tcW w:w="5069" w:type="dxa"/>
            <w:noWrap w:val="0"/>
            <w:vAlign w:val="center"/>
          </w:tcPr>
          <w:p w14:paraId="3F786AD1">
            <w:pPr>
              <w:outlineLvl w:val="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法</w:t>
            </w:r>
            <w:r>
              <w:rPr>
                <w:rFonts w:hint="eastAsia" w:ascii="Times New Roman" w:hAnsi="Times New Roman" w:eastAsia="宋体" w:cs="Times New Roman"/>
                <w:color w:val="auto"/>
                <w:sz w:val="24"/>
                <w:lang w:val="en-US" w:eastAsia="zh-CN"/>
              </w:rPr>
              <w:t>定</w:t>
            </w:r>
            <w:r>
              <w:rPr>
                <w:rFonts w:hint="eastAsia" w:ascii="Times New Roman" w:hAnsi="Times New Roman" w:eastAsia="宋体" w:cs="Times New Roman"/>
                <w:color w:val="auto"/>
                <w:sz w:val="24"/>
              </w:rPr>
              <w:t>代表</w:t>
            </w:r>
            <w:r>
              <w:rPr>
                <w:rFonts w:hint="eastAsia" w:ascii="Times New Roman" w:hAnsi="Times New Roman" w:eastAsia="宋体" w:cs="Times New Roman"/>
                <w:color w:val="auto"/>
                <w:sz w:val="24"/>
                <w:lang w:val="en-US" w:eastAsia="zh-CN"/>
              </w:rPr>
              <w:t>人或</w:t>
            </w:r>
          </w:p>
          <w:p w14:paraId="7C4F8EB3">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授权的代理人</w:t>
            </w:r>
            <w:r>
              <w:rPr>
                <w:rFonts w:hint="eastAsia" w:ascii="Times New Roman" w:hAnsi="Times New Roman" w:eastAsia="宋体" w:cs="Times New Roman"/>
                <w:color w:val="auto"/>
                <w:sz w:val="24"/>
              </w:rPr>
              <w:t>：</w:t>
            </w:r>
          </w:p>
        </w:tc>
      </w:tr>
      <w:tr w14:paraId="0F4A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48436E39">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统一社会信用代码：91510522323341758B</w:t>
            </w:r>
          </w:p>
        </w:tc>
        <w:tc>
          <w:tcPr>
            <w:tcW w:w="5069" w:type="dxa"/>
            <w:noWrap w:val="0"/>
            <w:vAlign w:val="center"/>
          </w:tcPr>
          <w:p w14:paraId="3F028EAA">
            <w:pPr>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统一社会信用代码：</w:t>
            </w:r>
          </w:p>
        </w:tc>
      </w:tr>
      <w:tr w14:paraId="2B3F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3B62C64F">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住所：</w:t>
            </w:r>
            <w:r>
              <w:rPr>
                <w:rFonts w:hint="eastAsia" w:ascii="Times New Roman" w:hAnsi="Times New Roman" w:eastAsia="宋体" w:cs="Times New Roman"/>
                <w:color w:val="auto"/>
                <w:sz w:val="24"/>
                <w:lang w:val="en-US" w:eastAsia="zh-CN"/>
              </w:rPr>
              <w:t>合江县符阳街道荔城大道198号</w:t>
            </w:r>
          </w:p>
        </w:tc>
        <w:tc>
          <w:tcPr>
            <w:tcW w:w="5069" w:type="dxa"/>
            <w:noWrap w:val="0"/>
            <w:vAlign w:val="center"/>
          </w:tcPr>
          <w:p w14:paraId="6B62A569">
            <w:pPr>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住所</w:t>
            </w:r>
            <w:r>
              <w:rPr>
                <w:rFonts w:hint="eastAsia" w:ascii="Times New Roman" w:hAnsi="Times New Roman" w:eastAsia="宋体" w:cs="Times New Roman"/>
                <w:color w:val="auto"/>
                <w:sz w:val="24"/>
                <w:lang w:eastAsia="zh-CN"/>
              </w:rPr>
              <w:t>：</w:t>
            </w:r>
          </w:p>
        </w:tc>
      </w:tr>
      <w:tr w14:paraId="4B4B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002134B7">
            <w:pPr>
              <w:outlineLvl w:val="0"/>
              <w:rPr>
                <w:rFonts w:hint="eastAsia" w:ascii="宋体" w:hAnsi="宋体" w:eastAsia="宋体" w:cs="Times New Roman"/>
                <w:color w:val="auto"/>
                <w:kern w:val="2"/>
                <w:sz w:val="21"/>
                <w:szCs w:val="21"/>
                <w:u w:val="none"/>
                <w:lang w:val="en-US" w:eastAsia="zh-CN" w:bidi="ar-SA"/>
              </w:rPr>
            </w:pPr>
            <w:r>
              <w:rPr>
                <w:rFonts w:hint="eastAsia" w:ascii="Times New Roman" w:hAnsi="Times New Roman" w:eastAsia="宋体" w:cs="Times New Roman"/>
                <w:color w:val="auto"/>
                <w:sz w:val="24"/>
                <w:lang w:val="en-US" w:eastAsia="zh-CN"/>
              </w:rPr>
              <w:t xml:space="preserve">邮政编码：646200    </w:t>
            </w:r>
            <w:r>
              <w:rPr>
                <w:rFonts w:hint="eastAsia" w:ascii="宋体" w:hAnsi="宋体" w:eastAsia="宋体" w:cs="Times New Roman"/>
                <w:color w:val="auto"/>
                <w:sz w:val="21"/>
                <w:szCs w:val="21"/>
                <w:u w:val="none"/>
                <w:lang w:val="en-US" w:eastAsia="zh-CN"/>
              </w:rPr>
              <w:t xml:space="preserve">      </w:t>
            </w:r>
          </w:p>
        </w:tc>
        <w:tc>
          <w:tcPr>
            <w:tcW w:w="5069" w:type="dxa"/>
            <w:noWrap w:val="0"/>
            <w:vAlign w:val="center"/>
          </w:tcPr>
          <w:p w14:paraId="68898AF8">
            <w:pPr>
              <w:outlineLvl w:val="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 xml:space="preserve">邮政编码 ：646000      </w:t>
            </w:r>
          </w:p>
        </w:tc>
      </w:tr>
      <w:tr w14:paraId="543F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6AC2393E">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开户银行：</w:t>
            </w:r>
          </w:p>
        </w:tc>
        <w:tc>
          <w:tcPr>
            <w:tcW w:w="5069" w:type="dxa"/>
            <w:noWrap w:val="0"/>
            <w:vAlign w:val="center"/>
          </w:tcPr>
          <w:p w14:paraId="6E670B9C">
            <w:pPr>
              <w:outlineLvl w:val="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开户银行：</w:t>
            </w:r>
          </w:p>
        </w:tc>
      </w:tr>
      <w:tr w14:paraId="3B12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5B9CB5DD">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账    号：</w:t>
            </w:r>
          </w:p>
        </w:tc>
        <w:tc>
          <w:tcPr>
            <w:tcW w:w="5069" w:type="dxa"/>
            <w:noWrap w:val="0"/>
            <w:vAlign w:val="center"/>
          </w:tcPr>
          <w:p w14:paraId="00C895C4">
            <w:pPr>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账    号：</w:t>
            </w:r>
          </w:p>
        </w:tc>
      </w:tr>
      <w:tr w14:paraId="49C6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7DD74A53">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联系电话：</w:t>
            </w:r>
            <w:r>
              <w:rPr>
                <w:rFonts w:hint="eastAsia" w:ascii="Times New Roman" w:hAnsi="Times New Roman" w:eastAsia="宋体" w:cs="Times New Roman"/>
                <w:color w:val="auto"/>
                <w:sz w:val="24"/>
                <w:lang w:val="en-US" w:eastAsia="zh-CN"/>
              </w:rPr>
              <w:t>0830-5135801</w:t>
            </w:r>
          </w:p>
        </w:tc>
        <w:tc>
          <w:tcPr>
            <w:tcW w:w="5069" w:type="dxa"/>
            <w:noWrap w:val="0"/>
            <w:vAlign w:val="center"/>
          </w:tcPr>
          <w:p w14:paraId="17F7A6C8">
            <w:pPr>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联系电话：</w:t>
            </w:r>
          </w:p>
        </w:tc>
      </w:tr>
    </w:tbl>
    <w:p w14:paraId="72E51749">
      <w:pPr>
        <w:pageBreakBefore/>
        <w:spacing w:line="360" w:lineRule="auto"/>
        <w:ind w:right="25" w:rightChars="12"/>
        <w:jc w:val="center"/>
        <w:rPr>
          <w:rFonts w:ascii="黑体" w:hAnsi="黑体" w:eastAsia="黑体"/>
          <w:color w:val="auto"/>
          <w:sz w:val="32"/>
          <w:szCs w:val="32"/>
        </w:rPr>
      </w:pPr>
      <w:r>
        <w:rPr>
          <w:rFonts w:hint="eastAsia" w:ascii="黑体" w:hAnsi="黑体" w:eastAsia="黑体"/>
          <w:color w:val="auto"/>
          <w:sz w:val="32"/>
          <w:szCs w:val="32"/>
        </w:rPr>
        <w:t>第二部分  通用条件</w:t>
      </w:r>
    </w:p>
    <w:p w14:paraId="75EE42B3">
      <w:pPr>
        <w:spacing w:line="360" w:lineRule="auto"/>
        <w:ind w:right="25" w:rightChars="12"/>
        <w:jc w:val="center"/>
        <w:rPr>
          <w:rFonts w:ascii="宋体" w:hAnsi="宋体"/>
          <w:color w:val="auto"/>
          <w:szCs w:val="21"/>
        </w:rPr>
      </w:pPr>
    </w:p>
    <w:p w14:paraId="42C6B438">
      <w:pPr>
        <w:spacing w:line="360" w:lineRule="auto"/>
        <w:ind w:right="25" w:rightChars="12"/>
        <w:outlineLvl w:val="0"/>
        <w:rPr>
          <w:rFonts w:ascii="宋体" w:hAnsi="宋体"/>
          <w:color w:val="auto"/>
          <w:szCs w:val="21"/>
        </w:rPr>
      </w:pPr>
      <w:r>
        <w:rPr>
          <w:rFonts w:hint="eastAsia" w:ascii="宋体" w:hAnsi="宋体"/>
          <w:color w:val="auto"/>
          <w:szCs w:val="21"/>
        </w:rPr>
        <w:t>1. 定义与解释</w:t>
      </w:r>
    </w:p>
    <w:p w14:paraId="66EA14DB">
      <w:pPr>
        <w:spacing w:line="360" w:lineRule="auto"/>
        <w:ind w:right="25" w:rightChars="12"/>
        <w:outlineLvl w:val="0"/>
        <w:rPr>
          <w:rFonts w:ascii="宋体" w:hAnsi="宋体"/>
          <w:bCs/>
          <w:color w:val="auto"/>
          <w:szCs w:val="21"/>
        </w:rPr>
      </w:pPr>
      <w:r>
        <w:rPr>
          <w:rFonts w:hint="eastAsia" w:ascii="宋体" w:hAnsi="宋体"/>
          <w:color w:val="auto"/>
          <w:szCs w:val="21"/>
        </w:rPr>
        <w:t xml:space="preserve">1.1 </w:t>
      </w:r>
      <w:r>
        <w:rPr>
          <w:rFonts w:hint="eastAsia" w:ascii="宋体" w:hAnsi="宋体"/>
          <w:bCs/>
          <w:color w:val="auto"/>
          <w:szCs w:val="21"/>
        </w:rPr>
        <w:t>定义</w:t>
      </w:r>
    </w:p>
    <w:p w14:paraId="13F8D2DC">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除根据上下文另有其意义外，组成本合同的全部文件中的下列名词和用语应具备本款所赋予的含义：</w:t>
      </w:r>
    </w:p>
    <w:p w14:paraId="7FA49DBC">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 “工程”是指按照本合同约定实施监理与相关服务的建设工程。</w:t>
      </w:r>
    </w:p>
    <w:p w14:paraId="383E80D8">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1.1.2 “委托人”是指本合同中委托监理与相关服务的一方，及其合法的继承人或受让人。</w:t>
      </w:r>
    </w:p>
    <w:p w14:paraId="79A2D79F">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1.1.3 “监理人”是指本合同中提供监理与相关服务的一方，及其合法的继承人。</w:t>
      </w:r>
    </w:p>
    <w:p w14:paraId="6DDFDB96">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1.1.4 “承包人”是指在工程范围内与委托人签订勘察、设计、施工等有关合同的当事人，及其合法的继承人。</w:t>
      </w:r>
    </w:p>
    <w:p w14:paraId="626FA2FB">
      <w:pPr>
        <w:pStyle w:val="10"/>
        <w:spacing w:line="360" w:lineRule="auto"/>
        <w:ind w:right="25" w:rightChars="12" w:firstLine="570"/>
        <w:rPr>
          <w:rFonts w:hAnsi="宋体"/>
          <w:color w:val="auto"/>
          <w:szCs w:val="21"/>
        </w:rPr>
      </w:pPr>
      <w:r>
        <w:rPr>
          <w:rFonts w:hint="eastAsia" w:hAnsi="宋体"/>
          <w:color w:val="auto"/>
          <w:szCs w:val="21"/>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0974CC13">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1.1.6 “相关服务”是指监理人受委托人的委托 ，按照本合同约定，在勘察、设计、保修等阶段提供的服务活动。</w:t>
      </w:r>
    </w:p>
    <w:p w14:paraId="55D7BB9C">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1.1.7 “正常工作”指本合同订立时通用条件和专用条件中约定的监理人的工作。</w:t>
      </w:r>
    </w:p>
    <w:p w14:paraId="639AABC7">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1.1.8 “附加工作”是指本合同约定的正常工作以外监理人的工作。</w:t>
      </w:r>
    </w:p>
    <w:p w14:paraId="097E957E">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1.1.9 “项目监理机构”是指监理人派驻工程负责履行本合同的组织机构。</w:t>
      </w:r>
    </w:p>
    <w:p w14:paraId="02C17CCD">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1.1.10 “总监理工程师”是指由监理人的法定代表人书面授权，全面负责履行本合同、主持项目监理机构工作的注册监理工程师。</w:t>
      </w:r>
    </w:p>
    <w:p w14:paraId="231912F3">
      <w:pPr>
        <w:adjustRightInd w:val="0"/>
        <w:snapToGrid w:val="0"/>
        <w:spacing w:line="360" w:lineRule="auto"/>
        <w:ind w:right="25" w:rightChars="12" w:firstLine="415" w:firstLineChars="198"/>
        <w:rPr>
          <w:rFonts w:ascii="宋体" w:hAnsi="宋体"/>
          <w:color w:val="auto"/>
          <w:szCs w:val="21"/>
        </w:rPr>
      </w:pPr>
      <w:r>
        <w:rPr>
          <w:rFonts w:hint="eastAsia" w:ascii="宋体" w:hAnsi="宋体"/>
          <w:color w:val="auto"/>
          <w:szCs w:val="21"/>
        </w:rPr>
        <w:t>1.1.11 “酬金”是指监理人履行本合同义务，委托人按照本合同约定给付监理人的金额。</w:t>
      </w:r>
    </w:p>
    <w:p w14:paraId="7232FD7D">
      <w:pPr>
        <w:adjustRightInd w:val="0"/>
        <w:snapToGrid w:val="0"/>
        <w:spacing w:line="360" w:lineRule="auto"/>
        <w:ind w:right="25" w:rightChars="12" w:firstLine="415" w:firstLineChars="198"/>
        <w:rPr>
          <w:rFonts w:ascii="宋体" w:hAnsi="宋体"/>
          <w:color w:val="auto"/>
          <w:szCs w:val="21"/>
        </w:rPr>
      </w:pPr>
      <w:r>
        <w:rPr>
          <w:rFonts w:hint="eastAsia" w:ascii="宋体" w:hAnsi="宋体"/>
          <w:color w:val="auto"/>
          <w:szCs w:val="21"/>
        </w:rPr>
        <w:t>1.1.12 “正常工作</w:t>
      </w:r>
      <w:r>
        <w:rPr>
          <w:rFonts w:hint="eastAsia" w:ascii="宋体" w:hAnsi="宋体" w:cs="宋体"/>
          <w:color w:val="auto"/>
          <w:kern w:val="0"/>
          <w:szCs w:val="21"/>
        </w:rPr>
        <w:t>酬金”</w:t>
      </w:r>
      <w:r>
        <w:rPr>
          <w:rFonts w:hint="eastAsia" w:ascii="宋体" w:hAnsi="宋体"/>
          <w:color w:val="auto"/>
          <w:szCs w:val="21"/>
        </w:rPr>
        <w:t>是指监理人完成正常工作，委托人应给付监理人并在协议书中载明的签约</w:t>
      </w:r>
      <w:r>
        <w:rPr>
          <w:rFonts w:hint="eastAsia" w:ascii="宋体" w:hAnsi="宋体" w:cs="宋体"/>
          <w:color w:val="auto"/>
          <w:kern w:val="0"/>
          <w:szCs w:val="21"/>
        </w:rPr>
        <w:t>酬金额</w:t>
      </w:r>
      <w:r>
        <w:rPr>
          <w:rFonts w:hint="eastAsia" w:ascii="宋体" w:hAnsi="宋体"/>
          <w:color w:val="auto"/>
          <w:szCs w:val="21"/>
        </w:rPr>
        <w:t>。</w:t>
      </w:r>
    </w:p>
    <w:p w14:paraId="2B7C6981">
      <w:pPr>
        <w:adjustRightInd w:val="0"/>
        <w:snapToGrid w:val="0"/>
        <w:spacing w:line="360" w:lineRule="auto"/>
        <w:ind w:right="25" w:rightChars="12" w:firstLine="415" w:firstLineChars="198"/>
        <w:rPr>
          <w:rFonts w:ascii="宋体" w:hAnsi="宋体"/>
          <w:color w:val="auto"/>
          <w:szCs w:val="21"/>
        </w:rPr>
      </w:pPr>
      <w:r>
        <w:rPr>
          <w:rFonts w:hint="eastAsia" w:ascii="宋体" w:hAnsi="宋体"/>
          <w:color w:val="auto"/>
          <w:szCs w:val="21"/>
        </w:rPr>
        <w:t>1.1.13 “附加工作酬金”是指监理人完成附加工作，委托人应给付监理人的金额。</w:t>
      </w:r>
    </w:p>
    <w:p w14:paraId="6093620B">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1.1.14 “一方”是指委托人或监理人；“双方”是指委托人和监理人；“第三方”是指除委托人和监理人以外的有关方。</w:t>
      </w:r>
    </w:p>
    <w:p w14:paraId="50063A2A">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1.1.15 “书面形式”是指合同书、信件和数据电文（包括电报、电传、传真、电子数据交换和电子邮件）等可以有形地表现所载内容的形式。</w:t>
      </w:r>
    </w:p>
    <w:p w14:paraId="373BE00C">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1.1.16 “天”是指第一天零时至第二天零时的时间。</w:t>
      </w:r>
    </w:p>
    <w:p w14:paraId="37F3FEFF">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1.1.17“月”是指按公历从一个月中任何一天开始的一个公历月时间。</w:t>
      </w:r>
    </w:p>
    <w:p w14:paraId="2CA8784F">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1.1.18 “不可抗力”是指委托人和监理人在订立本合同时不可预见，在工程施工过程中不可避免发生并不能克服的自然灾害和社会性突发事件，如地震、海啸、瘟疫、水灾、骚乱、暴动、战争和专用条件约定的其他情形。</w:t>
      </w:r>
    </w:p>
    <w:p w14:paraId="09E4BDC9">
      <w:pPr>
        <w:adjustRightInd w:val="0"/>
        <w:snapToGrid w:val="0"/>
        <w:spacing w:line="360" w:lineRule="auto"/>
        <w:ind w:right="25" w:rightChars="12"/>
        <w:outlineLvl w:val="0"/>
        <w:rPr>
          <w:rFonts w:ascii="宋体" w:hAnsi="宋体"/>
          <w:color w:val="auto"/>
          <w:szCs w:val="21"/>
        </w:rPr>
      </w:pPr>
      <w:r>
        <w:rPr>
          <w:rFonts w:hint="eastAsia" w:ascii="宋体" w:hAnsi="宋体"/>
          <w:bCs/>
          <w:color w:val="auto"/>
          <w:szCs w:val="21"/>
        </w:rPr>
        <w:t xml:space="preserve">1.2 </w:t>
      </w:r>
      <w:r>
        <w:rPr>
          <w:rFonts w:hint="eastAsia" w:ascii="宋体" w:hAnsi="宋体"/>
          <w:color w:val="auto"/>
          <w:szCs w:val="21"/>
        </w:rPr>
        <w:t>解释</w:t>
      </w:r>
    </w:p>
    <w:p w14:paraId="068F2B2B">
      <w:pPr>
        <w:tabs>
          <w:tab w:val="left" w:pos="6140"/>
        </w:tabs>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1.2.1本合同使用中文书写、解释和说明。如专用条件约定使用两种及以上语言文字时，应以中文为准。</w:t>
      </w:r>
    </w:p>
    <w:p w14:paraId="592BA93A">
      <w:pPr>
        <w:tabs>
          <w:tab w:val="left" w:pos="6140"/>
        </w:tabs>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1.2.2 组成本合同的下列文件彼此应能相互解释、互为说明。除专用条件另有约定外，本合同文件的解释顺序如下：</w:t>
      </w:r>
    </w:p>
    <w:p w14:paraId="2F83AEEA">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（1）协议书；</w:t>
      </w:r>
    </w:p>
    <w:p w14:paraId="3A6DE77C">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（2）中标通知书（适用于招标工程）或委托书（适用于非招标工程）；</w:t>
      </w:r>
    </w:p>
    <w:p w14:paraId="6980E664">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（3）专用条件及附录A、附录B；</w:t>
      </w:r>
    </w:p>
    <w:p w14:paraId="08654BC2">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（4）通用条件；</w:t>
      </w:r>
    </w:p>
    <w:p w14:paraId="0FA491DB">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（5）投标文件（适用于招标工程）或监理与相关服务建议书（适用于非招标工程）。</w:t>
      </w:r>
    </w:p>
    <w:p w14:paraId="4F84B50B">
      <w:pPr>
        <w:spacing w:line="360" w:lineRule="auto"/>
        <w:ind w:right="25" w:rightChars="12" w:firstLine="420" w:firstLineChars="200"/>
        <w:rPr>
          <w:rFonts w:ascii="宋体" w:hAnsi="宋体"/>
          <w:color w:val="auto"/>
          <w:szCs w:val="21"/>
        </w:rPr>
      </w:pPr>
      <w:r>
        <w:rPr>
          <w:rFonts w:hint="eastAsia" w:ascii="宋体" w:hAnsi="宋体"/>
          <w:color w:val="auto"/>
          <w:szCs w:val="21"/>
        </w:rPr>
        <w:t>双方签订的补充协议与其他文件发生矛盾或歧义时，属于同一类内容的文件，应以最新签署的为准。</w:t>
      </w:r>
    </w:p>
    <w:p w14:paraId="44D407F0">
      <w:pPr>
        <w:spacing w:line="360" w:lineRule="auto"/>
        <w:ind w:right="25" w:rightChars="12"/>
        <w:outlineLvl w:val="0"/>
        <w:rPr>
          <w:rFonts w:ascii="宋体" w:hAnsi="宋体"/>
          <w:color w:val="auto"/>
          <w:szCs w:val="21"/>
        </w:rPr>
      </w:pPr>
      <w:r>
        <w:rPr>
          <w:rFonts w:hint="eastAsia" w:ascii="宋体" w:hAnsi="宋体"/>
          <w:color w:val="auto"/>
          <w:szCs w:val="21"/>
        </w:rPr>
        <w:t>2. 监理人的义务</w:t>
      </w:r>
    </w:p>
    <w:p w14:paraId="37737C32">
      <w:pPr>
        <w:adjustRightInd w:val="0"/>
        <w:snapToGrid w:val="0"/>
        <w:spacing w:line="360" w:lineRule="auto"/>
        <w:ind w:right="25" w:rightChars="12"/>
        <w:outlineLvl w:val="0"/>
        <w:rPr>
          <w:rFonts w:ascii="宋体" w:hAnsi="宋体"/>
          <w:bCs/>
          <w:color w:val="auto"/>
          <w:szCs w:val="21"/>
        </w:rPr>
      </w:pPr>
      <w:r>
        <w:rPr>
          <w:rFonts w:hint="eastAsia" w:ascii="宋体" w:hAnsi="宋体"/>
          <w:color w:val="auto"/>
          <w:szCs w:val="21"/>
        </w:rPr>
        <w:t>2.1 监理的范围和工作内容</w:t>
      </w:r>
    </w:p>
    <w:p w14:paraId="3B283164">
      <w:pPr>
        <w:adjustRightInd w:val="0"/>
        <w:snapToGrid w:val="0"/>
        <w:spacing w:line="360" w:lineRule="auto"/>
        <w:ind w:right="25" w:rightChars="12"/>
        <w:rPr>
          <w:rFonts w:ascii="宋体" w:hAnsi="宋体"/>
          <w:color w:val="auto"/>
          <w:szCs w:val="21"/>
        </w:rPr>
      </w:pPr>
      <w:r>
        <w:rPr>
          <w:rFonts w:hint="eastAsia" w:ascii="宋体" w:hAnsi="宋体"/>
          <w:color w:val="auto"/>
          <w:szCs w:val="21"/>
        </w:rPr>
        <w:t>2.1.1 监理范围在专用条件中约定。</w:t>
      </w:r>
    </w:p>
    <w:p w14:paraId="5BD67E09">
      <w:pPr>
        <w:adjustRightInd w:val="0"/>
        <w:snapToGrid w:val="0"/>
        <w:spacing w:line="360" w:lineRule="auto"/>
        <w:ind w:right="25" w:rightChars="12"/>
        <w:rPr>
          <w:rFonts w:ascii="宋体" w:hAnsi="宋体"/>
          <w:color w:val="auto"/>
          <w:szCs w:val="21"/>
        </w:rPr>
      </w:pPr>
      <w:r>
        <w:rPr>
          <w:rFonts w:hint="eastAsia" w:ascii="宋体" w:hAnsi="宋体"/>
          <w:color w:val="auto"/>
          <w:szCs w:val="21"/>
        </w:rPr>
        <w:t>2.1.2 除专用条件另有约定外，监理工作内容包括：</w:t>
      </w:r>
    </w:p>
    <w:p w14:paraId="18804E9E">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（1）收到工程设计文件后编制监理规划，并在第一次工地会议7天前报委托人。根据有关规定和监理工作需要，编制监理实施细则；</w:t>
      </w:r>
    </w:p>
    <w:p w14:paraId="3200637E">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（2）熟悉工程设计文件，并参加由委托人主持的图纸会审和设计交底会议；</w:t>
      </w:r>
    </w:p>
    <w:p w14:paraId="00C1C225">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（3）参加由委托人主持的第一次工地会议；主持监理例会并根据工程需要主持或参加专题会议；</w:t>
      </w:r>
    </w:p>
    <w:p w14:paraId="30F5F638">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（4）审查施工承包人提交的施工组织设计，重点审查其中的质量安全技术措施、专项施工方案与工程建设强制性标准的符合性；</w:t>
      </w:r>
    </w:p>
    <w:p w14:paraId="358F5C96">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 xml:space="preserve">（5）检查施工承包人工程质量、安全生产管理制度及组织机构和人员资格； </w:t>
      </w:r>
    </w:p>
    <w:p w14:paraId="131E47AB">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（6）检查施工承包人专职安全生产管理人员的配备情况；</w:t>
      </w:r>
    </w:p>
    <w:p w14:paraId="56E1E511">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（7）审查施工承包人提交的施工进度计划，核查承包人对施工进度计划的调整；</w:t>
      </w:r>
    </w:p>
    <w:p w14:paraId="43CD5AB0">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（8）检查施工承包人的试验室；</w:t>
      </w:r>
    </w:p>
    <w:p w14:paraId="52A2511B">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（9）审核施工分包人资质条件；</w:t>
      </w:r>
    </w:p>
    <w:p w14:paraId="3B6510AC">
      <w:pPr>
        <w:spacing w:line="360" w:lineRule="auto"/>
        <w:ind w:right="25" w:rightChars="12"/>
        <w:rPr>
          <w:rFonts w:ascii="宋体" w:hAnsi="宋体"/>
          <w:color w:val="auto"/>
          <w:szCs w:val="21"/>
        </w:rPr>
      </w:pPr>
      <w:r>
        <w:rPr>
          <w:rFonts w:hint="eastAsia" w:ascii="宋体" w:hAnsi="宋体"/>
          <w:color w:val="auto"/>
          <w:szCs w:val="21"/>
        </w:rPr>
        <w:t xml:space="preserve">    （10）查验施工承包人的施工测量放线成果；</w:t>
      </w:r>
    </w:p>
    <w:p w14:paraId="59A52645">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（11）审查工程开工条件，对条件具备的签发开工令；</w:t>
      </w:r>
    </w:p>
    <w:p w14:paraId="5D17A512">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（12）审查施工承包人报送的工程材料、构配件、设备质量证明文件的有效性和符合性，并按规定对用于工程的材料采取平行检验或见证取样方式进行抽检；</w:t>
      </w:r>
    </w:p>
    <w:p w14:paraId="28562282">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（13）审核施工承包人提交的工程款支付申请，签发或出具工程款支付证书，并报委托人审核、批准；</w:t>
      </w:r>
    </w:p>
    <w:p w14:paraId="3D7F7CE3">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（14）在巡视、旁站和检验过程中，发现工程质量、施工安全存在事故隐患的，要求施工承包人整改并报委托人；</w:t>
      </w:r>
    </w:p>
    <w:p w14:paraId="3E523B82">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（15）经委托人同意，签发工程暂停令和复工令；</w:t>
      </w:r>
    </w:p>
    <w:p w14:paraId="0DFFFF83">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（16）审查施工承包人提交的采用新材料、新工艺、新技术、新设备的论证材料及相关验收标准；</w:t>
      </w:r>
    </w:p>
    <w:p w14:paraId="68B3BE72">
      <w:pPr>
        <w:adjustRightInd w:val="0"/>
        <w:snapToGrid w:val="0"/>
        <w:spacing w:line="360" w:lineRule="auto"/>
        <w:ind w:right="25" w:rightChars="12" w:firstLine="660"/>
        <w:rPr>
          <w:rFonts w:ascii="宋体" w:hAnsi="宋体"/>
          <w:color w:val="auto"/>
          <w:szCs w:val="21"/>
        </w:rPr>
      </w:pPr>
      <w:r>
        <w:rPr>
          <w:rFonts w:hint="eastAsia" w:ascii="宋体" w:hAnsi="宋体"/>
          <w:color w:val="auto"/>
          <w:szCs w:val="21"/>
        </w:rPr>
        <w:t>（17）验收隐蔽工程、分部分项工程；</w:t>
      </w:r>
    </w:p>
    <w:p w14:paraId="519E8AF2">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（18）审查施工承包人提交的工程变更申请，协调处理施工进度调整、费用索赔、合同争议等事项；</w:t>
      </w:r>
    </w:p>
    <w:p w14:paraId="3F2E9A1E">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（19）审查施工承包人提交的竣工验收申请，编写工程质量评估报告；</w:t>
      </w:r>
    </w:p>
    <w:p w14:paraId="539B4A87">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（20）参加工程竣工验收，签署竣工验收意见；</w:t>
      </w:r>
    </w:p>
    <w:p w14:paraId="75C35C99">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（21）审查施工承包人提交的竣工结算申请并报委托人；</w:t>
      </w:r>
    </w:p>
    <w:p w14:paraId="58941327">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（22）编制、整理工程监理归档文件并报委托人。</w:t>
      </w:r>
    </w:p>
    <w:p w14:paraId="4CA142D7">
      <w:pPr>
        <w:spacing w:line="360" w:lineRule="auto"/>
        <w:ind w:right="25" w:rightChars="12" w:firstLine="105" w:firstLineChars="50"/>
        <w:rPr>
          <w:rFonts w:ascii="宋体" w:hAnsi="宋体"/>
          <w:color w:val="auto"/>
          <w:szCs w:val="21"/>
        </w:rPr>
      </w:pPr>
      <w:r>
        <w:rPr>
          <w:rFonts w:hint="eastAsia" w:ascii="宋体" w:hAnsi="宋体"/>
          <w:color w:val="auto"/>
          <w:szCs w:val="21"/>
        </w:rPr>
        <w:t>2.1.3 相关服务的范围和内容在附录A中约定。</w:t>
      </w:r>
    </w:p>
    <w:p w14:paraId="1DB2AED7">
      <w:pPr>
        <w:spacing w:line="360" w:lineRule="auto"/>
        <w:ind w:right="25" w:rightChars="12" w:firstLine="210" w:firstLineChars="100"/>
        <w:outlineLvl w:val="0"/>
        <w:rPr>
          <w:rFonts w:ascii="宋体" w:hAnsi="宋体"/>
          <w:bCs/>
          <w:color w:val="auto"/>
          <w:szCs w:val="21"/>
        </w:rPr>
      </w:pPr>
      <w:r>
        <w:rPr>
          <w:rFonts w:hint="eastAsia" w:ascii="宋体" w:hAnsi="宋体"/>
          <w:color w:val="auto"/>
          <w:szCs w:val="21"/>
        </w:rPr>
        <w:t xml:space="preserve">2.2 </w:t>
      </w:r>
      <w:r>
        <w:rPr>
          <w:rFonts w:hint="eastAsia" w:ascii="宋体" w:hAnsi="宋体"/>
          <w:bCs/>
          <w:color w:val="auto"/>
          <w:szCs w:val="21"/>
        </w:rPr>
        <w:t>监理与相关服务依据</w:t>
      </w:r>
    </w:p>
    <w:p w14:paraId="3702BC74">
      <w:pPr>
        <w:adjustRightInd w:val="0"/>
        <w:snapToGrid w:val="0"/>
        <w:spacing w:line="360" w:lineRule="auto"/>
        <w:ind w:right="25" w:rightChars="12" w:firstLine="420" w:firstLineChars="200"/>
        <w:outlineLvl w:val="0"/>
        <w:rPr>
          <w:rFonts w:ascii="宋体" w:hAnsi="宋体"/>
          <w:color w:val="auto"/>
          <w:szCs w:val="21"/>
        </w:rPr>
      </w:pPr>
      <w:r>
        <w:rPr>
          <w:rFonts w:hint="eastAsia" w:ascii="宋体" w:hAnsi="宋体"/>
          <w:color w:val="auto"/>
          <w:szCs w:val="21"/>
        </w:rPr>
        <w:t>2.2.1 监理依据包括：</w:t>
      </w:r>
    </w:p>
    <w:p w14:paraId="6F62BAB2">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（1）适用的法律、行政法规及部门规章；</w:t>
      </w:r>
    </w:p>
    <w:p w14:paraId="64C7600B">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（2）与工程有关的标准；</w:t>
      </w:r>
    </w:p>
    <w:p w14:paraId="20C7E9AE">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（3）工程设计及有关文件；</w:t>
      </w:r>
    </w:p>
    <w:p w14:paraId="1F672970">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（4）本合同及委托人与第三方签订的与实施工程有关的其他合同。</w:t>
      </w:r>
    </w:p>
    <w:p w14:paraId="350C4395">
      <w:pPr>
        <w:spacing w:line="360" w:lineRule="auto"/>
        <w:ind w:right="25" w:rightChars="12" w:firstLine="420" w:firstLineChars="200"/>
        <w:rPr>
          <w:rFonts w:ascii="宋体" w:hAnsi="宋体"/>
          <w:bCs/>
          <w:color w:val="auto"/>
          <w:szCs w:val="21"/>
        </w:rPr>
      </w:pPr>
      <w:r>
        <w:rPr>
          <w:rFonts w:hint="eastAsia" w:ascii="宋体" w:hAnsi="宋体"/>
          <w:bCs/>
          <w:color w:val="auto"/>
          <w:szCs w:val="21"/>
        </w:rPr>
        <w:t>双方根据工程的行业和地域特点，在专用条件中具体约定监理依据。</w:t>
      </w:r>
    </w:p>
    <w:p w14:paraId="555D0CB1">
      <w:pPr>
        <w:adjustRightInd w:val="0"/>
        <w:snapToGrid w:val="0"/>
        <w:spacing w:line="360" w:lineRule="auto"/>
        <w:ind w:right="25" w:rightChars="12" w:firstLine="420" w:firstLineChars="200"/>
        <w:outlineLvl w:val="0"/>
        <w:rPr>
          <w:rFonts w:ascii="宋体" w:hAnsi="宋体"/>
          <w:color w:val="auto"/>
          <w:szCs w:val="21"/>
        </w:rPr>
      </w:pPr>
      <w:r>
        <w:rPr>
          <w:rFonts w:hint="eastAsia" w:ascii="宋体" w:hAnsi="宋体"/>
          <w:color w:val="auto"/>
          <w:szCs w:val="21"/>
        </w:rPr>
        <w:t>2.2.2 相关服务依据在专用条件中约定。</w:t>
      </w:r>
    </w:p>
    <w:p w14:paraId="3F013DE7">
      <w:pPr>
        <w:spacing w:line="360" w:lineRule="auto"/>
        <w:ind w:right="25" w:rightChars="12" w:firstLine="210" w:firstLineChars="100"/>
        <w:outlineLvl w:val="0"/>
        <w:rPr>
          <w:rFonts w:ascii="宋体" w:hAnsi="宋体" w:cs="宋体"/>
          <w:color w:val="auto"/>
          <w:kern w:val="0"/>
          <w:szCs w:val="21"/>
        </w:rPr>
      </w:pPr>
      <w:r>
        <w:rPr>
          <w:rFonts w:hint="eastAsia" w:ascii="宋体" w:hAnsi="宋体"/>
          <w:color w:val="auto"/>
          <w:kern w:val="0"/>
          <w:szCs w:val="21"/>
        </w:rPr>
        <w:t xml:space="preserve">2.3 </w:t>
      </w:r>
      <w:r>
        <w:rPr>
          <w:rFonts w:hint="eastAsia" w:ascii="宋体" w:hAnsi="宋体" w:cs="宋体"/>
          <w:color w:val="auto"/>
          <w:kern w:val="0"/>
          <w:szCs w:val="21"/>
        </w:rPr>
        <w:t>项目监理机构和人员</w:t>
      </w:r>
    </w:p>
    <w:p w14:paraId="71895155">
      <w:pPr>
        <w:adjustRightInd w:val="0"/>
        <w:snapToGrid w:val="0"/>
        <w:spacing w:line="360" w:lineRule="auto"/>
        <w:ind w:right="25" w:rightChars="12" w:firstLine="645"/>
        <w:outlineLvl w:val="0"/>
        <w:rPr>
          <w:rFonts w:ascii="宋体" w:hAnsi="宋体"/>
          <w:color w:val="auto"/>
          <w:kern w:val="0"/>
          <w:szCs w:val="21"/>
        </w:rPr>
      </w:pPr>
      <w:r>
        <w:rPr>
          <w:rFonts w:hint="eastAsia" w:ascii="宋体" w:hAnsi="宋体"/>
          <w:color w:val="auto"/>
          <w:kern w:val="0"/>
          <w:szCs w:val="21"/>
        </w:rPr>
        <w:t>2.3.1 监理人应组建满足工作需要的项目监理机构，配备必要的检测设备。项目监理机构的主要人员应具备相应的资格条件。</w:t>
      </w:r>
    </w:p>
    <w:p w14:paraId="491E02DC">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2.3.2本合同履行过程中，总监理工程师及重要岗位监理人员应保持相对稳定，以保证监理工作正常进行。</w:t>
      </w:r>
    </w:p>
    <w:p w14:paraId="33B93BE2">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14:paraId="39A2766E">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2.3.4 监理人应及时更换有下列情形之一的监理人员：</w:t>
      </w:r>
    </w:p>
    <w:p w14:paraId="08EFE07F">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（1）严重过失行为的；</w:t>
      </w:r>
    </w:p>
    <w:p w14:paraId="0FEFE454">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（2）有违法行为不能履行职责的；</w:t>
      </w:r>
    </w:p>
    <w:p w14:paraId="2A8EEFD3">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（3）涉嫌犯罪的；</w:t>
      </w:r>
    </w:p>
    <w:p w14:paraId="14B281B9">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（4）不能胜任岗位职责的；</w:t>
      </w:r>
    </w:p>
    <w:p w14:paraId="25DE97F5">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（5）严重违反职业道德的；</w:t>
      </w:r>
    </w:p>
    <w:p w14:paraId="662886BA">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（6）专用条件约定的其他情形。</w:t>
      </w:r>
    </w:p>
    <w:p w14:paraId="22207299">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2.3.5 委托人可要求监理人更换不能胜任本职工作的项目监理机构人员。</w:t>
      </w:r>
    </w:p>
    <w:p w14:paraId="41A7E19C">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2.4 </w:t>
      </w:r>
      <w:r>
        <w:rPr>
          <w:rFonts w:hint="eastAsia" w:ascii="宋体" w:hAnsi="宋体" w:cs="宋体"/>
          <w:color w:val="auto"/>
          <w:kern w:val="0"/>
          <w:szCs w:val="21"/>
        </w:rPr>
        <w:t>履行职责</w:t>
      </w:r>
    </w:p>
    <w:p w14:paraId="49F47B9A">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kern w:val="0"/>
          <w:szCs w:val="21"/>
        </w:rPr>
        <w:t>监理人应遵循职业道德准则和行为规范，严格按照法律法规、工程建设有关标准及本合同履行职责。</w:t>
      </w:r>
    </w:p>
    <w:p w14:paraId="2022AD9C">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2.4.1 在监理与相关服务范围内，委托人和承包人提出的意见和要求，监理人应及时提出处置意见。当委托人与承包人之间发生合同争议时，监理人应协助委托人、承包人协商解决。</w:t>
      </w:r>
    </w:p>
    <w:p w14:paraId="3C907F0D">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2.4.2 当委托人与承包人之间的合同争议提交仲裁机构仲裁或人民法院审理时，监理人应提供必要的证明资料。</w:t>
      </w:r>
    </w:p>
    <w:p w14:paraId="7A40D0B1">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2.4.3 监理人应在专用条件约定的授权范围内，处理委托人与承包人所签订合同的变更事宜。如果变更超过授权范围，应以书面形式报委托人批准。</w:t>
      </w:r>
    </w:p>
    <w:p w14:paraId="1F5A7600">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在紧急情况下，为了保护财产和人身安全，监理人所发出的指令未能事先报委托人批准时，应在发出指令后的24小时内以书面形式报委托人。</w:t>
      </w:r>
    </w:p>
    <w:p w14:paraId="12E7E06C">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2.4.4 除专用条件另有约定外，监理人发现承包人的人员不能胜任本职工作的，有权要求承包人予以调换。</w:t>
      </w:r>
    </w:p>
    <w:p w14:paraId="249BAEF0">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2.5 提交</w:t>
      </w:r>
      <w:r>
        <w:rPr>
          <w:rFonts w:hint="eastAsia" w:ascii="宋体" w:hAnsi="宋体" w:cs="宋体"/>
          <w:color w:val="auto"/>
          <w:kern w:val="0"/>
          <w:szCs w:val="21"/>
        </w:rPr>
        <w:t>报告</w:t>
      </w:r>
    </w:p>
    <w:p w14:paraId="41024138">
      <w:pPr>
        <w:spacing w:line="360" w:lineRule="auto"/>
        <w:ind w:right="25" w:rightChars="12" w:firstLine="420" w:firstLineChars="200"/>
        <w:rPr>
          <w:rFonts w:ascii="宋体" w:hAnsi="宋体"/>
          <w:color w:val="auto"/>
          <w:szCs w:val="21"/>
        </w:rPr>
      </w:pPr>
      <w:r>
        <w:rPr>
          <w:rFonts w:hint="eastAsia" w:ascii="宋体" w:hAnsi="宋体"/>
          <w:color w:val="auto"/>
          <w:szCs w:val="21"/>
        </w:rPr>
        <w:t>监理人应按专用条件约定的种类、时间和份数向委托人提交监理与相关服务的报告。</w:t>
      </w:r>
    </w:p>
    <w:p w14:paraId="5C96EAAC">
      <w:pPr>
        <w:spacing w:line="360" w:lineRule="auto"/>
        <w:ind w:right="25" w:rightChars="12"/>
        <w:outlineLvl w:val="0"/>
        <w:rPr>
          <w:rFonts w:ascii="宋体" w:hAnsi="宋体"/>
          <w:color w:val="auto"/>
          <w:kern w:val="0"/>
          <w:szCs w:val="21"/>
        </w:rPr>
      </w:pPr>
      <w:r>
        <w:rPr>
          <w:rFonts w:hint="eastAsia" w:ascii="宋体" w:hAnsi="宋体"/>
          <w:color w:val="auto"/>
          <w:kern w:val="0"/>
          <w:szCs w:val="21"/>
        </w:rPr>
        <w:t>2.6 文件资料</w:t>
      </w:r>
    </w:p>
    <w:p w14:paraId="6C478EC9">
      <w:pPr>
        <w:spacing w:line="360" w:lineRule="auto"/>
        <w:ind w:right="25" w:rightChars="12" w:firstLine="420" w:firstLineChars="200"/>
        <w:rPr>
          <w:rFonts w:ascii="宋体" w:hAnsi="宋体"/>
          <w:color w:val="auto"/>
          <w:szCs w:val="21"/>
        </w:rPr>
      </w:pPr>
      <w:r>
        <w:rPr>
          <w:rFonts w:hint="eastAsia" w:ascii="宋体" w:hAnsi="宋体"/>
          <w:color w:val="auto"/>
          <w:kern w:val="0"/>
          <w:szCs w:val="21"/>
        </w:rPr>
        <w:t>在本合同履行期内，监理人应在现场保留工作所用的图纸、报告及记录监理工</w:t>
      </w:r>
      <w:r>
        <w:rPr>
          <w:rFonts w:hint="eastAsia" w:ascii="宋体" w:hAnsi="宋体"/>
          <w:color w:val="auto"/>
          <w:szCs w:val="21"/>
        </w:rPr>
        <w:t>作的相关文件。工程竣工后，应当按照档案管理规定将监理有关文件归档。</w:t>
      </w:r>
    </w:p>
    <w:p w14:paraId="46A3C92F">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2.7 </w:t>
      </w:r>
      <w:r>
        <w:rPr>
          <w:rFonts w:hint="eastAsia" w:ascii="宋体" w:hAnsi="宋体" w:cs="宋体"/>
          <w:color w:val="auto"/>
          <w:kern w:val="0"/>
          <w:szCs w:val="21"/>
        </w:rPr>
        <w:t>使用委托人的财产</w:t>
      </w:r>
    </w:p>
    <w:p w14:paraId="01A84591">
      <w:pPr>
        <w:spacing w:line="360" w:lineRule="auto"/>
        <w:ind w:right="25" w:rightChars="12" w:firstLine="420" w:firstLineChars="200"/>
        <w:rPr>
          <w:rFonts w:ascii="宋体" w:hAnsi="宋体"/>
          <w:color w:val="auto"/>
          <w:szCs w:val="21"/>
        </w:rPr>
      </w:pPr>
      <w:r>
        <w:rPr>
          <w:rFonts w:hint="eastAsia" w:ascii="宋体" w:hAnsi="宋体"/>
          <w:color w:val="auto"/>
          <w:szCs w:val="21"/>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14:paraId="2F756CCD">
      <w:pPr>
        <w:spacing w:line="360" w:lineRule="auto"/>
        <w:ind w:right="25" w:rightChars="12"/>
        <w:outlineLvl w:val="0"/>
        <w:rPr>
          <w:rFonts w:ascii="宋体" w:hAnsi="宋体"/>
          <w:color w:val="auto"/>
          <w:kern w:val="0"/>
          <w:szCs w:val="21"/>
        </w:rPr>
      </w:pPr>
      <w:r>
        <w:rPr>
          <w:rFonts w:hint="eastAsia" w:ascii="宋体" w:hAnsi="宋体"/>
          <w:color w:val="auto"/>
          <w:kern w:val="0"/>
          <w:szCs w:val="21"/>
        </w:rPr>
        <w:t>3．委托人的义务</w:t>
      </w:r>
    </w:p>
    <w:p w14:paraId="5FB395FA">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3.1 </w:t>
      </w:r>
      <w:r>
        <w:rPr>
          <w:rFonts w:hint="eastAsia" w:ascii="宋体" w:hAnsi="宋体" w:cs="宋体"/>
          <w:color w:val="auto"/>
          <w:kern w:val="0"/>
          <w:szCs w:val="21"/>
        </w:rPr>
        <w:t>告知</w:t>
      </w:r>
    </w:p>
    <w:p w14:paraId="67061B62">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委托人应在委托人与承包人签订的合同中明确监理人、总监理工程师和授予项目监理机构的权限。如有变更，应及时通知承包人。</w:t>
      </w:r>
    </w:p>
    <w:p w14:paraId="3AC5EE79">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3.2 </w:t>
      </w:r>
      <w:r>
        <w:rPr>
          <w:rFonts w:hint="eastAsia" w:ascii="宋体" w:hAnsi="宋体" w:cs="宋体"/>
          <w:color w:val="auto"/>
          <w:kern w:val="0"/>
          <w:szCs w:val="21"/>
        </w:rPr>
        <w:t>提供资料</w:t>
      </w:r>
    </w:p>
    <w:p w14:paraId="70462198">
      <w:pPr>
        <w:spacing w:line="360" w:lineRule="auto"/>
        <w:ind w:right="25" w:rightChars="12" w:firstLine="420" w:firstLineChars="200"/>
        <w:rPr>
          <w:rFonts w:ascii="宋体" w:hAnsi="宋体"/>
          <w:color w:val="auto"/>
          <w:szCs w:val="21"/>
        </w:rPr>
      </w:pPr>
      <w:r>
        <w:rPr>
          <w:rFonts w:hint="eastAsia" w:ascii="宋体" w:hAnsi="宋体"/>
          <w:color w:val="auto"/>
          <w:kern w:val="0"/>
          <w:szCs w:val="21"/>
        </w:rPr>
        <w:t>委托人应按照附录B约定，无偿向监理人提供工程有关的资料。</w:t>
      </w:r>
      <w:r>
        <w:rPr>
          <w:rFonts w:hint="eastAsia" w:ascii="宋体" w:hAnsi="宋体"/>
          <w:color w:val="auto"/>
          <w:szCs w:val="21"/>
        </w:rPr>
        <w:t>在本合同履行过程中，委托人应及时向监理人提供最新的与工程有关的资料。</w:t>
      </w:r>
    </w:p>
    <w:p w14:paraId="6A5D06C9">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3.3 </w:t>
      </w:r>
      <w:r>
        <w:rPr>
          <w:rFonts w:hint="eastAsia" w:ascii="宋体" w:hAnsi="宋体" w:cs="宋体"/>
          <w:color w:val="auto"/>
          <w:kern w:val="0"/>
          <w:szCs w:val="21"/>
        </w:rPr>
        <w:t>提供工作条件</w:t>
      </w:r>
    </w:p>
    <w:p w14:paraId="5F77756A">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委托人应为监理人完成监理与相关服务提供必要的条件。</w:t>
      </w:r>
    </w:p>
    <w:p w14:paraId="66C9353A">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kern w:val="0"/>
          <w:szCs w:val="21"/>
        </w:rPr>
        <w:t xml:space="preserve">3.3.1 </w:t>
      </w:r>
      <w:r>
        <w:rPr>
          <w:rFonts w:hint="eastAsia" w:ascii="宋体" w:hAnsi="宋体"/>
          <w:color w:val="auto"/>
          <w:szCs w:val="21"/>
        </w:rPr>
        <w:t>委托人应按照附录B约定，派遣相应的人员，提供房屋、设备，供监理人</w:t>
      </w:r>
      <w:r>
        <w:rPr>
          <w:rFonts w:hint="eastAsia" w:ascii="宋体" w:hAnsi="宋体"/>
          <w:color w:val="auto"/>
          <w:kern w:val="0"/>
          <w:szCs w:val="21"/>
        </w:rPr>
        <w:t>无偿</w:t>
      </w:r>
      <w:r>
        <w:rPr>
          <w:rFonts w:hint="eastAsia" w:ascii="宋体" w:hAnsi="宋体"/>
          <w:color w:val="auto"/>
          <w:szCs w:val="21"/>
        </w:rPr>
        <w:t>使用。</w:t>
      </w:r>
    </w:p>
    <w:p w14:paraId="77EB55B8">
      <w:pPr>
        <w:spacing w:line="360" w:lineRule="auto"/>
        <w:ind w:right="25" w:rightChars="12" w:firstLine="420" w:firstLineChars="200"/>
        <w:rPr>
          <w:rFonts w:ascii="宋体" w:hAnsi="宋体"/>
          <w:color w:val="auto"/>
          <w:szCs w:val="21"/>
        </w:rPr>
      </w:pPr>
      <w:r>
        <w:rPr>
          <w:rFonts w:hint="eastAsia" w:ascii="宋体" w:hAnsi="宋体"/>
          <w:color w:val="auto"/>
          <w:kern w:val="0"/>
          <w:szCs w:val="21"/>
        </w:rPr>
        <w:t xml:space="preserve">3.3.2 </w:t>
      </w:r>
      <w:r>
        <w:rPr>
          <w:rFonts w:hint="eastAsia" w:ascii="宋体" w:hAnsi="宋体"/>
          <w:color w:val="auto"/>
          <w:szCs w:val="21"/>
        </w:rPr>
        <w:t>委托人应负责协调工程建设中所有外部关系，为监理人履行本合同提供必要的外部条件。</w:t>
      </w:r>
    </w:p>
    <w:p w14:paraId="7914790B">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3.4 </w:t>
      </w:r>
      <w:r>
        <w:rPr>
          <w:rFonts w:hint="eastAsia" w:ascii="宋体" w:hAnsi="宋体" w:cs="宋体"/>
          <w:color w:val="auto"/>
          <w:kern w:val="0"/>
          <w:szCs w:val="21"/>
        </w:rPr>
        <w:t>委托人代表</w:t>
      </w:r>
    </w:p>
    <w:p w14:paraId="216FE925">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委托人应授权一名熟悉工程情况的代表，负责与监理人联系。委托人应在双方签订本合同后7天内，将委托人代表的姓名和职责书面告知监理人。当委托人更换委托人代表时，应提前7天通知监理人。</w:t>
      </w:r>
    </w:p>
    <w:p w14:paraId="46B9577D">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3.5 </w:t>
      </w:r>
      <w:r>
        <w:rPr>
          <w:rFonts w:hint="eastAsia" w:ascii="宋体" w:hAnsi="宋体" w:cs="宋体"/>
          <w:color w:val="auto"/>
          <w:kern w:val="0"/>
          <w:szCs w:val="21"/>
        </w:rPr>
        <w:t>委托人意见或要求</w:t>
      </w:r>
    </w:p>
    <w:p w14:paraId="73ED120A">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在本合同约定的监理与相关服务工作范围内，委托人对承包人的任何意见或要求应通知监理人，由监理人向承包人发出相应指令。</w:t>
      </w:r>
    </w:p>
    <w:p w14:paraId="7DA9AA78">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3.6 </w:t>
      </w:r>
      <w:r>
        <w:rPr>
          <w:rFonts w:hint="eastAsia" w:ascii="宋体" w:hAnsi="宋体" w:cs="宋体"/>
          <w:color w:val="auto"/>
          <w:kern w:val="0"/>
          <w:szCs w:val="21"/>
        </w:rPr>
        <w:t>答复</w:t>
      </w:r>
    </w:p>
    <w:p w14:paraId="2EDCC5E0">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委托人应在专用条件约定的时间内，对监理人以书面形式提交并要求作出决定的事宜，给予书面答复。逾期未答复的，视为委托人认可。</w:t>
      </w:r>
    </w:p>
    <w:p w14:paraId="6BD7AB7D">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3.7 </w:t>
      </w:r>
      <w:r>
        <w:rPr>
          <w:rFonts w:hint="eastAsia" w:ascii="宋体" w:hAnsi="宋体" w:cs="宋体"/>
          <w:color w:val="auto"/>
          <w:kern w:val="0"/>
          <w:szCs w:val="21"/>
        </w:rPr>
        <w:t>支付</w:t>
      </w:r>
    </w:p>
    <w:p w14:paraId="65ABFFB9">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委托人应按本合同约定，向监理人支付酬金。</w:t>
      </w:r>
    </w:p>
    <w:p w14:paraId="1DC2CD7D">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4. 违约责任</w:t>
      </w:r>
    </w:p>
    <w:p w14:paraId="5F4BE5B2">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4.1 </w:t>
      </w:r>
      <w:r>
        <w:rPr>
          <w:rFonts w:hint="eastAsia" w:ascii="宋体" w:hAnsi="宋体" w:cs="宋体"/>
          <w:color w:val="auto"/>
          <w:kern w:val="0"/>
          <w:szCs w:val="21"/>
        </w:rPr>
        <w:t>监理人的违约责任</w:t>
      </w:r>
    </w:p>
    <w:p w14:paraId="69DD8A95">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kern w:val="0"/>
          <w:szCs w:val="21"/>
        </w:rPr>
        <w:t>监理人未履行本合同义务的，应承担相应的责任。</w:t>
      </w:r>
    </w:p>
    <w:p w14:paraId="597CD5F3">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4.1.1 因监理人</w:t>
      </w:r>
      <w:r>
        <w:rPr>
          <w:rFonts w:hint="eastAsia" w:ascii="宋体" w:hAnsi="宋体" w:cs="宋体"/>
          <w:color w:val="auto"/>
          <w:kern w:val="0"/>
          <w:szCs w:val="21"/>
        </w:rPr>
        <w:t>违反本合同约定</w:t>
      </w:r>
      <w:r>
        <w:rPr>
          <w:rFonts w:hint="eastAsia" w:ascii="宋体" w:hAnsi="宋体"/>
          <w:color w:val="auto"/>
          <w:szCs w:val="21"/>
        </w:rPr>
        <w:t>给委托人造成损失的，监理人应当赔偿委托人损失</w:t>
      </w:r>
      <w:r>
        <w:rPr>
          <w:rFonts w:hint="eastAsia" w:ascii="宋体" w:hAnsi="宋体"/>
          <w:color w:val="auto"/>
          <w:kern w:val="0"/>
          <w:szCs w:val="21"/>
        </w:rPr>
        <w:t>。赔偿金额的确定方法在专用条件中约定。监理人承担部分赔偿责任的，其承担赔偿金额由双方协商确定。</w:t>
      </w:r>
    </w:p>
    <w:p w14:paraId="4A9FA725">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4.1.2 监理人向委托人的索赔不成立时，监理人应赔偿委托人由此发生的费用。</w:t>
      </w:r>
    </w:p>
    <w:p w14:paraId="245063E7">
      <w:pPr>
        <w:snapToGrid w:val="0"/>
        <w:spacing w:line="360" w:lineRule="auto"/>
        <w:ind w:right="25" w:rightChars="12" w:firstLine="210" w:firstLineChars="100"/>
        <w:outlineLvl w:val="0"/>
        <w:rPr>
          <w:rFonts w:ascii="宋体" w:hAnsi="宋体" w:cs="宋体"/>
          <w:color w:val="auto"/>
          <w:kern w:val="0"/>
          <w:szCs w:val="21"/>
        </w:rPr>
      </w:pPr>
      <w:r>
        <w:rPr>
          <w:rFonts w:hint="eastAsia" w:ascii="宋体" w:hAnsi="宋体"/>
          <w:color w:val="auto"/>
          <w:kern w:val="0"/>
          <w:szCs w:val="21"/>
        </w:rPr>
        <w:t>4.2 委</w:t>
      </w:r>
      <w:r>
        <w:rPr>
          <w:rFonts w:hint="eastAsia" w:ascii="宋体" w:hAnsi="宋体" w:cs="宋体"/>
          <w:color w:val="auto"/>
          <w:kern w:val="0"/>
          <w:szCs w:val="21"/>
        </w:rPr>
        <w:t>托人的违约责任</w:t>
      </w:r>
    </w:p>
    <w:p w14:paraId="261DA2FD">
      <w:pPr>
        <w:adjustRightInd w:val="0"/>
        <w:snapToGrid w:val="0"/>
        <w:spacing w:line="360" w:lineRule="auto"/>
        <w:ind w:right="25" w:rightChars="12" w:firstLine="420" w:firstLineChars="200"/>
        <w:rPr>
          <w:rFonts w:ascii="宋体" w:hAnsi="宋体" w:cs="宋体"/>
          <w:color w:val="auto"/>
          <w:kern w:val="0"/>
          <w:szCs w:val="21"/>
        </w:rPr>
      </w:pPr>
      <w:r>
        <w:rPr>
          <w:rFonts w:hint="eastAsia" w:ascii="宋体" w:hAnsi="宋体"/>
          <w:color w:val="auto"/>
          <w:kern w:val="0"/>
          <w:szCs w:val="21"/>
        </w:rPr>
        <w:t>委托人未履行本合同义务的，应承担相应的责任。</w:t>
      </w:r>
    </w:p>
    <w:p w14:paraId="768655E1">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4.2.1 委托人违反本合同约定造成监理人损失的，委托人应予以赔偿。</w:t>
      </w:r>
    </w:p>
    <w:p w14:paraId="21C49C29">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4.2.2 委托人向监理人的索赔不成立时，应赔偿监理人由此引起的费用。</w:t>
      </w:r>
    </w:p>
    <w:p w14:paraId="19B4DDB8">
      <w:pPr>
        <w:spacing w:line="360" w:lineRule="auto"/>
        <w:ind w:right="25" w:rightChars="12" w:firstLine="420" w:firstLineChars="200"/>
        <w:rPr>
          <w:rFonts w:ascii="宋体" w:hAnsi="宋体"/>
          <w:color w:val="auto"/>
          <w:kern w:val="0"/>
          <w:szCs w:val="21"/>
        </w:rPr>
      </w:pPr>
      <w:r>
        <w:rPr>
          <w:rFonts w:hint="eastAsia" w:ascii="宋体" w:hAnsi="宋体"/>
          <w:color w:val="auto"/>
          <w:szCs w:val="21"/>
        </w:rPr>
        <w:t xml:space="preserve">4.2.3 </w:t>
      </w:r>
      <w:r>
        <w:rPr>
          <w:rFonts w:hint="eastAsia" w:ascii="宋体" w:hAnsi="宋体"/>
          <w:color w:val="auto"/>
          <w:kern w:val="0"/>
          <w:szCs w:val="21"/>
        </w:rPr>
        <w:t>委托人未能按期支付</w:t>
      </w:r>
      <w:r>
        <w:rPr>
          <w:rFonts w:hint="eastAsia" w:ascii="宋体" w:hAnsi="宋体"/>
          <w:color w:val="auto"/>
          <w:szCs w:val="21"/>
        </w:rPr>
        <w:t>酬金</w:t>
      </w:r>
      <w:r>
        <w:rPr>
          <w:rFonts w:hint="eastAsia" w:ascii="宋体" w:hAnsi="宋体"/>
          <w:color w:val="auto"/>
          <w:kern w:val="0"/>
          <w:szCs w:val="21"/>
        </w:rPr>
        <w:t>超过28天，</w:t>
      </w:r>
      <w:r>
        <w:rPr>
          <w:rFonts w:hint="eastAsia" w:ascii="宋体" w:hAnsi="宋体" w:cs="宋体"/>
          <w:color w:val="auto"/>
          <w:kern w:val="0"/>
          <w:szCs w:val="21"/>
        </w:rPr>
        <w:t>应按专用条件约定支付逾期付款利息</w:t>
      </w:r>
      <w:r>
        <w:rPr>
          <w:rFonts w:hint="eastAsia" w:ascii="宋体" w:hAnsi="宋体"/>
          <w:color w:val="auto"/>
          <w:kern w:val="0"/>
          <w:szCs w:val="21"/>
        </w:rPr>
        <w:t>。</w:t>
      </w:r>
    </w:p>
    <w:p w14:paraId="57A4DAC0">
      <w:pPr>
        <w:spacing w:line="360" w:lineRule="auto"/>
        <w:ind w:right="25" w:rightChars="12" w:firstLine="210" w:firstLineChars="100"/>
        <w:outlineLvl w:val="0"/>
        <w:rPr>
          <w:rFonts w:ascii="宋体" w:hAnsi="宋体"/>
          <w:color w:val="auto"/>
          <w:kern w:val="0"/>
          <w:szCs w:val="21"/>
        </w:rPr>
      </w:pPr>
      <w:r>
        <w:rPr>
          <w:rFonts w:hint="eastAsia" w:ascii="宋体" w:hAnsi="宋体"/>
          <w:color w:val="auto"/>
          <w:kern w:val="0"/>
          <w:szCs w:val="21"/>
        </w:rPr>
        <w:t>4.3 除外责任</w:t>
      </w:r>
    </w:p>
    <w:p w14:paraId="21CA5AD7">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因非监理人的原因，且监理人无过错，发生工程质量事故、安全事故、工期延误等造成的损失，监理人不承担赔偿责任。</w:t>
      </w:r>
    </w:p>
    <w:p w14:paraId="41C5C9A0">
      <w:pPr>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因不可抗力导致本合同全部或部分不能履行时，双方各自承担其因此而造成的损失、损害。</w:t>
      </w:r>
    </w:p>
    <w:p w14:paraId="4787F571">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5. 支付</w:t>
      </w:r>
    </w:p>
    <w:p w14:paraId="445D0EAE">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5.1 </w:t>
      </w:r>
      <w:r>
        <w:rPr>
          <w:rFonts w:hint="eastAsia" w:ascii="宋体" w:hAnsi="宋体"/>
          <w:bCs/>
          <w:color w:val="auto"/>
          <w:szCs w:val="21"/>
        </w:rPr>
        <w:t>支付货币</w:t>
      </w:r>
    </w:p>
    <w:p w14:paraId="5B1DB51D">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除专用条件另有约定外，酬金均以人民币支付。涉及外币支付的，所采用的货币种类、比例和汇率在专用条件中约定。</w:t>
      </w:r>
    </w:p>
    <w:p w14:paraId="4B98539C">
      <w:pPr>
        <w:snapToGrid w:val="0"/>
        <w:spacing w:line="360" w:lineRule="auto"/>
        <w:ind w:right="25" w:rightChars="12"/>
        <w:outlineLvl w:val="0"/>
        <w:rPr>
          <w:rFonts w:ascii="宋体" w:hAnsi="宋体"/>
          <w:bCs/>
          <w:color w:val="auto"/>
          <w:szCs w:val="21"/>
        </w:rPr>
      </w:pPr>
      <w:r>
        <w:rPr>
          <w:rFonts w:hint="eastAsia" w:ascii="宋体" w:hAnsi="宋体"/>
          <w:color w:val="auto"/>
          <w:szCs w:val="21"/>
        </w:rPr>
        <w:t>5.2 支付申请</w:t>
      </w:r>
    </w:p>
    <w:p w14:paraId="2497AFDA">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监理人应在本合同约定的每次应付款时间的7天前，向委托人提交支付申请书。支付申请书应当说明当期应付款总额，并列出当期应支付的款项及其金额。</w:t>
      </w:r>
    </w:p>
    <w:p w14:paraId="1A74DBCA">
      <w:pPr>
        <w:snapToGrid w:val="0"/>
        <w:spacing w:line="360" w:lineRule="auto"/>
        <w:ind w:right="25" w:rightChars="12"/>
        <w:outlineLvl w:val="0"/>
        <w:rPr>
          <w:rFonts w:ascii="宋体" w:hAnsi="宋体"/>
          <w:color w:val="auto"/>
          <w:szCs w:val="21"/>
        </w:rPr>
      </w:pPr>
      <w:r>
        <w:rPr>
          <w:rFonts w:hint="eastAsia" w:ascii="宋体" w:hAnsi="宋体"/>
          <w:color w:val="auto"/>
          <w:szCs w:val="21"/>
        </w:rPr>
        <w:t xml:space="preserve"> 5.3 支付酬金</w:t>
      </w:r>
    </w:p>
    <w:p w14:paraId="006F97FF">
      <w:pPr>
        <w:snapToGrid w:val="0"/>
        <w:spacing w:line="360" w:lineRule="auto"/>
        <w:ind w:right="25" w:rightChars="12" w:firstLine="480"/>
        <w:rPr>
          <w:rFonts w:ascii="宋体" w:hAnsi="宋体"/>
          <w:color w:val="auto"/>
          <w:szCs w:val="21"/>
        </w:rPr>
      </w:pPr>
      <w:r>
        <w:rPr>
          <w:rFonts w:hint="eastAsia" w:ascii="宋体" w:hAnsi="宋体"/>
          <w:color w:val="auto"/>
          <w:szCs w:val="21"/>
        </w:rPr>
        <w:t>支付的酬金包括正常工作酬金、附加工作酬金、合理化建议奖励金额及费用。</w:t>
      </w:r>
    </w:p>
    <w:p w14:paraId="61B81491">
      <w:pPr>
        <w:snapToGrid w:val="0"/>
        <w:spacing w:line="360" w:lineRule="auto"/>
        <w:ind w:right="25" w:rightChars="12"/>
        <w:rPr>
          <w:rFonts w:ascii="宋体" w:hAnsi="宋体"/>
          <w:bCs/>
          <w:color w:val="auto"/>
          <w:szCs w:val="21"/>
        </w:rPr>
      </w:pPr>
      <w:r>
        <w:rPr>
          <w:rFonts w:hint="eastAsia" w:ascii="宋体" w:hAnsi="宋体"/>
          <w:color w:val="auto"/>
          <w:szCs w:val="21"/>
        </w:rPr>
        <w:t xml:space="preserve">  5.4 </w:t>
      </w:r>
      <w:r>
        <w:rPr>
          <w:rFonts w:hint="eastAsia" w:ascii="宋体" w:hAnsi="宋体"/>
          <w:bCs/>
          <w:color w:val="auto"/>
          <w:szCs w:val="21"/>
        </w:rPr>
        <w:t>有争议部分的付款</w:t>
      </w:r>
    </w:p>
    <w:p w14:paraId="285F70C9">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委托人对监理人提交的支付申请书有异议时，应当在收到监理人提交的支付申请书后7天内，以书面形式向监理人发出异议通知。无异议部分的款项应按期支付，有异议部分的款项按第7条约定办理。</w:t>
      </w:r>
    </w:p>
    <w:p w14:paraId="36488BAA">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6. 合同生效、变更、暂停、解除与终止</w:t>
      </w:r>
    </w:p>
    <w:p w14:paraId="0833BA59">
      <w:pPr>
        <w:spacing w:line="360" w:lineRule="auto"/>
        <w:ind w:right="25" w:rightChars="12"/>
        <w:rPr>
          <w:rFonts w:ascii="宋体" w:hAnsi="宋体"/>
          <w:color w:val="auto"/>
          <w:szCs w:val="21"/>
        </w:rPr>
      </w:pPr>
      <w:r>
        <w:rPr>
          <w:rFonts w:hint="eastAsia" w:ascii="宋体" w:hAnsi="宋体"/>
          <w:color w:val="auto"/>
          <w:szCs w:val="21"/>
        </w:rPr>
        <w:t>6.1生效</w:t>
      </w:r>
    </w:p>
    <w:p w14:paraId="7335689D">
      <w:pPr>
        <w:spacing w:line="360" w:lineRule="auto"/>
        <w:ind w:right="25" w:rightChars="12" w:firstLine="420" w:firstLineChars="200"/>
        <w:rPr>
          <w:rFonts w:ascii="宋体" w:hAnsi="宋体"/>
          <w:color w:val="auto"/>
          <w:szCs w:val="21"/>
        </w:rPr>
      </w:pPr>
      <w:r>
        <w:rPr>
          <w:rFonts w:hint="eastAsia" w:ascii="宋体" w:hAnsi="宋体"/>
          <w:color w:val="auto"/>
          <w:szCs w:val="21"/>
        </w:rPr>
        <w:t>除法律另有规定或者专用条件另有约定外，委托人和监理人的法定代表人或其授权代理人在协议书上签字并盖单位章后本合同生效。</w:t>
      </w:r>
    </w:p>
    <w:p w14:paraId="2055EF4B">
      <w:pPr>
        <w:snapToGrid w:val="0"/>
        <w:spacing w:line="360" w:lineRule="auto"/>
        <w:ind w:right="25" w:rightChars="12"/>
        <w:rPr>
          <w:rFonts w:ascii="宋体" w:hAnsi="宋体"/>
          <w:bCs/>
          <w:color w:val="auto"/>
          <w:szCs w:val="21"/>
        </w:rPr>
      </w:pPr>
      <w:r>
        <w:rPr>
          <w:rFonts w:hint="eastAsia" w:ascii="宋体" w:hAnsi="宋体"/>
          <w:color w:val="auto"/>
          <w:szCs w:val="21"/>
        </w:rPr>
        <w:t>6.2</w:t>
      </w:r>
      <w:r>
        <w:rPr>
          <w:rFonts w:hint="eastAsia" w:ascii="宋体" w:hAnsi="宋体"/>
          <w:bCs/>
          <w:color w:val="auto"/>
          <w:szCs w:val="21"/>
        </w:rPr>
        <w:t>变更</w:t>
      </w:r>
    </w:p>
    <w:p w14:paraId="21167F95">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6.2.1 任何一方提出变更请求时，双方经协商一致后可进行变更。</w:t>
      </w:r>
    </w:p>
    <w:p w14:paraId="7E5A8394">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14:paraId="67EC6EC8">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14:paraId="5D9AE25D">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6.2.4合同签订后，遇有与工程相关的法律法规、标准颁布或修订的，双方应遵照执行。由此引起监理与相关服务的范围、时间、酬金变化的，双方应通过协商进行相应调整。</w:t>
      </w:r>
    </w:p>
    <w:p w14:paraId="32F237BF">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6.2.5 因非监理人原因造成工程概算投资额或建筑安装工程费增加时，正常工作酬金应作相应调整。调整方法在专用条件中约定。</w:t>
      </w:r>
    </w:p>
    <w:p w14:paraId="68F6D6B4">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6.2.6 因工程规模、监理范围的变化导致监理人的正常工作量减少时，正常工作酬金应作相应调整。调整方法在专用条件中约定。</w:t>
      </w:r>
    </w:p>
    <w:p w14:paraId="63446FA2">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  6.3 暂停与</w:t>
      </w:r>
      <w:r>
        <w:rPr>
          <w:rFonts w:hint="eastAsia" w:ascii="宋体" w:hAnsi="宋体"/>
          <w:bCs/>
          <w:color w:val="auto"/>
          <w:szCs w:val="21"/>
        </w:rPr>
        <w:t>解除</w:t>
      </w:r>
    </w:p>
    <w:p w14:paraId="654E4D98">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除双方协商一致可以解除本合同外，当一方无正当理由未履行本合同约定的义务时，另一方可以根据本合同约定暂停履行本合同直至解除本合同。</w:t>
      </w:r>
    </w:p>
    <w:p w14:paraId="0EF6914E">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75624CDD">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因解除本合同或解除监理人的部分义务导致监理人遭受的损失，除依法可以免除责任的情况外，应由委托人予以补偿，补偿金额由双方协商确定。</w:t>
      </w:r>
    </w:p>
    <w:p w14:paraId="0A8B0A53">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解除本合同的协议必须采取书面形式，协议未达成之前，本合同仍然有效。</w:t>
      </w:r>
    </w:p>
    <w:p w14:paraId="61DFC8B7">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31185AE5">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宋体" w:hAnsi="宋体"/>
          <w:color w:val="auto"/>
          <w:kern w:val="0"/>
          <w:szCs w:val="21"/>
        </w:rPr>
        <w:t>的</w:t>
      </w:r>
      <w:r>
        <w:rPr>
          <w:rFonts w:hint="eastAsia" w:ascii="宋体" w:hAnsi="宋体"/>
          <w:color w:val="auto"/>
          <w:szCs w:val="21"/>
        </w:rPr>
        <w:t>酬金支付至本合同解除日，且应承担第4.2款约定的责任。</w:t>
      </w:r>
    </w:p>
    <w:p w14:paraId="0E598A9A">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宋体" w:hAnsi="宋体"/>
          <w:color w:val="auto"/>
          <w:kern w:val="0"/>
          <w:szCs w:val="21"/>
        </w:rPr>
        <w:t>的</w:t>
      </w:r>
      <w:r>
        <w:rPr>
          <w:rFonts w:hint="eastAsia" w:ascii="宋体" w:hAnsi="宋体"/>
          <w:color w:val="auto"/>
          <w:szCs w:val="21"/>
        </w:rPr>
        <w:t>酬金支付至</w:t>
      </w:r>
      <w:r>
        <w:rPr>
          <w:rFonts w:hint="eastAsia" w:ascii="宋体" w:hAnsi="宋体"/>
          <w:color w:val="auto"/>
          <w:kern w:val="0"/>
          <w:szCs w:val="21"/>
        </w:rPr>
        <w:t>限期改正通知到达监理人之日</w:t>
      </w:r>
      <w:r>
        <w:rPr>
          <w:rFonts w:hint="eastAsia" w:ascii="宋体" w:hAnsi="宋体"/>
          <w:color w:val="auto"/>
          <w:szCs w:val="21"/>
        </w:rPr>
        <w:t>，但监理人应承担第4.1款约定的责任。</w:t>
      </w:r>
    </w:p>
    <w:p w14:paraId="2A58D94A">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14:paraId="4A6DBBD6">
      <w:pPr>
        <w:snapToGrid w:val="0"/>
        <w:spacing w:line="360" w:lineRule="auto"/>
        <w:ind w:right="25" w:rightChars="12" w:firstLine="420" w:firstLineChars="200"/>
        <w:rPr>
          <w:rFonts w:ascii="宋体" w:hAnsi="宋体"/>
          <w:color w:val="auto"/>
          <w:kern w:val="0"/>
          <w:szCs w:val="21"/>
        </w:rPr>
      </w:pPr>
      <w:r>
        <w:rPr>
          <w:rFonts w:hint="eastAsia" w:ascii="宋体" w:hAnsi="宋体"/>
          <w:color w:val="auto"/>
          <w:szCs w:val="21"/>
        </w:rPr>
        <w:t>6.3.5 因不可抗力致使本合同部分或全部不能履行时，一方应立即通知另一方，可暂停或解除本合同。</w:t>
      </w:r>
    </w:p>
    <w:p w14:paraId="200FCADB">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6.3.6 本合同解除后，本合同约定的有关结算、清理、争议解决方式的条件仍然有效。</w:t>
      </w:r>
    </w:p>
    <w:p w14:paraId="542CC3E3">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6.4 </w:t>
      </w:r>
      <w:r>
        <w:rPr>
          <w:rFonts w:hint="eastAsia" w:ascii="宋体" w:hAnsi="宋体"/>
          <w:bCs/>
          <w:color w:val="auto"/>
          <w:szCs w:val="21"/>
        </w:rPr>
        <w:t>终止</w:t>
      </w:r>
    </w:p>
    <w:p w14:paraId="5AE9C61D">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以下条件全部满足时，本合同即告终止：</w:t>
      </w:r>
    </w:p>
    <w:p w14:paraId="7E989B51">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（1）监理人完成本合同约定的全部工作；</w:t>
      </w:r>
    </w:p>
    <w:p w14:paraId="4EFD9841">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（2）委托人与监理人结清并支付全部酬金。</w:t>
      </w:r>
    </w:p>
    <w:p w14:paraId="7B044029">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7. 争议解决</w:t>
      </w:r>
    </w:p>
    <w:p w14:paraId="5153C5B9">
      <w:pPr>
        <w:snapToGrid w:val="0"/>
        <w:spacing w:line="360" w:lineRule="auto"/>
        <w:ind w:right="25" w:rightChars="12"/>
        <w:rPr>
          <w:rFonts w:ascii="宋体" w:hAnsi="宋体"/>
          <w:bCs/>
          <w:color w:val="auto"/>
          <w:szCs w:val="21"/>
        </w:rPr>
      </w:pPr>
      <w:r>
        <w:rPr>
          <w:rFonts w:hint="eastAsia" w:ascii="宋体" w:hAnsi="宋体"/>
          <w:color w:val="auto"/>
          <w:szCs w:val="21"/>
        </w:rPr>
        <w:t>7.1</w:t>
      </w:r>
      <w:r>
        <w:rPr>
          <w:rFonts w:hint="eastAsia" w:ascii="宋体" w:hAnsi="宋体"/>
          <w:bCs/>
          <w:color w:val="auto"/>
          <w:szCs w:val="21"/>
        </w:rPr>
        <w:t>协商</w:t>
      </w:r>
    </w:p>
    <w:p w14:paraId="420F43B1">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双方应本着诚信原则协商解决彼此间的争议。</w:t>
      </w:r>
    </w:p>
    <w:p w14:paraId="1FD52BD7">
      <w:pPr>
        <w:snapToGrid w:val="0"/>
        <w:spacing w:line="360" w:lineRule="auto"/>
        <w:ind w:right="25" w:rightChars="12"/>
        <w:rPr>
          <w:rFonts w:ascii="宋体" w:hAnsi="宋体"/>
          <w:bCs/>
          <w:color w:val="auto"/>
          <w:szCs w:val="21"/>
        </w:rPr>
      </w:pPr>
      <w:r>
        <w:rPr>
          <w:rFonts w:hint="eastAsia" w:ascii="宋体" w:hAnsi="宋体"/>
          <w:color w:val="auto"/>
          <w:szCs w:val="21"/>
        </w:rPr>
        <w:t>7.2</w:t>
      </w:r>
      <w:r>
        <w:rPr>
          <w:rFonts w:hint="eastAsia" w:ascii="宋体" w:hAnsi="宋体"/>
          <w:bCs/>
          <w:color w:val="auto"/>
          <w:szCs w:val="21"/>
        </w:rPr>
        <w:t>调解</w:t>
      </w:r>
    </w:p>
    <w:p w14:paraId="0FDC8C49">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如果双方不能在14天内或双方商定的其他时间内解决本合同争议，可以将其提交给专用条件约定的或事后达成协议的调解人进行调解。</w:t>
      </w:r>
    </w:p>
    <w:p w14:paraId="2E37B554">
      <w:pPr>
        <w:snapToGrid w:val="0"/>
        <w:spacing w:line="360" w:lineRule="auto"/>
        <w:ind w:right="25" w:rightChars="12"/>
        <w:rPr>
          <w:rFonts w:ascii="宋体" w:hAnsi="宋体"/>
          <w:bCs/>
          <w:color w:val="auto"/>
          <w:szCs w:val="21"/>
        </w:rPr>
      </w:pPr>
      <w:r>
        <w:rPr>
          <w:rFonts w:hint="eastAsia" w:ascii="宋体" w:hAnsi="宋体"/>
          <w:color w:val="auto"/>
          <w:szCs w:val="21"/>
        </w:rPr>
        <w:t>7.3</w:t>
      </w:r>
      <w:r>
        <w:rPr>
          <w:rFonts w:hint="eastAsia" w:ascii="宋体" w:hAnsi="宋体"/>
          <w:bCs/>
          <w:color w:val="auto"/>
          <w:szCs w:val="21"/>
        </w:rPr>
        <w:t>仲裁或诉讼</w:t>
      </w:r>
    </w:p>
    <w:p w14:paraId="1BE3B46A">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双方均有权不经调解直接向专用条件约定的仲裁机构申请仲裁或向有管辖权的人民法院提起诉讼。</w:t>
      </w:r>
    </w:p>
    <w:p w14:paraId="44627920">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8. 其他</w:t>
      </w:r>
    </w:p>
    <w:p w14:paraId="46C0E4B8">
      <w:pPr>
        <w:spacing w:line="360" w:lineRule="auto"/>
        <w:ind w:right="25" w:rightChars="12"/>
        <w:outlineLvl w:val="0"/>
        <w:rPr>
          <w:rFonts w:ascii="宋体" w:hAnsi="宋体"/>
          <w:bCs/>
          <w:color w:val="auto"/>
          <w:szCs w:val="21"/>
        </w:rPr>
      </w:pPr>
      <w:r>
        <w:rPr>
          <w:rFonts w:hint="eastAsia" w:ascii="宋体" w:hAnsi="宋体"/>
          <w:color w:val="auto"/>
          <w:szCs w:val="21"/>
        </w:rPr>
        <w:t xml:space="preserve">8.1 </w:t>
      </w:r>
      <w:r>
        <w:rPr>
          <w:rFonts w:hint="eastAsia" w:ascii="宋体" w:hAnsi="宋体"/>
          <w:bCs/>
          <w:color w:val="auto"/>
          <w:szCs w:val="21"/>
        </w:rPr>
        <w:t>外出考察费用</w:t>
      </w:r>
    </w:p>
    <w:p w14:paraId="091DF13A">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经委托人同意，监理人员外出考察发生的费用由委托人审核后支付。</w:t>
      </w:r>
    </w:p>
    <w:p w14:paraId="6AC56E87">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8.2 </w:t>
      </w:r>
      <w:r>
        <w:rPr>
          <w:rFonts w:hint="eastAsia" w:ascii="宋体" w:hAnsi="宋体"/>
          <w:bCs/>
          <w:color w:val="auto"/>
          <w:szCs w:val="21"/>
        </w:rPr>
        <w:t>检测费用</w:t>
      </w:r>
    </w:p>
    <w:p w14:paraId="1D4805B7">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委托人要求监理人进行的材料和设备检测所发生的费用，由委托人支付，支付时间在专用条件中约定。</w:t>
      </w:r>
    </w:p>
    <w:p w14:paraId="407B81A1">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8.3 </w:t>
      </w:r>
      <w:r>
        <w:rPr>
          <w:rFonts w:hint="eastAsia" w:ascii="宋体" w:hAnsi="宋体"/>
          <w:bCs/>
          <w:color w:val="auto"/>
          <w:szCs w:val="21"/>
        </w:rPr>
        <w:t>咨询费用</w:t>
      </w:r>
    </w:p>
    <w:p w14:paraId="6B621717">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经委托人同意，根据工程需要由监理人组织的相关咨询论证会以及聘请相关专家等发生的费用由委托人支付，支付时间在专用条件中约定。</w:t>
      </w:r>
    </w:p>
    <w:p w14:paraId="7C4738B4">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8.4 </w:t>
      </w:r>
      <w:r>
        <w:rPr>
          <w:rFonts w:hint="eastAsia" w:ascii="宋体" w:hAnsi="宋体"/>
          <w:bCs/>
          <w:color w:val="auto"/>
          <w:szCs w:val="21"/>
        </w:rPr>
        <w:t>奖励</w:t>
      </w:r>
    </w:p>
    <w:p w14:paraId="2D577E98">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监理人在服务过程中提出的合理化建议，使委托人获得经济效益的，双方在专用条件中约定奖励金额的确定方法。奖励金额在合理化建议被采纳后，与最近一期的正常工作酬金同期支付。</w:t>
      </w:r>
    </w:p>
    <w:p w14:paraId="0E28B978">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8.5 </w:t>
      </w:r>
      <w:r>
        <w:rPr>
          <w:rFonts w:hint="eastAsia" w:ascii="宋体" w:hAnsi="宋体"/>
          <w:bCs/>
          <w:color w:val="auto"/>
          <w:szCs w:val="21"/>
        </w:rPr>
        <w:t>守法诚信</w:t>
      </w:r>
    </w:p>
    <w:p w14:paraId="0EDADC58">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监理人及其工作人员不得从与实施工程有关的第三方处获得任何经济利益。</w:t>
      </w:r>
    </w:p>
    <w:p w14:paraId="3E14A500">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8.6 </w:t>
      </w:r>
      <w:r>
        <w:rPr>
          <w:rFonts w:hint="eastAsia" w:ascii="宋体" w:hAnsi="宋体"/>
          <w:bCs/>
          <w:color w:val="auto"/>
          <w:szCs w:val="21"/>
        </w:rPr>
        <w:t>保密</w:t>
      </w:r>
    </w:p>
    <w:p w14:paraId="2AA0D48B">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双方不得泄露对方申明的保密资料，亦不得泄露与实施工程有关的第三方所提供的保密资料，保密事项在专用条件中约定。</w:t>
      </w:r>
    </w:p>
    <w:p w14:paraId="41E8E1BE">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8.7 </w:t>
      </w:r>
      <w:r>
        <w:rPr>
          <w:rFonts w:hint="eastAsia" w:ascii="宋体" w:hAnsi="宋体"/>
          <w:bCs/>
          <w:color w:val="auto"/>
          <w:szCs w:val="21"/>
        </w:rPr>
        <w:t>通知</w:t>
      </w:r>
    </w:p>
    <w:p w14:paraId="0176EAC6">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本合同涉及的通知均应当采用书面形式，并在送达对方时生效，收件人应书面签收。</w:t>
      </w:r>
    </w:p>
    <w:p w14:paraId="28CE163A">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8.8 </w:t>
      </w:r>
      <w:r>
        <w:rPr>
          <w:rFonts w:hint="eastAsia" w:ascii="宋体" w:hAnsi="宋体"/>
          <w:bCs/>
          <w:color w:val="auto"/>
          <w:szCs w:val="21"/>
        </w:rPr>
        <w:t>著作权</w:t>
      </w:r>
    </w:p>
    <w:p w14:paraId="3F05C2A8">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监理人对其编制的文件拥有著作权。</w:t>
      </w:r>
    </w:p>
    <w:p w14:paraId="4261CB25">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545A6BF4">
      <w:pPr>
        <w:pageBreakBefore/>
        <w:spacing w:line="360" w:lineRule="auto"/>
        <w:ind w:right="25" w:rightChars="12"/>
        <w:jc w:val="center"/>
        <w:rPr>
          <w:rFonts w:ascii="黑体" w:hAnsi="黑体" w:eastAsia="黑体"/>
          <w:color w:val="auto"/>
          <w:sz w:val="32"/>
          <w:szCs w:val="32"/>
        </w:rPr>
      </w:pPr>
      <w:r>
        <w:rPr>
          <w:rFonts w:hint="eastAsia" w:ascii="黑体" w:hAnsi="黑体" w:eastAsia="黑体"/>
          <w:color w:val="auto"/>
          <w:sz w:val="32"/>
          <w:szCs w:val="32"/>
        </w:rPr>
        <w:t>第三部分  专用条件</w:t>
      </w:r>
    </w:p>
    <w:p w14:paraId="005D5DB1">
      <w:pPr>
        <w:spacing w:line="360" w:lineRule="auto"/>
        <w:ind w:right="25" w:rightChars="12"/>
        <w:jc w:val="center"/>
        <w:rPr>
          <w:rFonts w:ascii="宋体" w:hAnsi="宋体"/>
          <w:color w:val="auto"/>
          <w:szCs w:val="21"/>
        </w:rPr>
      </w:pPr>
    </w:p>
    <w:p w14:paraId="29721277">
      <w:pPr>
        <w:adjustRightInd w:val="0"/>
        <w:snapToGrid w:val="0"/>
        <w:spacing w:line="360" w:lineRule="auto"/>
        <w:ind w:right="25" w:rightChars="12"/>
        <w:outlineLvl w:val="0"/>
        <w:rPr>
          <w:rFonts w:ascii="宋体" w:hAnsi="宋体"/>
          <w:b/>
          <w:color w:val="auto"/>
          <w:sz w:val="24"/>
        </w:rPr>
      </w:pPr>
      <w:r>
        <w:rPr>
          <w:rFonts w:hint="eastAsia" w:ascii="宋体" w:hAnsi="宋体"/>
          <w:b/>
          <w:color w:val="auto"/>
          <w:sz w:val="24"/>
        </w:rPr>
        <w:t>1. 定义与解释</w:t>
      </w:r>
    </w:p>
    <w:p w14:paraId="6C0873F2">
      <w:pPr>
        <w:adjustRightInd w:val="0"/>
        <w:snapToGrid w:val="0"/>
        <w:spacing w:line="360" w:lineRule="auto"/>
        <w:ind w:right="25" w:rightChars="12"/>
        <w:outlineLvl w:val="0"/>
        <w:rPr>
          <w:rFonts w:ascii="宋体" w:hAnsi="宋体"/>
          <w:color w:val="auto"/>
          <w:szCs w:val="21"/>
        </w:rPr>
      </w:pPr>
      <w:r>
        <w:rPr>
          <w:rFonts w:hint="eastAsia" w:ascii="宋体" w:hAnsi="宋体"/>
          <w:color w:val="auto"/>
          <w:szCs w:val="21"/>
        </w:rPr>
        <w:t xml:space="preserve">  1.2  解释</w:t>
      </w:r>
    </w:p>
    <w:p w14:paraId="1652D494">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1.2.1 本监理合同文件除使用中文外，还可用</w:t>
      </w:r>
      <w:r>
        <w:rPr>
          <w:rFonts w:hint="eastAsia" w:ascii="宋体" w:hAnsi="宋体"/>
          <w:b/>
          <w:color w:val="auto"/>
          <w:szCs w:val="21"/>
          <w:u w:val="single"/>
        </w:rPr>
        <w:t xml:space="preserve">    /     </w:t>
      </w:r>
      <w:r>
        <w:rPr>
          <w:rFonts w:hint="eastAsia" w:ascii="宋体" w:hAnsi="宋体"/>
          <w:color w:val="auto"/>
          <w:szCs w:val="21"/>
        </w:rPr>
        <w:t>。</w:t>
      </w:r>
    </w:p>
    <w:p w14:paraId="37FBB706">
      <w:pPr>
        <w:adjustRightInd w:val="0"/>
        <w:snapToGrid w:val="0"/>
        <w:spacing w:line="360" w:lineRule="auto"/>
        <w:ind w:right="25" w:rightChars="12" w:firstLine="415" w:firstLineChars="198"/>
        <w:outlineLvl w:val="0"/>
        <w:rPr>
          <w:rFonts w:ascii="宋体" w:hAnsi="宋体"/>
          <w:bCs/>
          <w:color w:val="auto"/>
          <w:szCs w:val="21"/>
          <w:u w:val="single"/>
        </w:rPr>
      </w:pPr>
      <w:r>
        <w:rPr>
          <w:rFonts w:hint="eastAsia" w:ascii="宋体" w:hAnsi="宋体"/>
          <w:color w:val="auto"/>
          <w:szCs w:val="21"/>
        </w:rPr>
        <w:t>1.2.2 约定本监理合同文件的解释顺序为：</w:t>
      </w:r>
      <w:r>
        <w:rPr>
          <w:rFonts w:hint="eastAsia" w:ascii="宋体" w:hAnsi="宋体"/>
          <w:b/>
          <w:color w:val="auto"/>
          <w:szCs w:val="21"/>
          <w:u w:val="single"/>
        </w:rPr>
        <w:t>1.</w:t>
      </w:r>
      <w:r>
        <w:rPr>
          <w:rFonts w:hint="eastAsia" w:ascii="宋体" w:hAnsi="宋体"/>
          <w:b/>
          <w:bCs/>
          <w:color w:val="auto"/>
          <w:szCs w:val="21"/>
          <w:u w:val="single"/>
        </w:rPr>
        <w:t>协议书；</w:t>
      </w:r>
      <w:r>
        <w:rPr>
          <w:rFonts w:hint="eastAsia" w:ascii="宋体" w:hAnsi="宋体"/>
          <w:b/>
          <w:color w:val="auto"/>
          <w:szCs w:val="21"/>
          <w:u w:val="single"/>
        </w:rPr>
        <w:t>2.</w:t>
      </w:r>
      <w:r>
        <w:rPr>
          <w:rFonts w:hint="eastAsia" w:ascii="宋体" w:hAnsi="宋体"/>
          <w:b/>
          <w:bCs/>
          <w:color w:val="auto"/>
          <w:szCs w:val="21"/>
          <w:u w:val="single"/>
        </w:rPr>
        <w:t>中标通知书或委托书；</w:t>
      </w:r>
      <w:r>
        <w:rPr>
          <w:rFonts w:hint="eastAsia" w:ascii="宋体" w:hAnsi="宋体"/>
          <w:b/>
          <w:color w:val="auto"/>
          <w:szCs w:val="21"/>
          <w:u w:val="single"/>
        </w:rPr>
        <w:t>3.</w:t>
      </w:r>
      <w:r>
        <w:rPr>
          <w:rFonts w:hint="eastAsia" w:ascii="宋体" w:hAnsi="宋体"/>
          <w:b/>
          <w:bCs/>
          <w:color w:val="auto"/>
          <w:szCs w:val="21"/>
          <w:u w:val="single"/>
        </w:rPr>
        <w:t>招标文件(含补遗书)；</w:t>
      </w:r>
      <w:r>
        <w:rPr>
          <w:rFonts w:hint="eastAsia" w:ascii="宋体" w:hAnsi="宋体"/>
          <w:b/>
          <w:color w:val="auto"/>
          <w:szCs w:val="21"/>
          <w:u w:val="single"/>
        </w:rPr>
        <w:t>4.投标文件或监理与相关服务建议书；5.专用条件；6.通用条件；7.附录</w:t>
      </w:r>
      <w:r>
        <w:rPr>
          <w:rFonts w:hint="eastAsia" w:ascii="宋体" w:hAnsi="宋体"/>
          <w:bCs/>
          <w:color w:val="auto"/>
          <w:szCs w:val="21"/>
        </w:rPr>
        <w:t>。</w:t>
      </w:r>
    </w:p>
    <w:p w14:paraId="31665F19">
      <w:pPr>
        <w:adjustRightInd w:val="0"/>
        <w:snapToGrid w:val="0"/>
        <w:spacing w:line="360" w:lineRule="auto"/>
        <w:ind w:right="25" w:rightChars="12"/>
        <w:outlineLvl w:val="0"/>
        <w:rPr>
          <w:rFonts w:ascii="宋体" w:hAnsi="宋体"/>
          <w:b/>
          <w:color w:val="auto"/>
          <w:sz w:val="24"/>
        </w:rPr>
      </w:pPr>
      <w:r>
        <w:rPr>
          <w:rFonts w:hint="eastAsia" w:ascii="宋体" w:hAnsi="宋体"/>
          <w:b/>
          <w:color w:val="auto"/>
          <w:sz w:val="24"/>
        </w:rPr>
        <w:t>2. 监理人义务</w:t>
      </w:r>
    </w:p>
    <w:p w14:paraId="17B6FB6F">
      <w:pPr>
        <w:adjustRightInd w:val="0"/>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2.1 监理的范围和</w:t>
      </w:r>
      <w:r>
        <w:rPr>
          <w:rFonts w:hint="eastAsia" w:ascii="宋体" w:hAnsi="宋体"/>
          <w:bCs/>
          <w:color w:val="auto"/>
          <w:szCs w:val="21"/>
        </w:rPr>
        <w:t>内容</w:t>
      </w:r>
    </w:p>
    <w:p w14:paraId="75B4FE65">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2.1.1 监理范围包括：</w:t>
      </w:r>
      <w:r>
        <w:rPr>
          <w:rFonts w:ascii="宋体" w:hAnsi="宋体"/>
          <w:b/>
          <w:color w:val="auto"/>
          <w:szCs w:val="21"/>
          <w:u w:val="single"/>
        </w:rPr>
        <w:t>本工程</w:t>
      </w:r>
      <w:r>
        <w:rPr>
          <w:rFonts w:hint="eastAsia" w:ascii="宋体" w:hAnsi="宋体"/>
          <w:b/>
          <w:bCs/>
          <w:color w:val="auto"/>
          <w:szCs w:val="21"/>
          <w:u w:val="single"/>
        </w:rPr>
        <w:t>施工图</w:t>
      </w:r>
      <w:r>
        <w:rPr>
          <w:rFonts w:ascii="宋体" w:hAnsi="宋体"/>
          <w:b/>
          <w:bCs/>
          <w:color w:val="auto"/>
          <w:szCs w:val="21"/>
          <w:u w:val="single"/>
        </w:rPr>
        <w:t>及</w:t>
      </w:r>
      <w:r>
        <w:rPr>
          <w:rFonts w:ascii="宋体" w:hAnsi="宋体"/>
          <w:b/>
          <w:color w:val="auto"/>
          <w:szCs w:val="21"/>
          <w:u w:val="single"/>
        </w:rPr>
        <w:t>工程量清单</w:t>
      </w:r>
      <w:r>
        <w:rPr>
          <w:rFonts w:ascii="宋体" w:hAnsi="宋体"/>
          <w:b/>
          <w:bCs/>
          <w:color w:val="auto"/>
          <w:szCs w:val="21"/>
          <w:u w:val="single"/>
        </w:rPr>
        <w:t>、补充说明（</w:t>
      </w:r>
      <w:r>
        <w:rPr>
          <w:rFonts w:hint="eastAsia" w:ascii="宋体" w:hAnsi="宋体"/>
          <w:b/>
          <w:bCs/>
          <w:color w:val="auto"/>
          <w:szCs w:val="21"/>
          <w:u w:val="single"/>
        </w:rPr>
        <w:t>含</w:t>
      </w:r>
      <w:r>
        <w:rPr>
          <w:rFonts w:ascii="宋体" w:hAnsi="宋体"/>
          <w:b/>
          <w:bCs/>
          <w:color w:val="auto"/>
          <w:szCs w:val="21"/>
          <w:u w:val="single"/>
        </w:rPr>
        <w:t>补遗书）所示的全部工</w:t>
      </w:r>
      <w:r>
        <w:rPr>
          <w:rFonts w:hint="eastAsia" w:ascii="宋体" w:hAnsi="宋体"/>
          <w:b/>
          <w:bCs/>
          <w:color w:val="auto"/>
          <w:szCs w:val="21"/>
          <w:u w:val="single"/>
        </w:rPr>
        <w:t>程监理</w:t>
      </w:r>
      <w:r>
        <w:rPr>
          <w:rFonts w:hint="eastAsia" w:ascii="宋体" w:hAnsi="宋体"/>
          <w:color w:val="auto"/>
          <w:szCs w:val="21"/>
        </w:rPr>
        <w:t>。</w:t>
      </w:r>
    </w:p>
    <w:p w14:paraId="7544C6DB">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2.1.2 监理工作内容还包括：</w:t>
      </w:r>
      <w:r>
        <w:rPr>
          <w:rFonts w:hint="eastAsia" w:ascii="宋体" w:hAnsi="宋体"/>
          <w:b/>
          <w:color w:val="auto"/>
          <w:szCs w:val="21"/>
          <w:u w:val="single"/>
        </w:rPr>
        <w:t>本</w:t>
      </w:r>
      <w:r>
        <w:rPr>
          <w:rFonts w:ascii="宋体" w:hAnsi="宋体"/>
          <w:b/>
          <w:color w:val="auto"/>
          <w:szCs w:val="21"/>
          <w:u w:val="single"/>
        </w:rPr>
        <w:t>工程</w:t>
      </w:r>
      <w:r>
        <w:rPr>
          <w:rFonts w:hint="eastAsia" w:ascii="宋体" w:hAnsi="宋体"/>
          <w:b/>
          <w:color w:val="auto"/>
          <w:szCs w:val="21"/>
          <w:u w:val="single"/>
        </w:rPr>
        <w:t>的施工阶段及保修期阶段全过程监理，包括工程质量、造价(含造价审核)、进度控制，信息、合同管理及工程建设相关方的关系进行协调，安全生产管理、文明施工等监理工作；配合委托人进行工程审计和结算等工作；协助委托人办理工程报建、工程施工、竣工验收等工作</w:t>
      </w:r>
      <w:r>
        <w:rPr>
          <w:rFonts w:hint="eastAsia" w:ascii="宋体" w:hAnsi="宋体"/>
          <w:color w:val="auto"/>
          <w:szCs w:val="21"/>
        </w:rPr>
        <w:t>。</w:t>
      </w:r>
    </w:p>
    <w:p w14:paraId="14DA27E7">
      <w:pPr>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2.2 监理与相关服务依据</w:t>
      </w:r>
    </w:p>
    <w:p w14:paraId="229D2225">
      <w:pPr>
        <w:spacing w:line="360" w:lineRule="auto"/>
        <w:ind w:right="25" w:rightChars="12" w:firstLine="420" w:firstLineChars="200"/>
        <w:rPr>
          <w:rFonts w:ascii="宋体" w:hAnsi="宋体"/>
          <w:color w:val="auto"/>
          <w:szCs w:val="21"/>
        </w:rPr>
      </w:pPr>
      <w:r>
        <w:rPr>
          <w:rFonts w:hint="eastAsia" w:ascii="宋体" w:hAnsi="宋体"/>
          <w:color w:val="auto"/>
          <w:szCs w:val="21"/>
        </w:rPr>
        <w:t>2.2.1 监理依据包括：</w:t>
      </w:r>
      <w:r>
        <w:rPr>
          <w:rFonts w:hint="eastAsia" w:ascii="宋体" w:hAnsi="宋体"/>
          <w:b/>
          <w:color w:val="auto"/>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color w:val="auto"/>
          <w:szCs w:val="21"/>
        </w:rPr>
        <w:t>。</w:t>
      </w:r>
    </w:p>
    <w:p w14:paraId="4EEE338A">
      <w:pPr>
        <w:adjustRightInd w:val="0"/>
        <w:snapToGrid w:val="0"/>
        <w:spacing w:line="360" w:lineRule="auto"/>
        <w:ind w:right="25" w:rightChars="12" w:firstLine="420" w:firstLineChars="200"/>
        <w:rPr>
          <w:rFonts w:ascii="宋体" w:hAnsi="宋体"/>
          <w:dstrike/>
          <w:color w:val="auto"/>
          <w:szCs w:val="21"/>
        </w:rPr>
      </w:pPr>
      <w:r>
        <w:rPr>
          <w:rFonts w:hint="eastAsia" w:ascii="宋体" w:hAnsi="宋体"/>
          <w:color w:val="auto"/>
          <w:szCs w:val="21"/>
        </w:rPr>
        <w:t>2.2.2 相关服务依据包括：</w:t>
      </w:r>
      <w:r>
        <w:rPr>
          <w:rFonts w:hint="eastAsia" w:ascii="宋体" w:hAnsi="宋体"/>
          <w:b/>
          <w:color w:val="auto"/>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color w:val="auto"/>
          <w:szCs w:val="21"/>
        </w:rPr>
        <w:t>。</w:t>
      </w:r>
    </w:p>
    <w:p w14:paraId="36BA2FB6">
      <w:pPr>
        <w:spacing w:line="360" w:lineRule="auto"/>
        <w:ind w:right="25" w:rightChars="12"/>
        <w:rPr>
          <w:rFonts w:ascii="宋体" w:hAnsi="宋体"/>
          <w:color w:val="auto"/>
          <w:szCs w:val="21"/>
        </w:rPr>
      </w:pPr>
      <w:r>
        <w:rPr>
          <w:rFonts w:hint="eastAsia" w:ascii="宋体" w:hAnsi="宋体"/>
          <w:color w:val="auto"/>
          <w:szCs w:val="21"/>
        </w:rPr>
        <w:t xml:space="preserve">  2.3</w:t>
      </w:r>
      <w:r>
        <w:rPr>
          <w:rFonts w:hint="eastAsia" w:ascii="宋体" w:hAnsi="宋体" w:cs="宋体"/>
          <w:color w:val="auto"/>
          <w:kern w:val="0"/>
          <w:szCs w:val="21"/>
        </w:rPr>
        <w:t>项目监理组织机构和人员</w:t>
      </w:r>
    </w:p>
    <w:p w14:paraId="784677B9">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 xml:space="preserve">2.3.4 </w:t>
      </w:r>
      <w:r>
        <w:rPr>
          <w:rFonts w:hint="eastAsia" w:ascii="宋体" w:hAnsi="宋体"/>
          <w:color w:val="auto"/>
          <w:kern w:val="0"/>
          <w:szCs w:val="21"/>
        </w:rPr>
        <w:t>更换监理人员的其他情形：</w:t>
      </w:r>
      <w:r>
        <w:rPr>
          <w:rFonts w:hint="eastAsia" w:ascii="宋体" w:hAnsi="宋体"/>
          <w:b/>
          <w:color w:val="auto"/>
          <w:kern w:val="0"/>
          <w:szCs w:val="21"/>
          <w:u w:val="single"/>
        </w:rPr>
        <w:t>1.监理组织机构的人员与投标文件中报送的监理人员名单及数量不一致；2.监理组织机构人员执业资格及注册不符合相关规定、假证执业、无证上岗、在注不在岗；3.</w:t>
      </w:r>
      <w:r>
        <w:rPr>
          <w:rFonts w:hint="eastAsia" w:ascii="宋体" w:hAnsi="宋体"/>
          <w:b/>
          <w:color w:val="auto"/>
          <w:szCs w:val="21"/>
          <w:u w:val="single"/>
        </w:rPr>
        <w:t>尽</w:t>
      </w:r>
      <w:r>
        <w:rPr>
          <w:rFonts w:hint="eastAsia" w:ascii="宋体" w:hAnsi="宋体"/>
          <w:b/>
          <w:color w:val="auto"/>
          <w:kern w:val="0"/>
          <w:szCs w:val="21"/>
          <w:u w:val="single"/>
        </w:rPr>
        <w:t>管监理人已按投标文件承诺派驻了监理人员，但委托人认为现场监理人员专业及数量不能满足监理服务的需要而影响了对工程质量及进度</w:t>
      </w:r>
      <w:r>
        <w:rPr>
          <w:rFonts w:hint="eastAsia" w:ascii="宋体" w:hAnsi="宋体"/>
          <w:color w:val="auto"/>
          <w:kern w:val="0"/>
          <w:szCs w:val="21"/>
        </w:rPr>
        <w:t>。</w:t>
      </w:r>
    </w:p>
    <w:p w14:paraId="461E3CD9">
      <w:pPr>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 xml:space="preserve">2.4 </w:t>
      </w:r>
      <w:r>
        <w:rPr>
          <w:rFonts w:hint="eastAsia" w:ascii="宋体" w:hAnsi="宋体" w:cs="宋体"/>
          <w:color w:val="auto"/>
          <w:kern w:val="0"/>
          <w:szCs w:val="21"/>
        </w:rPr>
        <w:t>履行职责</w:t>
      </w:r>
    </w:p>
    <w:p w14:paraId="62477DBE">
      <w:pPr>
        <w:adjustRightInd w:val="0"/>
        <w:snapToGrid w:val="0"/>
        <w:spacing w:beforeLines="50" w:afterLines="50" w:line="360" w:lineRule="auto"/>
        <w:ind w:right="25" w:rightChars="12" w:firstLine="462" w:firstLineChars="220"/>
        <w:rPr>
          <w:rFonts w:ascii="宋体" w:hAnsi="宋体"/>
          <w:b/>
          <w:color w:val="auto"/>
          <w:szCs w:val="21"/>
          <w:u w:val="single"/>
        </w:rPr>
      </w:pPr>
      <w:r>
        <w:rPr>
          <w:rFonts w:hint="eastAsia" w:ascii="宋体" w:hAnsi="宋体"/>
          <w:color w:val="auto"/>
          <w:szCs w:val="21"/>
        </w:rPr>
        <w:t>2.4.3 对监理人的授权范围：</w:t>
      </w:r>
      <w:r>
        <w:rPr>
          <w:rFonts w:hint="eastAsia" w:ascii="宋体" w:hAnsi="宋体"/>
          <w:b/>
          <w:color w:val="auto"/>
          <w:szCs w:val="21"/>
          <w:u w:val="single"/>
        </w:rPr>
        <w:t>(1)在工程质量监理上，委托人授予监理组织机构承担有关法律、法规、《建设工程监理规范》及政府有关部门的相关规定要求的职责和权利。委托人在遵循技术规范的前提下保留质量问题处理的一票否决权</w:t>
      </w:r>
      <w:r>
        <w:rPr>
          <w:rFonts w:hint="eastAsia" w:ascii="宋体" w:hAnsi="宋体"/>
          <w:color w:val="auto"/>
          <w:szCs w:val="21"/>
        </w:rPr>
        <w:t>。</w:t>
      </w:r>
    </w:p>
    <w:p w14:paraId="094DFF90">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(2)进度监理上，委托人授予监理组织机构承担《建设工程监理规范》及政府有关部门的相关规定要求的职责和权利。委托人保留要求监理单位和总监理工程师因工程进度滞后而采取进一步措施的权利</w:t>
      </w:r>
      <w:r>
        <w:rPr>
          <w:rFonts w:hint="eastAsia" w:ascii="宋体" w:hAnsi="宋体"/>
          <w:color w:val="auto"/>
          <w:szCs w:val="21"/>
        </w:rPr>
        <w:t>。</w:t>
      </w:r>
    </w:p>
    <w:p w14:paraId="55F8E739">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(3)在工程费用监理上，委托人授予总监理工程师现场计量核实合同工程量清单规定的任何已完工程的数量和价值，初审承包人每期计量支付证书，对不符合合同文件要求的工程项目的施工活动，有暂拒支付的权利，为委托人严把计量支付关。委托人保留计量支付的终审权以及价格调整的最终签订权</w:t>
      </w:r>
      <w:r>
        <w:rPr>
          <w:rFonts w:hint="eastAsia" w:ascii="宋体" w:hAnsi="宋体"/>
          <w:color w:val="auto"/>
          <w:szCs w:val="21"/>
        </w:rPr>
        <w:t>。</w:t>
      </w:r>
    </w:p>
    <w:p w14:paraId="78BD8E29">
      <w:pPr>
        <w:adjustRightInd w:val="0"/>
        <w:snapToGrid w:val="0"/>
        <w:spacing w:line="360" w:lineRule="auto"/>
        <w:ind w:right="25" w:rightChars="12" w:firstLine="422" w:firstLineChars="200"/>
        <w:rPr>
          <w:rFonts w:ascii="宋体" w:hAnsi="宋体"/>
          <w:color w:val="auto"/>
          <w:szCs w:val="21"/>
        </w:rPr>
      </w:pPr>
      <w:r>
        <w:rPr>
          <w:rFonts w:hint="eastAsia" w:ascii="宋体" w:hAnsi="宋体"/>
          <w:b/>
          <w:color w:val="auto"/>
          <w:szCs w:val="21"/>
          <w:u w:val="single"/>
        </w:rPr>
        <w:t>(4)在合同管理上，委托人授予总监理工程师对工程变更和索赔的方案、数量、单价、金额的初审权，委托人保留工程变更和索赔的方案、数量、单价、金额的最终审定权。除上述权利外，委托人还授予总监理工程师按《建设工程监理规范》及政府有关部门的相关规定要求的其它的合同管理职权</w:t>
      </w:r>
      <w:r>
        <w:rPr>
          <w:rFonts w:hint="eastAsia" w:ascii="宋体" w:hAnsi="宋体"/>
          <w:color w:val="auto"/>
          <w:szCs w:val="21"/>
        </w:rPr>
        <w:t>。</w:t>
      </w:r>
    </w:p>
    <w:p w14:paraId="0C0BD13A">
      <w:pPr>
        <w:adjustRightInd w:val="0"/>
        <w:snapToGrid w:val="0"/>
        <w:spacing w:line="360" w:lineRule="auto"/>
        <w:ind w:right="25" w:rightChars="12" w:firstLine="420" w:firstLineChars="200"/>
        <w:outlineLvl w:val="0"/>
        <w:rPr>
          <w:rFonts w:ascii="宋体" w:hAnsi="宋体"/>
          <w:color w:val="auto"/>
          <w:szCs w:val="21"/>
        </w:rPr>
      </w:pPr>
      <w:r>
        <w:rPr>
          <w:rFonts w:hint="eastAsia" w:ascii="宋体" w:hAnsi="宋体"/>
          <w:color w:val="auto"/>
          <w:szCs w:val="21"/>
        </w:rPr>
        <w:t>在涉及工程延期天内和（或）金额万元内的变更，监理人不需请示委托人即可向承包人发布变更通知。</w:t>
      </w:r>
    </w:p>
    <w:p w14:paraId="24F6144A">
      <w:pPr>
        <w:adjustRightInd w:val="0"/>
        <w:snapToGrid w:val="0"/>
        <w:spacing w:line="360" w:lineRule="auto"/>
        <w:ind w:right="25" w:rightChars="12" w:firstLine="210" w:firstLineChars="100"/>
        <w:jc w:val="left"/>
        <w:rPr>
          <w:rFonts w:ascii="宋体" w:hAnsi="宋体"/>
          <w:color w:val="auto"/>
          <w:szCs w:val="21"/>
        </w:rPr>
      </w:pPr>
      <w:r>
        <w:rPr>
          <w:rFonts w:hint="eastAsia" w:ascii="宋体" w:hAnsi="宋体"/>
          <w:color w:val="auto"/>
          <w:kern w:val="0"/>
          <w:szCs w:val="21"/>
        </w:rPr>
        <w:t>2.4.4 监理人有权要求承包人调换其人员</w:t>
      </w:r>
      <w:r>
        <w:rPr>
          <w:rFonts w:hint="eastAsia" w:ascii="宋体" w:hAnsi="宋体"/>
          <w:color w:val="auto"/>
          <w:szCs w:val="21"/>
        </w:rPr>
        <w:t>的限制条件：</w:t>
      </w:r>
      <w:r>
        <w:rPr>
          <w:rFonts w:hint="eastAsia" w:ascii="宋体" w:hAnsi="宋体"/>
          <w:b/>
          <w:color w:val="auto"/>
          <w:szCs w:val="21"/>
          <w:u w:val="single"/>
        </w:rPr>
        <w:t>须经委托人同意和经行政主管部门批准</w:t>
      </w:r>
      <w:r>
        <w:rPr>
          <w:rFonts w:hint="eastAsia" w:ascii="宋体" w:hAnsi="宋体"/>
          <w:color w:val="auto"/>
          <w:szCs w:val="21"/>
        </w:rPr>
        <w:t xml:space="preserve">。  </w:t>
      </w:r>
    </w:p>
    <w:p w14:paraId="54A77FC4">
      <w:pPr>
        <w:adjustRightInd w:val="0"/>
        <w:snapToGrid w:val="0"/>
        <w:spacing w:line="360" w:lineRule="auto"/>
        <w:ind w:right="25" w:rightChars="12" w:firstLine="105" w:firstLineChars="50"/>
        <w:outlineLvl w:val="0"/>
        <w:rPr>
          <w:rFonts w:ascii="宋体" w:hAnsi="宋体"/>
          <w:color w:val="auto"/>
          <w:szCs w:val="21"/>
        </w:rPr>
      </w:pPr>
      <w:r>
        <w:rPr>
          <w:rFonts w:hint="eastAsia" w:ascii="宋体" w:hAnsi="宋体"/>
          <w:color w:val="auto"/>
          <w:kern w:val="0"/>
          <w:szCs w:val="21"/>
        </w:rPr>
        <w:t xml:space="preserve">2.5 </w:t>
      </w:r>
      <w:r>
        <w:rPr>
          <w:rFonts w:hint="eastAsia" w:ascii="宋体" w:hAnsi="宋体"/>
          <w:color w:val="auto"/>
          <w:szCs w:val="21"/>
        </w:rPr>
        <w:t>提交</w:t>
      </w:r>
      <w:r>
        <w:rPr>
          <w:rFonts w:hint="eastAsia" w:ascii="宋体" w:hAnsi="宋体" w:cs="宋体"/>
          <w:color w:val="auto"/>
          <w:kern w:val="0"/>
          <w:szCs w:val="21"/>
        </w:rPr>
        <w:t>报告</w:t>
      </w:r>
    </w:p>
    <w:p w14:paraId="5231AB0D">
      <w:pPr>
        <w:adjustRightInd w:val="0"/>
        <w:snapToGrid w:val="0"/>
        <w:spacing w:line="360" w:lineRule="auto"/>
        <w:ind w:right="25" w:rightChars="12" w:firstLine="525"/>
        <w:rPr>
          <w:rFonts w:ascii="宋体" w:hAnsi="宋体"/>
          <w:color w:val="auto"/>
          <w:szCs w:val="21"/>
          <w:u w:val="single"/>
        </w:rPr>
      </w:pPr>
      <w:r>
        <w:rPr>
          <w:rFonts w:hint="eastAsia" w:ascii="宋体" w:hAnsi="宋体"/>
          <w:color w:val="auto"/>
          <w:szCs w:val="21"/>
        </w:rPr>
        <w:t>监理人应提交报告的种类(</w:t>
      </w:r>
      <w:r>
        <w:rPr>
          <w:rFonts w:hint="eastAsia" w:ascii="宋体" w:hAnsi="宋体" w:cs="宋体"/>
          <w:color w:val="auto"/>
          <w:kern w:val="0"/>
          <w:szCs w:val="21"/>
        </w:rPr>
        <w:t>包括监理规划、监理月报及约定的专项报告)</w:t>
      </w:r>
      <w:r>
        <w:rPr>
          <w:rFonts w:hint="eastAsia" w:ascii="宋体" w:hAnsi="宋体"/>
          <w:color w:val="auto"/>
          <w:szCs w:val="21"/>
        </w:rPr>
        <w:t>、时间和份数</w:t>
      </w:r>
      <w:r>
        <w:rPr>
          <w:rFonts w:hint="eastAsia" w:ascii="宋体" w:hAnsi="宋体" w:cs="宋体"/>
          <w:color w:val="auto"/>
          <w:kern w:val="0"/>
          <w:szCs w:val="21"/>
        </w:rPr>
        <w:t>：</w:t>
      </w:r>
      <w:r>
        <w:rPr>
          <w:rFonts w:hint="eastAsia" w:ascii="宋体" w:hAnsi="宋体"/>
          <w:b/>
          <w:color w:val="auto"/>
          <w:szCs w:val="21"/>
          <w:u w:val="single"/>
        </w:rPr>
        <w:t xml:space="preserve"> 按现行的《建设工程监理规范》、《四川省建设工程项目工作质量考评实施办法》规定的种类、时间，提交各一份 </w:t>
      </w:r>
      <w:r>
        <w:rPr>
          <w:rFonts w:hint="eastAsia" w:ascii="宋体" w:hAnsi="宋体"/>
          <w:color w:val="auto"/>
          <w:szCs w:val="21"/>
        </w:rPr>
        <w:t>。</w:t>
      </w:r>
    </w:p>
    <w:p w14:paraId="51B409DB">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 2.</w:t>
      </w:r>
      <w:r>
        <w:rPr>
          <w:rFonts w:hint="eastAsia" w:ascii="宋体" w:hAnsi="宋体"/>
          <w:color w:val="auto"/>
          <w:kern w:val="0"/>
          <w:szCs w:val="21"/>
          <w:lang w:val="en-US" w:eastAsia="zh-CN"/>
        </w:rPr>
        <w:t>6</w:t>
      </w:r>
      <w:r>
        <w:rPr>
          <w:rFonts w:hint="eastAsia" w:ascii="宋体" w:hAnsi="宋体"/>
          <w:color w:val="auto"/>
          <w:kern w:val="0"/>
          <w:szCs w:val="21"/>
        </w:rPr>
        <w:t xml:space="preserve"> </w:t>
      </w:r>
      <w:r>
        <w:rPr>
          <w:rFonts w:hint="eastAsia" w:ascii="宋体" w:hAnsi="宋体" w:cs="宋体"/>
          <w:color w:val="auto"/>
          <w:kern w:val="0"/>
          <w:szCs w:val="21"/>
        </w:rPr>
        <w:t>使用委托人的财产</w:t>
      </w:r>
    </w:p>
    <w:p w14:paraId="483F2742">
      <w:pPr>
        <w:spacing w:line="360" w:lineRule="auto"/>
        <w:ind w:right="25" w:rightChars="12"/>
        <w:rPr>
          <w:rFonts w:ascii="宋体" w:hAnsi="宋体"/>
          <w:color w:val="auto"/>
          <w:kern w:val="0"/>
          <w:szCs w:val="21"/>
        </w:rPr>
      </w:pPr>
      <w:r>
        <w:rPr>
          <w:rFonts w:hint="eastAsia" w:ascii="宋体" w:hAnsi="宋体"/>
          <w:color w:val="auto"/>
          <w:szCs w:val="21"/>
        </w:rPr>
        <w:t>附录B中由委托人无偿提供的房屋、设备的所有权属于：</w:t>
      </w:r>
      <w:r>
        <w:rPr>
          <w:rFonts w:ascii="宋体" w:hAnsi="宋体"/>
          <w:b/>
          <w:color w:val="auto"/>
          <w:szCs w:val="21"/>
          <w:u w:val="single"/>
        </w:rPr>
        <w:t>委托人</w:t>
      </w:r>
      <w:r>
        <w:rPr>
          <w:rFonts w:hint="eastAsia" w:ascii="宋体" w:hAnsi="宋体"/>
          <w:color w:val="auto"/>
          <w:szCs w:val="21"/>
        </w:rPr>
        <w:t>。</w:t>
      </w:r>
    </w:p>
    <w:p w14:paraId="27149146">
      <w:pPr>
        <w:spacing w:line="360" w:lineRule="auto"/>
        <w:ind w:right="25" w:rightChars="12" w:firstLine="420" w:firstLineChars="200"/>
        <w:rPr>
          <w:rFonts w:ascii="宋体" w:hAnsi="宋体"/>
          <w:color w:val="auto"/>
          <w:kern w:val="0"/>
          <w:szCs w:val="21"/>
        </w:rPr>
      </w:pPr>
      <w:r>
        <w:rPr>
          <w:rFonts w:hint="eastAsia" w:ascii="宋体" w:hAnsi="宋体"/>
          <w:color w:val="auto"/>
          <w:szCs w:val="21"/>
        </w:rPr>
        <w:t>监理人应在本监理合同终止后</w:t>
      </w:r>
      <w:r>
        <w:rPr>
          <w:rFonts w:hint="eastAsia" w:ascii="宋体" w:hAnsi="宋体"/>
          <w:b/>
          <w:color w:val="auto"/>
          <w:szCs w:val="21"/>
          <w:u w:val="single"/>
        </w:rPr>
        <w:t xml:space="preserve"> 7 </w:t>
      </w:r>
      <w:r>
        <w:rPr>
          <w:rFonts w:hint="eastAsia" w:ascii="宋体" w:hAnsi="宋体"/>
          <w:color w:val="auto"/>
          <w:szCs w:val="21"/>
        </w:rPr>
        <w:t>天内移交委托人无偿提供的房屋、设备，移交的时间和方式为：</w:t>
      </w:r>
      <w:r>
        <w:rPr>
          <w:rFonts w:hint="eastAsia" w:ascii="宋体" w:hAnsi="宋体"/>
          <w:b/>
          <w:color w:val="auto"/>
          <w:szCs w:val="21"/>
          <w:u w:val="single"/>
        </w:rPr>
        <w:t>合同终止后7天内以书面方式移交</w:t>
      </w:r>
      <w:r>
        <w:rPr>
          <w:rFonts w:hint="eastAsia" w:ascii="宋体" w:hAnsi="宋体"/>
          <w:color w:val="auto"/>
          <w:szCs w:val="21"/>
        </w:rPr>
        <w:t>。</w:t>
      </w:r>
    </w:p>
    <w:p w14:paraId="7B29662F">
      <w:pPr>
        <w:adjustRightInd w:val="0"/>
        <w:snapToGrid w:val="0"/>
        <w:spacing w:line="360" w:lineRule="auto"/>
        <w:ind w:right="25" w:rightChars="12"/>
        <w:outlineLvl w:val="0"/>
        <w:rPr>
          <w:rFonts w:ascii="宋体" w:hAnsi="宋体"/>
          <w:b/>
          <w:color w:val="auto"/>
          <w:sz w:val="24"/>
        </w:rPr>
      </w:pPr>
      <w:r>
        <w:rPr>
          <w:rFonts w:hint="eastAsia" w:ascii="宋体" w:hAnsi="宋体"/>
          <w:b/>
          <w:color w:val="auto"/>
          <w:kern w:val="0"/>
          <w:sz w:val="24"/>
        </w:rPr>
        <w:t xml:space="preserve">3. 委托人义务  </w:t>
      </w:r>
    </w:p>
    <w:p w14:paraId="0345CD92">
      <w:pPr>
        <w:snapToGrid w:val="0"/>
        <w:spacing w:line="360" w:lineRule="auto"/>
        <w:ind w:right="25" w:rightChars="12"/>
        <w:outlineLvl w:val="0"/>
        <w:rPr>
          <w:rFonts w:ascii="宋体" w:hAnsi="宋体"/>
          <w:color w:val="auto"/>
          <w:szCs w:val="21"/>
        </w:rPr>
      </w:pPr>
      <w:r>
        <w:rPr>
          <w:rFonts w:hint="eastAsia" w:ascii="宋体" w:hAnsi="宋体"/>
          <w:color w:val="auto"/>
          <w:kern w:val="0"/>
          <w:szCs w:val="21"/>
        </w:rPr>
        <w:t xml:space="preserve">3.4 </w:t>
      </w:r>
      <w:r>
        <w:rPr>
          <w:rFonts w:hint="eastAsia" w:ascii="宋体" w:hAnsi="宋体" w:cs="宋体"/>
          <w:color w:val="auto"/>
          <w:kern w:val="0"/>
          <w:szCs w:val="21"/>
        </w:rPr>
        <w:t>委托人代表</w:t>
      </w:r>
    </w:p>
    <w:p w14:paraId="2E5B5806">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委托人代表为：。</w:t>
      </w:r>
    </w:p>
    <w:p w14:paraId="764EABF1">
      <w:pPr>
        <w:adjustRightInd w:val="0"/>
        <w:snapToGrid w:val="0"/>
        <w:spacing w:line="360" w:lineRule="auto"/>
        <w:ind w:right="25" w:rightChars="12" w:firstLine="205" w:firstLineChars="98"/>
        <w:outlineLvl w:val="0"/>
        <w:rPr>
          <w:rFonts w:ascii="宋体" w:hAnsi="宋体" w:cs="宋体"/>
          <w:color w:val="auto"/>
          <w:kern w:val="0"/>
          <w:szCs w:val="21"/>
        </w:rPr>
      </w:pPr>
      <w:r>
        <w:rPr>
          <w:rFonts w:hint="eastAsia" w:ascii="宋体" w:hAnsi="宋体"/>
          <w:color w:val="auto"/>
          <w:kern w:val="0"/>
          <w:szCs w:val="21"/>
        </w:rPr>
        <w:t xml:space="preserve">3.6 </w:t>
      </w:r>
      <w:r>
        <w:rPr>
          <w:rFonts w:hint="eastAsia" w:ascii="宋体" w:hAnsi="宋体" w:cs="宋体"/>
          <w:color w:val="auto"/>
          <w:kern w:val="0"/>
          <w:szCs w:val="21"/>
        </w:rPr>
        <w:t>答复</w:t>
      </w:r>
    </w:p>
    <w:p w14:paraId="68E18888">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委托人同意在</w:t>
      </w:r>
      <w:r>
        <w:rPr>
          <w:rFonts w:hint="eastAsia" w:ascii="宋体" w:hAnsi="宋体"/>
          <w:b/>
          <w:color w:val="auto"/>
          <w:szCs w:val="21"/>
          <w:u w:val="single"/>
        </w:rPr>
        <w:t xml:space="preserve"> 7</w:t>
      </w:r>
      <w:r>
        <w:rPr>
          <w:rFonts w:hint="eastAsia" w:ascii="宋体" w:hAnsi="宋体"/>
          <w:color w:val="auto"/>
          <w:szCs w:val="21"/>
        </w:rPr>
        <w:t>天内，对监理人书面提交并要求做出决定的事宜给予书面答复。</w:t>
      </w:r>
    </w:p>
    <w:p w14:paraId="25A590ED">
      <w:pPr>
        <w:snapToGrid w:val="0"/>
        <w:spacing w:line="360" w:lineRule="auto"/>
        <w:ind w:right="25" w:rightChars="12"/>
        <w:outlineLvl w:val="0"/>
        <w:rPr>
          <w:rFonts w:ascii="宋体" w:hAnsi="宋体"/>
          <w:b/>
          <w:bCs/>
          <w:color w:val="auto"/>
          <w:sz w:val="24"/>
        </w:rPr>
      </w:pPr>
      <w:r>
        <w:rPr>
          <w:rFonts w:hint="eastAsia" w:ascii="宋体" w:hAnsi="宋体"/>
          <w:b/>
          <w:bCs/>
          <w:color w:val="auto"/>
          <w:sz w:val="24"/>
        </w:rPr>
        <w:t>4. 违约责任</w:t>
      </w:r>
    </w:p>
    <w:p w14:paraId="2BF5A5D7">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4.1 </w:t>
      </w:r>
      <w:r>
        <w:rPr>
          <w:rFonts w:hint="eastAsia" w:ascii="宋体" w:hAnsi="宋体" w:cs="宋体"/>
          <w:color w:val="auto"/>
          <w:kern w:val="0"/>
          <w:szCs w:val="21"/>
        </w:rPr>
        <w:t>监理人的违约责任</w:t>
      </w:r>
    </w:p>
    <w:p w14:paraId="40CECADC">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4.1.1监理人赔偿金额按下列方法确定：</w:t>
      </w:r>
    </w:p>
    <w:p w14:paraId="27610A4E">
      <w:pPr>
        <w:adjustRightInd w:val="0"/>
        <w:snapToGrid w:val="0"/>
        <w:spacing w:line="360" w:lineRule="auto"/>
        <w:ind w:right="25" w:rightChars="12" w:firstLine="420" w:firstLineChars="200"/>
        <w:rPr>
          <w:rFonts w:ascii="宋体" w:hAnsi="宋体" w:cs="宋体"/>
          <w:color w:val="auto"/>
          <w:kern w:val="0"/>
          <w:szCs w:val="21"/>
        </w:rPr>
      </w:pPr>
      <w:r>
        <w:rPr>
          <w:rFonts w:hint="eastAsia" w:ascii="宋体" w:hAnsi="宋体"/>
          <w:color w:val="auto"/>
          <w:szCs w:val="21"/>
        </w:rPr>
        <w:t>赔偿金＝直接经济损失×正常工作酬金÷工程概算</w:t>
      </w:r>
      <w:r>
        <w:rPr>
          <w:rFonts w:hint="eastAsia" w:ascii="宋体" w:hAnsi="宋体" w:cs="宋体"/>
          <w:color w:val="auto"/>
          <w:kern w:val="0"/>
          <w:szCs w:val="21"/>
        </w:rPr>
        <w:t>投资额（或建筑安装工程费）</w:t>
      </w:r>
    </w:p>
    <w:p w14:paraId="7E237BD8">
      <w:pPr>
        <w:snapToGrid w:val="0"/>
        <w:spacing w:line="360" w:lineRule="auto"/>
        <w:ind w:right="25" w:rightChars="12" w:firstLine="210" w:firstLineChars="100"/>
        <w:outlineLvl w:val="0"/>
        <w:rPr>
          <w:rFonts w:ascii="宋体" w:hAnsi="宋体" w:cs="宋体"/>
          <w:color w:val="auto"/>
          <w:kern w:val="0"/>
          <w:szCs w:val="21"/>
        </w:rPr>
      </w:pPr>
      <w:r>
        <w:rPr>
          <w:rFonts w:hint="eastAsia" w:ascii="宋体" w:hAnsi="宋体"/>
          <w:color w:val="auto"/>
          <w:kern w:val="0"/>
          <w:szCs w:val="21"/>
        </w:rPr>
        <w:t>4.2 委</w:t>
      </w:r>
      <w:r>
        <w:rPr>
          <w:rFonts w:hint="eastAsia" w:ascii="宋体" w:hAnsi="宋体" w:cs="宋体"/>
          <w:color w:val="auto"/>
          <w:kern w:val="0"/>
          <w:szCs w:val="21"/>
        </w:rPr>
        <w:t>托人的违约责任</w:t>
      </w:r>
    </w:p>
    <w:p w14:paraId="372FE788">
      <w:pPr>
        <w:spacing w:line="360" w:lineRule="auto"/>
        <w:ind w:right="25" w:rightChars="12" w:firstLine="420" w:firstLineChars="200"/>
        <w:rPr>
          <w:rFonts w:ascii="宋体" w:hAnsi="宋体"/>
          <w:color w:val="auto"/>
          <w:kern w:val="0"/>
          <w:szCs w:val="21"/>
        </w:rPr>
      </w:pPr>
      <w:r>
        <w:rPr>
          <w:rFonts w:hint="eastAsia" w:ascii="宋体" w:hAnsi="宋体"/>
          <w:color w:val="auto"/>
          <w:szCs w:val="21"/>
        </w:rPr>
        <w:t>4.2.3 委托人</w:t>
      </w:r>
      <w:r>
        <w:rPr>
          <w:rFonts w:hint="eastAsia" w:ascii="宋体" w:hAnsi="宋体"/>
          <w:color w:val="auto"/>
          <w:kern w:val="0"/>
          <w:szCs w:val="21"/>
        </w:rPr>
        <w:t>逾期付款利息按下列方法确定：</w:t>
      </w:r>
    </w:p>
    <w:p w14:paraId="2FD89ABD">
      <w:pPr>
        <w:spacing w:line="360" w:lineRule="auto"/>
        <w:ind w:right="25" w:rightChars="12" w:firstLine="420" w:firstLineChars="200"/>
        <w:rPr>
          <w:rFonts w:ascii="宋体" w:hAnsi="宋体"/>
          <w:color w:val="auto"/>
          <w:szCs w:val="21"/>
        </w:rPr>
      </w:pPr>
      <w:r>
        <w:rPr>
          <w:rFonts w:hint="eastAsia" w:ascii="宋体" w:hAnsi="宋体"/>
          <w:color w:val="auto"/>
          <w:szCs w:val="21"/>
        </w:rPr>
        <w:t>逾期付款利息＝当期应付款总额×银行同期贷款利率×拖延支付天数</w:t>
      </w:r>
    </w:p>
    <w:p w14:paraId="520259B7">
      <w:pPr>
        <w:snapToGrid w:val="0"/>
        <w:spacing w:line="360" w:lineRule="auto"/>
        <w:ind w:right="25" w:rightChars="12"/>
        <w:outlineLvl w:val="0"/>
        <w:rPr>
          <w:rFonts w:ascii="宋体" w:hAnsi="宋体"/>
          <w:b/>
          <w:color w:val="auto"/>
          <w:sz w:val="24"/>
        </w:rPr>
      </w:pPr>
      <w:r>
        <w:rPr>
          <w:rFonts w:hint="eastAsia" w:ascii="宋体" w:hAnsi="宋体"/>
          <w:b/>
          <w:bCs/>
          <w:color w:val="auto"/>
          <w:sz w:val="24"/>
        </w:rPr>
        <w:t>5. 支付</w:t>
      </w:r>
    </w:p>
    <w:p w14:paraId="4A5C0401">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  5.1 </w:t>
      </w:r>
      <w:r>
        <w:rPr>
          <w:rFonts w:hint="eastAsia" w:ascii="宋体" w:hAnsi="宋体"/>
          <w:bCs/>
          <w:color w:val="auto"/>
          <w:szCs w:val="21"/>
        </w:rPr>
        <w:t>支付货币</w:t>
      </w:r>
    </w:p>
    <w:p w14:paraId="678ED6A7">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币种为：</w:t>
      </w:r>
      <w:r>
        <w:rPr>
          <w:rFonts w:ascii="宋体" w:hAnsi="宋体"/>
          <w:b/>
          <w:color w:val="auto"/>
          <w:szCs w:val="21"/>
          <w:u w:val="single"/>
        </w:rPr>
        <w:t>人民币</w:t>
      </w:r>
      <w:r>
        <w:rPr>
          <w:rFonts w:hint="eastAsia" w:ascii="宋体" w:hAnsi="宋体"/>
          <w:color w:val="auto"/>
          <w:szCs w:val="21"/>
        </w:rPr>
        <w:t>，比例为：</w:t>
      </w:r>
      <w:r>
        <w:rPr>
          <w:rFonts w:hint="eastAsia" w:ascii="宋体" w:hAnsi="宋体"/>
          <w:b/>
          <w:color w:val="auto"/>
          <w:szCs w:val="21"/>
          <w:u w:val="single"/>
        </w:rPr>
        <w:t xml:space="preserve"> / </w:t>
      </w:r>
      <w:r>
        <w:rPr>
          <w:rFonts w:hint="eastAsia" w:ascii="宋体" w:hAnsi="宋体"/>
          <w:color w:val="auto"/>
          <w:szCs w:val="21"/>
        </w:rPr>
        <w:t>，汇率为：</w:t>
      </w:r>
      <w:r>
        <w:rPr>
          <w:rFonts w:hint="eastAsia" w:ascii="宋体" w:hAnsi="宋体"/>
          <w:b/>
          <w:color w:val="auto"/>
          <w:szCs w:val="21"/>
          <w:u w:val="single"/>
        </w:rPr>
        <w:t xml:space="preserve"> / </w:t>
      </w:r>
      <w:r>
        <w:rPr>
          <w:rFonts w:hint="eastAsia" w:ascii="宋体" w:hAnsi="宋体"/>
          <w:color w:val="auto"/>
          <w:szCs w:val="21"/>
        </w:rPr>
        <w:t xml:space="preserve">。 </w:t>
      </w:r>
    </w:p>
    <w:p w14:paraId="04172FF7">
      <w:pPr>
        <w:snapToGrid w:val="0"/>
        <w:spacing w:line="360" w:lineRule="auto"/>
        <w:ind w:right="25" w:rightChars="12" w:firstLine="210" w:firstLineChars="100"/>
        <w:outlineLvl w:val="0"/>
        <w:rPr>
          <w:rFonts w:ascii="宋体" w:hAnsi="宋体"/>
          <w:color w:val="auto"/>
          <w:kern w:val="0"/>
          <w:szCs w:val="21"/>
        </w:rPr>
      </w:pPr>
      <w:r>
        <w:rPr>
          <w:rFonts w:hint="eastAsia" w:ascii="宋体" w:hAnsi="宋体"/>
          <w:color w:val="auto"/>
          <w:kern w:val="0"/>
          <w:szCs w:val="21"/>
        </w:rPr>
        <w:t>5.3 支付酬金</w:t>
      </w:r>
    </w:p>
    <w:p w14:paraId="7510E9DB">
      <w:pPr>
        <w:snapToGrid w:val="0"/>
        <w:spacing w:line="360" w:lineRule="auto"/>
        <w:ind w:right="25" w:rightChars="12" w:firstLine="420" w:firstLineChars="200"/>
        <w:rPr>
          <w:rFonts w:ascii="宋体" w:hAnsi="宋体" w:cs="宋体"/>
          <w:color w:val="auto"/>
          <w:kern w:val="0"/>
          <w:szCs w:val="21"/>
        </w:rPr>
      </w:pPr>
      <w:r>
        <w:rPr>
          <w:rFonts w:hint="eastAsia" w:ascii="宋体" w:hAnsi="宋体"/>
          <w:color w:val="auto"/>
          <w:kern w:val="0"/>
          <w:szCs w:val="21"/>
        </w:rPr>
        <w:t>正常工作</w:t>
      </w:r>
      <w:r>
        <w:rPr>
          <w:rFonts w:hint="eastAsia" w:ascii="宋体" w:hAnsi="宋体"/>
          <w:color w:val="auto"/>
          <w:szCs w:val="21"/>
        </w:rPr>
        <w:t>酬金的</w:t>
      </w:r>
      <w:r>
        <w:rPr>
          <w:rFonts w:hint="eastAsia" w:ascii="宋体" w:hAnsi="宋体" w:cs="宋体"/>
          <w:color w:val="auto"/>
          <w:kern w:val="0"/>
          <w:szCs w:val="21"/>
        </w:rPr>
        <w:t>支付</w:t>
      </w:r>
      <w:r>
        <w:rPr>
          <w:rFonts w:hint="eastAsia" w:ascii="宋体" w:hAnsi="宋体"/>
          <w:color w:val="auto"/>
          <w:szCs w:val="21"/>
        </w:rPr>
        <w:t>：</w:t>
      </w:r>
    </w:p>
    <w:tbl>
      <w:tblPr>
        <w:tblStyle w:val="22"/>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2552"/>
        <w:gridCol w:w="2693"/>
        <w:gridCol w:w="2234"/>
      </w:tblGrid>
      <w:tr w14:paraId="1BED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noWrap w:val="0"/>
            <w:vAlign w:val="center"/>
          </w:tcPr>
          <w:p w14:paraId="535EB105">
            <w:pPr>
              <w:spacing w:line="360" w:lineRule="auto"/>
              <w:ind w:right="25" w:rightChars="12"/>
              <w:jc w:val="center"/>
              <w:rPr>
                <w:rFonts w:ascii="宋体" w:hAnsi="宋体"/>
                <w:color w:val="auto"/>
                <w:szCs w:val="21"/>
              </w:rPr>
            </w:pPr>
            <w:r>
              <w:rPr>
                <w:rFonts w:hint="eastAsia" w:ascii="宋体" w:hAnsi="宋体"/>
                <w:color w:val="auto"/>
                <w:szCs w:val="21"/>
              </w:rPr>
              <w:t>支付次数</w:t>
            </w:r>
          </w:p>
        </w:tc>
        <w:tc>
          <w:tcPr>
            <w:tcW w:w="2552" w:type="dxa"/>
            <w:noWrap w:val="0"/>
            <w:vAlign w:val="center"/>
          </w:tcPr>
          <w:p w14:paraId="4B1F3FC8">
            <w:pPr>
              <w:spacing w:line="360" w:lineRule="auto"/>
              <w:ind w:right="25" w:rightChars="12"/>
              <w:jc w:val="center"/>
              <w:rPr>
                <w:rFonts w:ascii="宋体" w:hAnsi="宋体"/>
                <w:color w:val="auto"/>
                <w:szCs w:val="21"/>
              </w:rPr>
            </w:pPr>
            <w:r>
              <w:rPr>
                <w:rFonts w:hint="eastAsia" w:ascii="宋体" w:hAnsi="宋体"/>
                <w:color w:val="auto"/>
                <w:szCs w:val="21"/>
              </w:rPr>
              <w:t>支付时间</w:t>
            </w:r>
          </w:p>
        </w:tc>
        <w:tc>
          <w:tcPr>
            <w:tcW w:w="2693" w:type="dxa"/>
            <w:noWrap w:val="0"/>
            <w:vAlign w:val="top"/>
          </w:tcPr>
          <w:p w14:paraId="04E30A7A">
            <w:pPr>
              <w:spacing w:line="360" w:lineRule="auto"/>
              <w:ind w:right="25" w:rightChars="12"/>
              <w:jc w:val="center"/>
              <w:rPr>
                <w:rFonts w:ascii="宋体" w:hAnsi="宋体"/>
                <w:color w:val="auto"/>
                <w:szCs w:val="21"/>
              </w:rPr>
            </w:pPr>
            <w:r>
              <w:rPr>
                <w:rFonts w:hint="eastAsia" w:ascii="宋体" w:hAnsi="宋体"/>
                <w:color w:val="auto"/>
                <w:szCs w:val="21"/>
              </w:rPr>
              <w:t>支付比例</w:t>
            </w:r>
          </w:p>
        </w:tc>
        <w:tc>
          <w:tcPr>
            <w:tcW w:w="2234" w:type="dxa"/>
            <w:noWrap w:val="0"/>
            <w:vAlign w:val="center"/>
          </w:tcPr>
          <w:p w14:paraId="166BF6D2">
            <w:pPr>
              <w:spacing w:line="360" w:lineRule="auto"/>
              <w:ind w:right="25" w:rightChars="12"/>
              <w:jc w:val="center"/>
              <w:rPr>
                <w:rFonts w:ascii="宋体" w:hAnsi="宋体"/>
                <w:color w:val="auto"/>
                <w:szCs w:val="21"/>
              </w:rPr>
            </w:pPr>
            <w:r>
              <w:rPr>
                <w:rFonts w:hint="eastAsia" w:ascii="宋体" w:hAnsi="宋体"/>
                <w:color w:val="auto"/>
                <w:szCs w:val="21"/>
              </w:rPr>
              <w:t>支付金额（元）</w:t>
            </w:r>
          </w:p>
        </w:tc>
      </w:tr>
      <w:tr w14:paraId="5359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1452" w:type="dxa"/>
            <w:noWrap w:val="0"/>
            <w:vAlign w:val="center"/>
          </w:tcPr>
          <w:p w14:paraId="789A4C73">
            <w:pPr>
              <w:spacing w:line="360" w:lineRule="auto"/>
              <w:ind w:right="25" w:rightChars="12"/>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eastAsia="zh-CN"/>
              </w:rPr>
              <w:t>一</w:t>
            </w:r>
            <w:r>
              <w:rPr>
                <w:rFonts w:hint="eastAsia" w:ascii="宋体" w:hAnsi="宋体"/>
                <w:color w:val="auto"/>
                <w:szCs w:val="21"/>
              </w:rPr>
              <w:t>次</w:t>
            </w:r>
            <w:r>
              <w:rPr>
                <w:rFonts w:hint="eastAsia" w:ascii="宋体" w:hAnsi="宋体"/>
                <w:color w:val="auto"/>
                <w:szCs w:val="21"/>
                <w:lang w:val="en-US" w:eastAsia="zh-CN"/>
              </w:rPr>
              <w:t>性</w:t>
            </w:r>
            <w:r>
              <w:rPr>
                <w:rFonts w:hint="eastAsia" w:ascii="宋体" w:hAnsi="宋体"/>
                <w:color w:val="auto"/>
                <w:szCs w:val="21"/>
              </w:rPr>
              <w:t>付款</w:t>
            </w:r>
          </w:p>
        </w:tc>
        <w:tc>
          <w:tcPr>
            <w:tcW w:w="2552" w:type="dxa"/>
            <w:noWrap w:val="0"/>
            <w:vAlign w:val="center"/>
          </w:tcPr>
          <w:p w14:paraId="575CD00E">
            <w:pPr>
              <w:spacing w:line="360" w:lineRule="auto"/>
              <w:ind w:right="25" w:rightChars="12"/>
              <w:jc w:val="center"/>
              <w:rPr>
                <w:rFonts w:hint="default"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竣工验收合格，提交合格的监理成果资料。</w:t>
            </w:r>
          </w:p>
        </w:tc>
        <w:tc>
          <w:tcPr>
            <w:tcW w:w="2693" w:type="dxa"/>
            <w:noWrap w:val="0"/>
            <w:vAlign w:val="center"/>
          </w:tcPr>
          <w:p w14:paraId="269A42B8">
            <w:pPr>
              <w:spacing w:line="360" w:lineRule="auto"/>
              <w:ind w:right="25" w:rightChars="12"/>
              <w:jc w:val="center"/>
              <w:rPr>
                <w:rFonts w:hint="default"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100%</w:t>
            </w:r>
          </w:p>
        </w:tc>
        <w:tc>
          <w:tcPr>
            <w:tcW w:w="2234" w:type="dxa"/>
            <w:noWrap w:val="0"/>
            <w:vAlign w:val="center"/>
          </w:tcPr>
          <w:p w14:paraId="11D9EE68">
            <w:pPr>
              <w:spacing w:line="360" w:lineRule="auto"/>
              <w:ind w:right="25" w:rightChars="12"/>
              <w:jc w:val="center"/>
              <w:rPr>
                <w:rFonts w:hint="default" w:ascii="宋体" w:hAnsi="宋体" w:eastAsia="宋体" w:cs="Times New Roman"/>
                <w:b/>
                <w:color w:val="auto"/>
                <w:szCs w:val="21"/>
                <w:lang w:val="en-US" w:eastAsia="zh-CN"/>
              </w:rPr>
            </w:pPr>
            <w:r>
              <w:rPr>
                <w:rFonts w:hint="eastAsia" w:ascii="宋体" w:hAnsi="宋体"/>
                <w:color w:val="auto"/>
                <w:szCs w:val="21"/>
                <w:lang w:val="en-US" w:eastAsia="zh-CN"/>
              </w:rPr>
              <w:t xml:space="preserve"> </w:t>
            </w:r>
          </w:p>
        </w:tc>
      </w:tr>
    </w:tbl>
    <w:p w14:paraId="5FC2DEBE">
      <w:pPr>
        <w:snapToGrid w:val="0"/>
        <w:spacing w:line="360" w:lineRule="auto"/>
        <w:ind w:right="25" w:rightChars="12" w:firstLine="420" w:firstLineChars="200"/>
        <w:rPr>
          <w:rFonts w:ascii="宋体" w:hAnsi="宋体"/>
          <w:color w:val="auto"/>
          <w:szCs w:val="21"/>
          <w:u w:val="single"/>
        </w:rPr>
      </w:pPr>
    </w:p>
    <w:p w14:paraId="5F3299DE">
      <w:pPr>
        <w:snapToGrid w:val="0"/>
        <w:spacing w:line="360" w:lineRule="auto"/>
        <w:ind w:right="25" w:rightChars="12"/>
        <w:outlineLvl w:val="0"/>
        <w:rPr>
          <w:rFonts w:ascii="宋体" w:hAnsi="宋体"/>
          <w:b/>
          <w:bCs/>
          <w:color w:val="auto"/>
          <w:sz w:val="24"/>
        </w:rPr>
      </w:pPr>
      <w:r>
        <w:rPr>
          <w:rFonts w:hint="eastAsia" w:ascii="宋体" w:hAnsi="宋体"/>
          <w:b/>
          <w:bCs/>
          <w:color w:val="auto"/>
          <w:sz w:val="24"/>
        </w:rPr>
        <w:t>6. 合同生效、变更、暂停、解除与终止</w:t>
      </w:r>
    </w:p>
    <w:p w14:paraId="35CAE34C">
      <w:pPr>
        <w:adjustRightInd w:val="0"/>
        <w:snapToGrid w:val="0"/>
        <w:spacing w:line="360" w:lineRule="auto"/>
        <w:ind w:right="25" w:rightChars="12" w:firstLine="210" w:firstLineChars="100"/>
        <w:outlineLvl w:val="0"/>
        <w:rPr>
          <w:rFonts w:ascii="宋体" w:hAnsi="宋体"/>
          <w:color w:val="auto"/>
          <w:szCs w:val="21"/>
        </w:rPr>
      </w:pPr>
      <w:r>
        <w:rPr>
          <w:rFonts w:hint="eastAsia" w:ascii="宋体" w:hAnsi="宋体"/>
          <w:color w:val="auto"/>
          <w:szCs w:val="21"/>
        </w:rPr>
        <w:t>6.1 生效</w:t>
      </w:r>
    </w:p>
    <w:p w14:paraId="0B241E21">
      <w:pPr>
        <w:adjustRightInd w:val="0"/>
        <w:snapToGrid w:val="0"/>
        <w:spacing w:line="360" w:lineRule="auto"/>
        <w:ind w:right="25" w:rightChars="12" w:firstLine="480"/>
        <w:rPr>
          <w:rFonts w:ascii="宋体" w:hAnsi="宋体"/>
          <w:color w:val="auto"/>
          <w:szCs w:val="21"/>
        </w:rPr>
      </w:pPr>
      <w:r>
        <w:rPr>
          <w:rFonts w:hint="eastAsia" w:ascii="宋体" w:hAnsi="宋体"/>
          <w:color w:val="auto"/>
          <w:szCs w:val="21"/>
        </w:rPr>
        <w:t>本监理合同生效条件：</w:t>
      </w:r>
      <w:r>
        <w:rPr>
          <w:rFonts w:hint="eastAsia" w:ascii="宋体" w:hAnsi="宋体"/>
          <w:b/>
          <w:color w:val="auto"/>
          <w:szCs w:val="21"/>
          <w:u w:val="single"/>
        </w:rPr>
        <w:t>中标人向招标人</w:t>
      </w:r>
      <w:r>
        <w:rPr>
          <w:rFonts w:hint="eastAsia" w:ascii="宋体" w:hAnsi="宋体"/>
          <w:b/>
          <w:bCs/>
          <w:color w:val="auto"/>
          <w:szCs w:val="21"/>
          <w:u w:val="single"/>
        </w:rPr>
        <w:t>缴纳了履约保证金，且</w:t>
      </w:r>
      <w:r>
        <w:rPr>
          <w:rFonts w:hint="eastAsia" w:ascii="宋体" w:hAnsi="宋体"/>
          <w:b/>
          <w:color w:val="auto"/>
          <w:szCs w:val="21"/>
          <w:u w:val="single"/>
        </w:rPr>
        <w:t>双方的法定代表人或其委托代理人在合同书上签字并加盖单位章，经有关部门备案后合同生效</w:t>
      </w:r>
      <w:r>
        <w:rPr>
          <w:rFonts w:hint="eastAsia" w:ascii="宋体" w:hAnsi="宋体"/>
          <w:color w:val="auto"/>
          <w:szCs w:val="21"/>
        </w:rPr>
        <w:t>。</w:t>
      </w:r>
    </w:p>
    <w:p w14:paraId="3F593D9E">
      <w:pPr>
        <w:snapToGrid w:val="0"/>
        <w:spacing w:line="360" w:lineRule="auto"/>
        <w:ind w:right="25" w:rightChars="12"/>
        <w:outlineLvl w:val="0"/>
        <w:rPr>
          <w:rFonts w:ascii="宋体" w:hAnsi="宋体"/>
          <w:b/>
          <w:color w:val="auto"/>
          <w:sz w:val="24"/>
        </w:rPr>
      </w:pPr>
      <w:r>
        <w:rPr>
          <w:rFonts w:hint="eastAsia" w:ascii="宋体" w:hAnsi="宋体"/>
          <w:b/>
          <w:bCs/>
          <w:color w:val="auto"/>
          <w:sz w:val="24"/>
        </w:rPr>
        <w:t>7. 争议解决</w:t>
      </w:r>
    </w:p>
    <w:p w14:paraId="66BF24F9">
      <w:pPr>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 xml:space="preserve">7.2 </w:t>
      </w:r>
      <w:r>
        <w:rPr>
          <w:rFonts w:hint="eastAsia" w:ascii="宋体" w:hAnsi="宋体"/>
          <w:bCs/>
          <w:color w:val="auto"/>
          <w:szCs w:val="21"/>
        </w:rPr>
        <w:t>调解</w:t>
      </w:r>
    </w:p>
    <w:p w14:paraId="0B6CB5CE">
      <w:pPr>
        <w:snapToGrid w:val="0"/>
        <w:spacing w:line="360" w:lineRule="auto"/>
        <w:ind w:right="25" w:rightChars="12" w:firstLine="411" w:firstLineChars="196"/>
        <w:rPr>
          <w:rFonts w:ascii="宋体" w:hAnsi="宋体"/>
          <w:color w:val="auto"/>
          <w:szCs w:val="21"/>
        </w:rPr>
      </w:pPr>
      <w:r>
        <w:rPr>
          <w:rFonts w:hint="eastAsia" w:ascii="宋体" w:hAnsi="宋体"/>
          <w:color w:val="auto"/>
          <w:szCs w:val="21"/>
        </w:rPr>
        <w:t>本监理合同争议进行调解时，可提交</w:t>
      </w:r>
      <w:r>
        <w:rPr>
          <w:rFonts w:hint="eastAsia" w:ascii="宋体" w:hAnsi="宋体"/>
          <w:b/>
          <w:color w:val="auto"/>
          <w:szCs w:val="21"/>
          <w:u w:val="single"/>
        </w:rPr>
        <w:t xml:space="preserve">投标人所在地行业行政主管部门 </w:t>
      </w:r>
      <w:r>
        <w:rPr>
          <w:rFonts w:hint="eastAsia" w:ascii="宋体" w:hAnsi="宋体"/>
          <w:color w:val="auto"/>
          <w:szCs w:val="21"/>
        </w:rPr>
        <w:t>进行调解。</w:t>
      </w:r>
    </w:p>
    <w:p w14:paraId="09B3DBF8">
      <w:pPr>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 xml:space="preserve">7.3 </w:t>
      </w:r>
      <w:r>
        <w:rPr>
          <w:rFonts w:hint="eastAsia" w:ascii="宋体" w:hAnsi="宋体"/>
          <w:bCs/>
          <w:color w:val="auto"/>
          <w:szCs w:val="21"/>
        </w:rPr>
        <w:t>仲裁或诉讼</w:t>
      </w:r>
    </w:p>
    <w:p w14:paraId="476A5678">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合同争议的最终解决方式为下列第</w:t>
      </w:r>
      <w:r>
        <w:rPr>
          <w:rFonts w:hint="eastAsia" w:ascii="宋体" w:hAnsi="宋体"/>
          <w:b/>
          <w:color w:val="auto"/>
          <w:szCs w:val="21"/>
          <w:u w:val="single"/>
        </w:rPr>
        <w:t>（2）</w:t>
      </w:r>
      <w:r>
        <w:rPr>
          <w:rFonts w:hint="eastAsia" w:ascii="宋体" w:hAnsi="宋体"/>
          <w:color w:val="auto"/>
          <w:szCs w:val="21"/>
        </w:rPr>
        <w:t>种方式：</w:t>
      </w:r>
    </w:p>
    <w:p w14:paraId="2AF231A7">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（1）提请</w:t>
      </w:r>
      <w:r>
        <w:rPr>
          <w:rFonts w:hint="eastAsia" w:ascii="宋体" w:hAnsi="宋体"/>
          <w:b/>
          <w:color w:val="auto"/>
          <w:szCs w:val="21"/>
          <w:u w:val="single"/>
        </w:rPr>
        <w:t xml:space="preserve">  /  </w:t>
      </w:r>
      <w:r>
        <w:rPr>
          <w:rFonts w:hint="eastAsia" w:ascii="宋体" w:hAnsi="宋体"/>
          <w:color w:val="auto"/>
          <w:szCs w:val="21"/>
        </w:rPr>
        <w:t>仲裁委员会进行仲裁。</w:t>
      </w:r>
    </w:p>
    <w:p w14:paraId="0B7F2FC9">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（2）向</w:t>
      </w:r>
      <w:r>
        <w:rPr>
          <w:rFonts w:hint="eastAsia" w:ascii="宋体" w:hAnsi="宋体"/>
          <w:b/>
          <w:color w:val="auto"/>
          <w:szCs w:val="21"/>
          <w:u w:val="single"/>
          <w:lang w:eastAsia="zh-CN"/>
        </w:rPr>
        <w:t>发包人</w:t>
      </w:r>
      <w:r>
        <w:rPr>
          <w:rFonts w:hint="eastAsia" w:ascii="宋体" w:hAnsi="宋体"/>
          <w:b/>
          <w:color w:val="auto"/>
          <w:szCs w:val="21"/>
          <w:u w:val="single"/>
        </w:rPr>
        <w:t xml:space="preserve">所在地 </w:t>
      </w:r>
      <w:r>
        <w:rPr>
          <w:rFonts w:hint="eastAsia" w:ascii="宋体" w:hAnsi="宋体"/>
          <w:color w:val="auto"/>
          <w:szCs w:val="21"/>
        </w:rPr>
        <w:t>人民法院提起诉讼。</w:t>
      </w:r>
    </w:p>
    <w:p w14:paraId="2505CFFA">
      <w:pPr>
        <w:adjustRightInd w:val="0"/>
        <w:snapToGrid w:val="0"/>
        <w:spacing w:line="360" w:lineRule="auto"/>
        <w:ind w:right="25" w:rightChars="12"/>
        <w:outlineLvl w:val="0"/>
        <w:rPr>
          <w:rFonts w:ascii="宋体" w:hAnsi="宋体"/>
          <w:b/>
          <w:bCs/>
          <w:color w:val="auto"/>
          <w:sz w:val="24"/>
        </w:rPr>
      </w:pPr>
      <w:r>
        <w:rPr>
          <w:rFonts w:hint="eastAsia" w:ascii="宋体" w:hAnsi="宋体"/>
          <w:b/>
          <w:bCs/>
          <w:color w:val="auto"/>
          <w:sz w:val="24"/>
        </w:rPr>
        <w:t>8. 其他</w:t>
      </w:r>
    </w:p>
    <w:p w14:paraId="775925A4">
      <w:pPr>
        <w:adjustRightInd w:val="0"/>
        <w:snapToGrid w:val="0"/>
        <w:spacing w:line="360" w:lineRule="auto"/>
        <w:ind w:right="25" w:rightChars="12"/>
        <w:rPr>
          <w:rFonts w:ascii="宋体" w:hAnsi="宋体"/>
          <w:bCs/>
          <w:color w:val="auto"/>
          <w:szCs w:val="21"/>
        </w:rPr>
      </w:pPr>
      <w:r>
        <w:rPr>
          <w:rFonts w:hint="eastAsia" w:ascii="宋体" w:hAnsi="宋体"/>
          <w:bCs/>
          <w:color w:val="auto"/>
          <w:szCs w:val="21"/>
        </w:rPr>
        <w:t xml:space="preserve">  8.2 检测费用</w:t>
      </w:r>
    </w:p>
    <w:p w14:paraId="772952A3">
      <w:pPr>
        <w:adjustRightInd w:val="0"/>
        <w:snapToGrid w:val="0"/>
        <w:spacing w:line="360" w:lineRule="auto"/>
        <w:ind w:right="25" w:rightChars="12"/>
        <w:rPr>
          <w:rFonts w:ascii="宋体" w:hAnsi="宋体"/>
          <w:bCs/>
          <w:color w:val="auto"/>
          <w:szCs w:val="21"/>
        </w:rPr>
      </w:pPr>
      <w:r>
        <w:rPr>
          <w:rFonts w:hint="eastAsia" w:ascii="宋体" w:hAnsi="宋体"/>
          <w:bCs/>
          <w:color w:val="auto"/>
          <w:szCs w:val="21"/>
        </w:rPr>
        <w:t xml:space="preserve">    委托人应在检测工作完成后</w:t>
      </w:r>
      <w:r>
        <w:rPr>
          <w:rFonts w:hint="eastAsia" w:ascii="宋体" w:hAnsi="宋体"/>
          <w:b/>
          <w:color w:val="auto"/>
          <w:szCs w:val="21"/>
          <w:u w:val="single"/>
        </w:rPr>
        <w:t xml:space="preserve"> 14 </w:t>
      </w:r>
      <w:r>
        <w:rPr>
          <w:rFonts w:hint="eastAsia" w:ascii="宋体" w:hAnsi="宋体"/>
          <w:bCs/>
          <w:color w:val="auto"/>
          <w:szCs w:val="21"/>
        </w:rPr>
        <w:t>天内支付检测费用。</w:t>
      </w:r>
    </w:p>
    <w:p w14:paraId="4944C64F">
      <w:pPr>
        <w:adjustRightInd w:val="0"/>
        <w:snapToGrid w:val="0"/>
        <w:spacing w:line="360" w:lineRule="auto"/>
        <w:ind w:right="25" w:rightChars="12"/>
        <w:outlineLvl w:val="0"/>
        <w:rPr>
          <w:rFonts w:ascii="宋体" w:hAnsi="宋体"/>
          <w:bCs/>
          <w:color w:val="auto"/>
          <w:szCs w:val="21"/>
        </w:rPr>
      </w:pPr>
      <w:r>
        <w:rPr>
          <w:rFonts w:hint="eastAsia" w:ascii="宋体" w:hAnsi="宋体"/>
          <w:bCs/>
          <w:color w:val="auto"/>
          <w:szCs w:val="21"/>
        </w:rPr>
        <w:t xml:space="preserve">  8.3 咨询费用</w:t>
      </w:r>
    </w:p>
    <w:p w14:paraId="2BC15625">
      <w:pPr>
        <w:adjustRightInd w:val="0"/>
        <w:snapToGrid w:val="0"/>
        <w:spacing w:line="360" w:lineRule="auto"/>
        <w:ind w:right="25" w:rightChars="12"/>
        <w:rPr>
          <w:rFonts w:ascii="宋体" w:hAnsi="宋体"/>
          <w:bCs/>
          <w:color w:val="auto"/>
          <w:szCs w:val="21"/>
        </w:rPr>
      </w:pPr>
      <w:r>
        <w:rPr>
          <w:rFonts w:hint="eastAsia" w:ascii="宋体" w:hAnsi="宋体"/>
          <w:bCs/>
          <w:color w:val="auto"/>
          <w:szCs w:val="21"/>
        </w:rPr>
        <w:t xml:space="preserve">    委托人应在咨询工作完成后</w:t>
      </w:r>
      <w:r>
        <w:rPr>
          <w:rFonts w:hint="eastAsia" w:ascii="宋体" w:hAnsi="宋体"/>
          <w:b/>
          <w:color w:val="auto"/>
          <w:szCs w:val="21"/>
          <w:u w:val="single"/>
        </w:rPr>
        <w:t xml:space="preserve"> 14 </w:t>
      </w:r>
      <w:r>
        <w:rPr>
          <w:rFonts w:hint="eastAsia" w:ascii="宋体" w:hAnsi="宋体"/>
          <w:bCs/>
          <w:color w:val="auto"/>
          <w:szCs w:val="21"/>
        </w:rPr>
        <w:t>天内支付咨询费用。</w:t>
      </w:r>
    </w:p>
    <w:p w14:paraId="0A1D8E96">
      <w:pPr>
        <w:snapToGrid w:val="0"/>
        <w:spacing w:line="360" w:lineRule="auto"/>
        <w:ind w:right="25" w:rightChars="12" w:firstLine="205" w:firstLineChars="98"/>
        <w:rPr>
          <w:rFonts w:ascii="宋体" w:hAnsi="宋体"/>
          <w:color w:val="auto"/>
          <w:szCs w:val="21"/>
        </w:rPr>
      </w:pPr>
      <w:r>
        <w:rPr>
          <w:rFonts w:hint="eastAsia" w:ascii="宋体" w:hAnsi="宋体"/>
          <w:color w:val="auto"/>
          <w:szCs w:val="21"/>
        </w:rPr>
        <w:t>8.4 奖励：无</w:t>
      </w:r>
    </w:p>
    <w:p w14:paraId="165463A5">
      <w:pPr>
        <w:adjustRightInd w:val="0"/>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8.6 保密</w:t>
      </w:r>
    </w:p>
    <w:p w14:paraId="4D70F5BE">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委托人申明的保密事项和期限：</w:t>
      </w:r>
      <w:r>
        <w:rPr>
          <w:rFonts w:hint="eastAsia" w:ascii="宋体" w:hAnsi="宋体"/>
          <w:b/>
          <w:color w:val="auto"/>
          <w:szCs w:val="21"/>
          <w:u w:val="single"/>
        </w:rPr>
        <w:t xml:space="preserve">   /   </w:t>
      </w:r>
      <w:r>
        <w:rPr>
          <w:rFonts w:hint="eastAsia" w:ascii="宋体" w:hAnsi="宋体"/>
          <w:color w:val="auto"/>
          <w:szCs w:val="21"/>
        </w:rPr>
        <w:t>。</w:t>
      </w:r>
    </w:p>
    <w:p w14:paraId="038F4F9D">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监理人申明的保密事项和期限：</w:t>
      </w:r>
      <w:r>
        <w:rPr>
          <w:rFonts w:hint="eastAsia" w:ascii="宋体" w:hAnsi="宋体"/>
          <w:b/>
          <w:color w:val="auto"/>
          <w:szCs w:val="21"/>
          <w:u w:val="single"/>
        </w:rPr>
        <w:t xml:space="preserve">   /  </w:t>
      </w:r>
      <w:r>
        <w:rPr>
          <w:rFonts w:hint="eastAsia" w:ascii="宋体" w:hAnsi="宋体"/>
          <w:color w:val="auto"/>
          <w:szCs w:val="21"/>
        </w:rPr>
        <w:t>。</w:t>
      </w:r>
    </w:p>
    <w:p w14:paraId="35AD9331">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第三方申明的保密事项和期限：</w:t>
      </w:r>
      <w:r>
        <w:rPr>
          <w:rFonts w:hint="eastAsia" w:ascii="宋体" w:hAnsi="宋体"/>
          <w:b/>
          <w:color w:val="auto"/>
          <w:szCs w:val="21"/>
          <w:u w:val="single"/>
        </w:rPr>
        <w:t xml:space="preserve">   /   </w:t>
      </w:r>
      <w:r>
        <w:rPr>
          <w:rFonts w:hint="eastAsia" w:ascii="宋体" w:hAnsi="宋体"/>
          <w:color w:val="auto"/>
          <w:szCs w:val="21"/>
        </w:rPr>
        <w:t>。</w:t>
      </w:r>
    </w:p>
    <w:p w14:paraId="094F8496">
      <w:pPr>
        <w:snapToGrid w:val="0"/>
        <w:spacing w:line="360" w:lineRule="auto"/>
        <w:ind w:right="25" w:rightChars="12" w:firstLine="205" w:firstLineChars="98"/>
        <w:rPr>
          <w:rFonts w:ascii="宋体" w:hAnsi="宋体"/>
          <w:bCs/>
          <w:color w:val="auto"/>
          <w:szCs w:val="21"/>
        </w:rPr>
      </w:pPr>
      <w:r>
        <w:rPr>
          <w:rFonts w:hint="eastAsia" w:ascii="宋体" w:hAnsi="宋体"/>
          <w:color w:val="auto"/>
          <w:szCs w:val="21"/>
        </w:rPr>
        <w:t>8.8</w:t>
      </w:r>
      <w:r>
        <w:rPr>
          <w:rFonts w:hint="eastAsia" w:ascii="宋体" w:hAnsi="宋体"/>
          <w:bCs/>
          <w:color w:val="auto"/>
          <w:szCs w:val="21"/>
        </w:rPr>
        <w:t>著作权</w:t>
      </w:r>
    </w:p>
    <w:p w14:paraId="2778B392">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监理人在本监理合同履行期间及本监理合同终止后两年内出版涉及本工程的有关监理与相关服务的资料的限制条件：</w:t>
      </w:r>
      <w:r>
        <w:rPr>
          <w:rFonts w:hint="eastAsia" w:ascii="宋体" w:hAnsi="宋体"/>
          <w:b/>
          <w:color w:val="auto"/>
          <w:szCs w:val="21"/>
          <w:u w:val="single"/>
        </w:rPr>
        <w:t>详见通用条件</w:t>
      </w:r>
      <w:r>
        <w:rPr>
          <w:rFonts w:hint="eastAsia" w:ascii="宋体" w:hAnsi="宋体"/>
          <w:color w:val="auto"/>
          <w:szCs w:val="21"/>
        </w:rPr>
        <w:t>。</w:t>
      </w:r>
    </w:p>
    <w:p w14:paraId="1BD45F23">
      <w:pPr>
        <w:adjustRightInd w:val="0"/>
        <w:snapToGrid w:val="0"/>
        <w:spacing w:beforeLines="50" w:afterLines="50" w:line="360" w:lineRule="auto"/>
        <w:ind w:right="25" w:rightChars="12" w:firstLine="241" w:firstLineChars="100"/>
        <w:rPr>
          <w:rFonts w:ascii="宋体" w:hAnsi="宋体"/>
          <w:b/>
          <w:color w:val="auto"/>
          <w:sz w:val="24"/>
        </w:rPr>
      </w:pPr>
      <w:r>
        <w:rPr>
          <w:rFonts w:hint="eastAsia" w:ascii="宋体" w:hAnsi="宋体"/>
          <w:b/>
          <w:color w:val="auto"/>
          <w:sz w:val="24"/>
        </w:rPr>
        <w:t>9. 补充条款</w:t>
      </w:r>
    </w:p>
    <w:p w14:paraId="10325786">
      <w:pPr>
        <w:adjustRightInd w:val="0"/>
        <w:snapToGrid w:val="0"/>
        <w:spacing w:beforeLines="50" w:afterLines="50" w:line="360" w:lineRule="auto"/>
        <w:ind w:right="25" w:rightChars="12" w:firstLine="466" w:firstLineChars="221"/>
        <w:rPr>
          <w:rFonts w:ascii="宋体" w:hAnsi="宋体"/>
          <w:b/>
          <w:color w:val="auto"/>
          <w:szCs w:val="21"/>
          <w:u w:val="single"/>
        </w:rPr>
      </w:pPr>
      <w:r>
        <w:rPr>
          <w:rFonts w:hint="eastAsia" w:ascii="宋体" w:hAnsi="宋体"/>
          <w:b/>
          <w:color w:val="auto"/>
          <w:szCs w:val="21"/>
          <w:u w:val="single"/>
        </w:rPr>
        <w:t>9.1</w:t>
      </w:r>
      <w:r>
        <w:rPr>
          <w:rFonts w:hAnsi="宋体"/>
          <w:b/>
          <w:color w:val="auto"/>
          <w:szCs w:val="21"/>
          <w:u w:val="single"/>
        </w:rPr>
        <w:t>本工程监理费用为</w:t>
      </w:r>
      <w:r>
        <w:rPr>
          <w:rFonts w:hint="eastAsia" w:hAnsi="宋体"/>
          <w:b/>
          <w:color w:val="auto"/>
          <w:szCs w:val="21"/>
          <w:u w:val="single"/>
        </w:rPr>
        <w:t>总价</w:t>
      </w:r>
      <w:r>
        <w:rPr>
          <w:rFonts w:hAnsi="宋体"/>
          <w:b/>
          <w:color w:val="auto"/>
          <w:szCs w:val="21"/>
          <w:u w:val="single"/>
        </w:rPr>
        <w:t>包干，实际建设时不因实际工程造价的增、减和实际工期的变化而调整包干价</w:t>
      </w:r>
      <w:r>
        <w:rPr>
          <w:rFonts w:hint="eastAsia" w:hAnsi="宋体"/>
          <w:b/>
          <w:color w:val="auto"/>
          <w:szCs w:val="21"/>
          <w:u w:val="single"/>
        </w:rPr>
        <w:t>,结算时除违约金和罚款外不做调整</w:t>
      </w:r>
      <w:r>
        <w:rPr>
          <w:rFonts w:hint="eastAsia" w:ascii="宋体" w:hAnsi="宋体"/>
          <w:b/>
          <w:color w:val="auto"/>
          <w:szCs w:val="21"/>
        </w:rPr>
        <w:t>。</w:t>
      </w:r>
    </w:p>
    <w:p w14:paraId="41770F47">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9.2监理组织机构或其任何成员在合同期内执行任务，必须严格遵守所有安全生产管理工作法律、法规、规章及规程，贯彻“安全第一”的方针，凡因监理组织机构或其任何成员违章或过失导致自身或他人人身伤害或设备损坏，监理人应承担全部责任</w:t>
      </w:r>
      <w:r>
        <w:rPr>
          <w:rFonts w:hint="eastAsia" w:ascii="宋体" w:hAnsi="宋体"/>
          <w:b/>
          <w:color w:val="auto"/>
          <w:szCs w:val="21"/>
        </w:rPr>
        <w:t>。</w:t>
      </w:r>
    </w:p>
    <w:p w14:paraId="40D03461">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9.3因监理组织机构监理不当而造成的质量、安全事故，应当由监理人承担相应的经济和法律责任</w:t>
      </w:r>
      <w:r>
        <w:rPr>
          <w:rFonts w:hint="eastAsia" w:ascii="宋体" w:hAnsi="宋体"/>
          <w:b/>
          <w:color w:val="auto"/>
          <w:szCs w:val="21"/>
        </w:rPr>
        <w:t>。</w:t>
      </w:r>
    </w:p>
    <w:p w14:paraId="1ABB07AA">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9.4工程监理服务不得分包、转让，否则委托人有权终止本监理合同</w:t>
      </w:r>
      <w:r>
        <w:rPr>
          <w:rFonts w:hint="eastAsia" w:ascii="宋体" w:hAnsi="宋体"/>
          <w:b/>
          <w:color w:val="auto"/>
          <w:szCs w:val="21"/>
        </w:rPr>
        <w:t>。</w:t>
      </w:r>
    </w:p>
    <w:p w14:paraId="2485A220">
      <w:pPr>
        <w:adjustRightInd w:val="0"/>
        <w:snapToGrid w:val="0"/>
        <w:spacing w:beforeLines="50" w:afterLines="50" w:line="360" w:lineRule="auto"/>
        <w:ind w:right="25" w:rightChars="12" w:firstLine="464" w:firstLineChars="220"/>
        <w:outlineLvl w:val="0"/>
        <w:rPr>
          <w:rFonts w:ascii="宋体" w:hAnsi="宋体"/>
          <w:b/>
          <w:color w:val="auto"/>
          <w:szCs w:val="21"/>
          <w:u w:val="single"/>
        </w:rPr>
      </w:pPr>
      <w:r>
        <w:rPr>
          <w:rFonts w:hint="eastAsia" w:ascii="宋体" w:hAnsi="宋体"/>
          <w:b/>
          <w:color w:val="auto"/>
          <w:szCs w:val="21"/>
          <w:u w:val="single"/>
        </w:rPr>
        <w:t>9.5 履约担保：酬金的</w:t>
      </w:r>
      <w:r>
        <w:rPr>
          <w:rFonts w:hint="eastAsia" w:ascii="宋体" w:hAnsi="宋体"/>
          <w:b/>
          <w:color w:val="auto"/>
          <w:szCs w:val="21"/>
          <w:u w:val="single"/>
          <w:lang w:val="en-US" w:eastAsia="zh-CN"/>
        </w:rPr>
        <w:t>10</w:t>
      </w:r>
      <w:r>
        <w:rPr>
          <w:rFonts w:hint="eastAsia" w:ascii="宋体" w:hAnsi="宋体"/>
          <w:b/>
          <w:color w:val="auto"/>
          <w:szCs w:val="21"/>
          <w:u w:val="single"/>
        </w:rPr>
        <w:t>%，现金或保函担保。监理人应在招标文件要求的日期内，现金通过基本帐户以银行转账方式向委托人缴纳，保函在领取中标通知后30日内</w:t>
      </w:r>
      <w:r>
        <w:rPr>
          <w:rFonts w:hint="eastAsia" w:ascii="宋体" w:hAnsi="宋体"/>
          <w:b/>
          <w:color w:val="auto"/>
          <w:szCs w:val="21"/>
          <w:u w:val="single"/>
          <w:lang w:eastAsia="zh-CN"/>
        </w:rPr>
        <w:t>、</w:t>
      </w:r>
      <w:r>
        <w:rPr>
          <w:rFonts w:hint="eastAsia" w:ascii="宋体" w:hAnsi="宋体"/>
          <w:b/>
          <w:color w:val="auto"/>
          <w:szCs w:val="21"/>
          <w:u w:val="single"/>
          <w:lang w:val="en-US" w:eastAsia="zh-CN"/>
        </w:rPr>
        <w:t>签订监理合同之前</w:t>
      </w:r>
      <w:r>
        <w:rPr>
          <w:rFonts w:hint="eastAsia" w:ascii="宋体" w:hAnsi="宋体"/>
          <w:b/>
          <w:color w:val="auto"/>
          <w:szCs w:val="21"/>
          <w:u w:val="single"/>
        </w:rPr>
        <w:t>提交。在监理人按监理合同要求完成监理服务之前，履约担保一直有效。在工程验收合格后14天内，监理人无其它违约行为时，委托人将向监理人退还全部的履约担保</w:t>
      </w:r>
      <w:r>
        <w:rPr>
          <w:rFonts w:hint="eastAsia" w:ascii="宋体" w:hAnsi="宋体"/>
          <w:b/>
          <w:color w:val="auto"/>
          <w:szCs w:val="21"/>
        </w:rPr>
        <w:t>。</w:t>
      </w:r>
      <w:r>
        <w:rPr>
          <w:rFonts w:hint="eastAsia" w:ascii="宋体" w:hAnsi="宋体"/>
          <w:b/>
          <w:color w:val="auto"/>
          <w:szCs w:val="21"/>
          <w:u w:val="single"/>
        </w:rPr>
        <w:t>委托人</w:t>
      </w:r>
      <w:r>
        <w:rPr>
          <w:rFonts w:hint="eastAsia" w:ascii="宋体" w:hAnsi="宋体"/>
          <w:b/>
          <w:bCs/>
          <w:color w:val="auto"/>
          <w:u w:val="single"/>
        </w:rPr>
        <w:t>不承担</w:t>
      </w:r>
      <w:r>
        <w:rPr>
          <w:rFonts w:hint="eastAsia" w:ascii="宋体" w:hAnsi="宋体"/>
          <w:b/>
          <w:color w:val="auto"/>
          <w:szCs w:val="21"/>
          <w:u w:val="single"/>
        </w:rPr>
        <w:t>监理</w:t>
      </w:r>
      <w:r>
        <w:rPr>
          <w:rFonts w:hint="eastAsia" w:ascii="宋体" w:hAnsi="宋体"/>
          <w:b/>
          <w:bCs/>
          <w:color w:val="auto"/>
          <w:u w:val="single"/>
        </w:rPr>
        <w:t>人与履约担保有关的任何利息或其它类似的费用或者收益</w:t>
      </w:r>
      <w:r>
        <w:rPr>
          <w:rFonts w:hint="eastAsia" w:ascii="宋体" w:hAnsi="宋体"/>
          <w:b/>
          <w:bCs/>
          <w:color w:val="auto"/>
        </w:rPr>
        <w:t>。</w:t>
      </w:r>
    </w:p>
    <w:p w14:paraId="408AAE0E">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9.6监理人的人员</w:t>
      </w:r>
      <w:r>
        <w:rPr>
          <w:rFonts w:hint="eastAsia" w:ascii="宋体" w:hAnsi="宋体"/>
          <w:b/>
          <w:color w:val="auto"/>
          <w:szCs w:val="21"/>
        </w:rPr>
        <w:t>：</w:t>
      </w:r>
    </w:p>
    <w:p w14:paraId="630510DE">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人派驻的监理人员应与投标文件中报送的人员名单及数量相一致，总监理工程师及其它所有监理人员压证监理，工程完工后退还所有证件；不得更换监理人员，若监理人派遣监理人员驻场或在监理服务期间因工作安排或其它等原因，需要更换派驻到本项目监理人员时，更换人员的资质不应低于原人员的资质，并应事先得到委托人的同意并经行政主管部门批准后，方可更换。若委托人认为监理人派驻的监理人员不能胜任其监理工作或不派或少派或擅自更换监理人员的，应按下列情形向委托人支付违约金</w:t>
      </w:r>
      <w:r>
        <w:rPr>
          <w:rFonts w:hint="eastAsia" w:ascii="宋体" w:hAnsi="宋体"/>
          <w:b/>
          <w:color w:val="auto"/>
          <w:szCs w:val="21"/>
        </w:rPr>
        <w:t>：</w:t>
      </w:r>
    </w:p>
    <w:p w14:paraId="556AA921">
      <w:pPr>
        <w:adjustRightInd w:val="0"/>
        <w:snapToGrid w:val="0"/>
        <w:spacing w:beforeLines="50" w:afterLines="50" w:line="360" w:lineRule="auto"/>
        <w:ind w:right="25" w:rightChars="12" w:firstLine="464" w:firstLineChars="220"/>
        <w:outlineLvl w:val="0"/>
        <w:rPr>
          <w:rFonts w:hint="eastAsia" w:ascii="宋体" w:hAnsi="宋体" w:eastAsia="宋体"/>
          <w:b/>
          <w:color w:val="auto"/>
          <w:szCs w:val="21"/>
          <w:u w:val="single"/>
          <w:lang w:eastAsia="zh-CN"/>
        </w:rPr>
      </w:pPr>
      <w:r>
        <w:rPr>
          <w:rFonts w:hint="eastAsia" w:ascii="宋体" w:hAnsi="宋体"/>
          <w:b/>
          <w:color w:val="auto"/>
          <w:szCs w:val="21"/>
          <w:u w:val="single"/>
        </w:rPr>
        <w:t>A)不能胜任其监理工作或不派或少派或擅自更换总监理工程师的，支付</w:t>
      </w:r>
      <w:r>
        <w:rPr>
          <w:rFonts w:hint="eastAsia" w:ascii="宋体" w:hAnsi="宋体"/>
          <w:b/>
          <w:color w:val="auto"/>
          <w:szCs w:val="21"/>
          <w:u w:val="single"/>
          <w:lang w:val="en-US" w:eastAsia="zh-CN"/>
        </w:rPr>
        <w:t>签约合同金额20%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val="0"/>
          <w:bCs/>
          <w:color w:val="auto"/>
          <w:szCs w:val="21"/>
          <w:u w:val="none"/>
          <w:lang w:eastAsia="zh-CN"/>
        </w:rPr>
        <w:t>。</w:t>
      </w:r>
    </w:p>
    <w:p w14:paraId="5DD06D0B">
      <w:pPr>
        <w:adjustRightInd w:val="0"/>
        <w:snapToGrid w:val="0"/>
        <w:spacing w:beforeLines="50" w:afterLines="50" w:line="360" w:lineRule="auto"/>
        <w:ind w:right="25" w:rightChars="12" w:firstLine="464" w:firstLineChars="220"/>
        <w:rPr>
          <w:rFonts w:hint="eastAsia" w:ascii="宋体" w:hAnsi="宋体" w:eastAsia="宋体"/>
          <w:b/>
          <w:color w:val="auto"/>
          <w:szCs w:val="21"/>
          <w:u w:val="single"/>
          <w:lang w:eastAsia="zh-CN"/>
        </w:rPr>
      </w:pPr>
      <w:r>
        <w:rPr>
          <w:rFonts w:hint="eastAsia" w:ascii="宋体" w:hAnsi="宋体"/>
          <w:b/>
          <w:color w:val="auto"/>
          <w:szCs w:val="21"/>
          <w:u w:val="single"/>
        </w:rPr>
        <w:t>B)不能胜任其监理工作或不派或少派或擅自更换总监理工程师代表(如设有) 的，支付</w:t>
      </w:r>
      <w:r>
        <w:rPr>
          <w:rFonts w:hint="eastAsia" w:ascii="宋体" w:hAnsi="宋体"/>
          <w:b/>
          <w:color w:val="auto"/>
          <w:szCs w:val="21"/>
          <w:u w:val="single"/>
          <w:lang w:val="en-US" w:eastAsia="zh-CN"/>
        </w:rPr>
        <w:t>签约合同金额20%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color w:val="auto"/>
          <w:szCs w:val="21"/>
          <w:u w:val="none"/>
          <w:lang w:eastAsia="zh-CN"/>
        </w:rPr>
        <w:t>；</w:t>
      </w:r>
    </w:p>
    <w:p w14:paraId="633AE194">
      <w:pPr>
        <w:adjustRightInd w:val="0"/>
        <w:snapToGrid w:val="0"/>
        <w:spacing w:beforeLines="50" w:afterLines="50" w:line="360" w:lineRule="auto"/>
        <w:ind w:right="25" w:rightChars="12" w:firstLine="464" w:firstLineChars="220"/>
        <w:rPr>
          <w:rFonts w:hint="eastAsia" w:ascii="宋体" w:hAnsi="宋体"/>
          <w:b/>
          <w:color w:val="auto"/>
          <w:szCs w:val="21"/>
          <w:u w:val="single"/>
          <w:lang w:eastAsia="zh-CN"/>
        </w:rPr>
      </w:pPr>
      <w:r>
        <w:rPr>
          <w:rFonts w:hint="eastAsia" w:ascii="宋体" w:hAnsi="宋体"/>
          <w:b/>
          <w:color w:val="auto"/>
          <w:szCs w:val="21"/>
          <w:u w:val="single"/>
        </w:rPr>
        <w:t>C)不能胜任其监理工作或不派或少派或擅自更换专业监理工程师的，支付</w:t>
      </w:r>
      <w:r>
        <w:rPr>
          <w:rFonts w:hint="eastAsia" w:ascii="宋体" w:hAnsi="宋体"/>
          <w:b/>
          <w:color w:val="auto"/>
          <w:szCs w:val="21"/>
          <w:u w:val="single"/>
          <w:lang w:val="en-US" w:eastAsia="zh-CN"/>
        </w:rPr>
        <w:t>签约合同金额10%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color w:val="auto"/>
          <w:szCs w:val="21"/>
          <w:u w:val="none"/>
          <w:lang w:eastAsia="zh-CN"/>
        </w:rPr>
        <w:t>；</w:t>
      </w:r>
    </w:p>
    <w:p w14:paraId="5CE8FDD5">
      <w:pPr>
        <w:adjustRightInd w:val="0"/>
        <w:snapToGrid w:val="0"/>
        <w:spacing w:beforeLines="50" w:afterLines="50" w:line="360" w:lineRule="auto"/>
        <w:ind w:right="25" w:rightChars="12" w:firstLine="464" w:firstLineChars="220"/>
        <w:rPr>
          <w:rFonts w:hint="eastAsia" w:ascii="宋体" w:hAnsi="宋体"/>
          <w:b/>
          <w:color w:val="auto"/>
          <w:szCs w:val="21"/>
          <w:u w:val="none"/>
          <w:lang w:eastAsia="zh-CN"/>
        </w:rPr>
      </w:pPr>
      <w:r>
        <w:rPr>
          <w:rFonts w:hint="eastAsia" w:ascii="宋体" w:hAnsi="宋体"/>
          <w:b/>
          <w:color w:val="auto"/>
          <w:szCs w:val="21"/>
          <w:u w:val="single"/>
        </w:rPr>
        <w:t>D) 不能胜任其监理工作或不派或少派或擅自更换现场监理员的，支付</w:t>
      </w:r>
      <w:r>
        <w:rPr>
          <w:rFonts w:hint="eastAsia" w:ascii="宋体" w:hAnsi="宋体"/>
          <w:b/>
          <w:color w:val="auto"/>
          <w:szCs w:val="21"/>
          <w:u w:val="single"/>
          <w:lang w:val="en-US" w:eastAsia="zh-CN"/>
        </w:rPr>
        <w:t>签约合同金额10%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color w:val="auto"/>
          <w:szCs w:val="21"/>
          <w:u w:val="none"/>
          <w:lang w:eastAsia="zh-CN"/>
        </w:rPr>
        <w:t>；</w:t>
      </w:r>
    </w:p>
    <w:p w14:paraId="4308AEFC">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监理人派驻到本项目履行监理服务的监理人员，必须常驻现场，</w:t>
      </w:r>
      <w:r>
        <w:rPr>
          <w:rFonts w:hint="eastAsia" w:ascii="宋体" w:hAnsi="宋体"/>
          <w:b/>
          <w:bCs/>
          <w:color w:val="auto"/>
          <w:u w:val="single"/>
        </w:rPr>
        <w:t>并实行请销假制度。</w:t>
      </w:r>
      <w:r>
        <w:rPr>
          <w:rFonts w:hint="eastAsia" w:ascii="宋体" w:hAnsi="宋体"/>
          <w:b/>
          <w:color w:val="auto"/>
          <w:szCs w:val="21"/>
          <w:u w:val="single"/>
        </w:rPr>
        <w:t>监理</w:t>
      </w:r>
      <w:r>
        <w:rPr>
          <w:rFonts w:hint="eastAsia" w:ascii="宋体" w:hAnsi="宋体"/>
          <w:b/>
          <w:bCs/>
          <w:color w:val="auto"/>
          <w:u w:val="single"/>
        </w:rPr>
        <w:t>人员请假3天及以上</w:t>
      </w:r>
      <w:r>
        <w:rPr>
          <w:rFonts w:hint="eastAsia" w:ascii="宋体" w:hAnsi="宋体"/>
          <w:b/>
          <w:color w:val="auto"/>
          <w:szCs w:val="21"/>
          <w:u w:val="single"/>
        </w:rPr>
        <w:t>必须</w:t>
      </w:r>
      <w:r>
        <w:rPr>
          <w:rFonts w:hint="eastAsia" w:ascii="宋体" w:hAnsi="宋体"/>
          <w:b/>
          <w:bCs/>
          <w:color w:val="auto"/>
          <w:u w:val="single"/>
        </w:rPr>
        <w:t>报</w:t>
      </w:r>
      <w:r>
        <w:rPr>
          <w:rFonts w:hint="eastAsia" w:ascii="宋体" w:hAnsi="宋体"/>
          <w:b/>
          <w:color w:val="auto"/>
          <w:szCs w:val="21"/>
          <w:u w:val="single"/>
        </w:rPr>
        <w:t>委托人</w:t>
      </w:r>
      <w:r>
        <w:rPr>
          <w:rFonts w:hint="eastAsia" w:ascii="宋体" w:hAnsi="宋体"/>
          <w:b/>
          <w:bCs/>
          <w:color w:val="auto"/>
          <w:u w:val="single"/>
        </w:rPr>
        <w:t>批准</w:t>
      </w:r>
      <w:r>
        <w:rPr>
          <w:rFonts w:hint="eastAsia" w:ascii="宋体" w:hAnsi="宋体"/>
          <w:b/>
          <w:color w:val="auto"/>
          <w:szCs w:val="21"/>
          <w:u w:val="single"/>
        </w:rPr>
        <w:t>；若出于某种原因需要暂时离开现场时，必须要委托人代表同意后方可离开。监理组织机构应如实记录各监理人员的出勤情况及工作内容，并在每月月末提交委托人签字确认</w:t>
      </w:r>
      <w:r>
        <w:rPr>
          <w:rFonts w:hint="eastAsia" w:ascii="宋体" w:hAnsi="宋体"/>
          <w:b/>
          <w:color w:val="auto"/>
          <w:szCs w:val="21"/>
        </w:rPr>
        <w:t>。</w:t>
      </w:r>
    </w:p>
    <w:p w14:paraId="5E933CA9">
      <w:pPr>
        <w:adjustRightInd w:val="0"/>
        <w:snapToGrid w:val="0"/>
        <w:spacing w:beforeLines="50" w:afterLines="50" w:line="360" w:lineRule="auto"/>
        <w:ind w:right="25" w:rightChars="12" w:firstLine="464" w:firstLineChars="220"/>
        <w:rPr>
          <w:rFonts w:ascii="宋体" w:hAnsi="宋体"/>
          <w:b/>
          <w:color w:val="auto"/>
          <w:szCs w:val="21"/>
        </w:rPr>
      </w:pPr>
      <w:r>
        <w:rPr>
          <w:rFonts w:hint="eastAsia" w:ascii="宋体" w:hAnsi="宋体"/>
          <w:b/>
          <w:color w:val="auto"/>
          <w:szCs w:val="21"/>
          <w:u w:val="single"/>
        </w:rPr>
        <w:t>监理人应根据工程进度、难易程度、合同工期、现场条件等因素，组建监理组织机构和配备相应的设施、设备。监理人应合理调配监理组织机构人员的数量及进出场时间，以便很好地满足各阶段施工监理的需要。监理人应在本监理合同签订后3日内将监理人员进退场计划报委托人审批</w:t>
      </w:r>
      <w:r>
        <w:rPr>
          <w:rFonts w:hint="eastAsia" w:ascii="宋体" w:hAnsi="宋体"/>
          <w:b/>
          <w:color w:val="auto"/>
          <w:szCs w:val="21"/>
        </w:rPr>
        <w:t>。</w:t>
      </w:r>
    </w:p>
    <w:p w14:paraId="66823602">
      <w:pPr>
        <w:adjustRightInd w:val="0"/>
        <w:snapToGrid w:val="0"/>
        <w:spacing w:line="360" w:lineRule="auto"/>
        <w:ind w:right="25" w:rightChars="12" w:firstLine="422" w:firstLineChars="200"/>
        <w:rPr>
          <w:rFonts w:ascii="宋体" w:hAnsi="宋体"/>
          <w:b/>
          <w:color w:val="auto"/>
          <w:szCs w:val="21"/>
          <w:u w:val="single"/>
        </w:rPr>
      </w:pPr>
      <w:r>
        <w:rPr>
          <w:rFonts w:hint="eastAsia" w:ascii="宋体" w:hAnsi="宋体"/>
          <w:b/>
          <w:color w:val="auto"/>
          <w:szCs w:val="21"/>
          <w:u w:val="single"/>
        </w:rPr>
        <w:t>尽</w:t>
      </w:r>
      <w:r>
        <w:rPr>
          <w:rFonts w:hint="eastAsia" w:ascii="宋体" w:hAnsi="宋体"/>
          <w:b/>
          <w:color w:val="auto"/>
          <w:kern w:val="0"/>
          <w:szCs w:val="21"/>
          <w:u w:val="single"/>
        </w:rPr>
        <w:t>管监理人已按投标文件承诺派驻了监理人员，但委托人认为现场监理人员专业及数量不能满足监理服务的需要而影响了工程质量及进度的</w:t>
      </w:r>
      <w:r>
        <w:rPr>
          <w:rFonts w:hint="eastAsia" w:ascii="宋体" w:hAnsi="宋体"/>
          <w:b/>
          <w:color w:val="auto"/>
          <w:szCs w:val="21"/>
          <w:u w:val="single"/>
        </w:rPr>
        <w:t>，委托人有权要求监理人另外增派监理人员。监理组织机构在接到通知后应立即执行委托人的指示，不得无故拖延。监理人因此增加的费用支出应视为已包括在其投标报价中，委托人不另行支付酬金</w:t>
      </w:r>
      <w:r>
        <w:rPr>
          <w:rFonts w:hint="eastAsia" w:ascii="宋体" w:hAnsi="宋体"/>
          <w:b/>
          <w:color w:val="auto"/>
          <w:szCs w:val="21"/>
        </w:rPr>
        <w:t>。</w:t>
      </w:r>
    </w:p>
    <w:p w14:paraId="4458A055">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9.7监理人的违约</w:t>
      </w:r>
      <w:r>
        <w:rPr>
          <w:rFonts w:hint="eastAsia" w:ascii="宋体" w:hAnsi="宋体"/>
          <w:b/>
          <w:color w:val="auto"/>
          <w:szCs w:val="21"/>
        </w:rPr>
        <w:t>：</w:t>
      </w:r>
    </w:p>
    <w:p w14:paraId="2060E4BC">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监理人有下列情形之一，应当向委托人支付违约金，造成损失的应当承担赔偿责任。违约金按监理费的</w:t>
      </w:r>
      <w:r>
        <w:rPr>
          <w:rFonts w:hint="eastAsia" w:ascii="宋体" w:hAnsi="宋体"/>
          <w:b/>
          <w:color w:val="auto"/>
          <w:szCs w:val="21"/>
          <w:u w:val="single"/>
          <w:lang w:val="en-US" w:eastAsia="zh-CN"/>
        </w:rPr>
        <w:t>10</w:t>
      </w:r>
      <w:r>
        <w:rPr>
          <w:rFonts w:hint="eastAsia" w:ascii="宋体" w:hAnsi="宋体"/>
          <w:b/>
          <w:color w:val="auto"/>
          <w:szCs w:val="21"/>
          <w:u w:val="single"/>
        </w:rPr>
        <w:t>%支付，本条款项下有约定按约定支付</w:t>
      </w:r>
      <w:r>
        <w:rPr>
          <w:rFonts w:hint="eastAsia" w:ascii="宋体" w:hAnsi="宋体"/>
          <w:b/>
          <w:color w:val="auto"/>
          <w:szCs w:val="21"/>
        </w:rPr>
        <w:t>：</w:t>
      </w:r>
    </w:p>
    <w:p w14:paraId="278CBC58">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(1)监理人违反相关规定，将监理业务的任何部分予以分包</w:t>
      </w:r>
      <w:r>
        <w:rPr>
          <w:rFonts w:hint="eastAsia" w:ascii="宋体" w:hAnsi="宋体"/>
          <w:b/>
          <w:color w:val="auto"/>
          <w:szCs w:val="21"/>
        </w:rPr>
        <w:t>；</w:t>
      </w:r>
    </w:p>
    <w:p w14:paraId="0C23C50F">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(2)合同执行期间，监理组织机构人员不能胜任本职工作，而监理人又不能按委托人要求及时更换</w:t>
      </w:r>
      <w:r>
        <w:rPr>
          <w:rFonts w:hint="eastAsia" w:ascii="宋体" w:hAnsi="宋体"/>
          <w:b/>
          <w:color w:val="auto"/>
          <w:szCs w:val="21"/>
        </w:rPr>
        <w:t>；</w:t>
      </w:r>
    </w:p>
    <w:p w14:paraId="1983E381">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(3)监理组织机构人员因失职造成工程事故或向承包人索贿或谋取私利，在工作期间徇私舞弊</w:t>
      </w:r>
      <w:r>
        <w:rPr>
          <w:rFonts w:hint="eastAsia" w:ascii="宋体" w:hAnsi="宋体"/>
          <w:b/>
          <w:color w:val="auto"/>
          <w:szCs w:val="21"/>
        </w:rPr>
        <w:t>；</w:t>
      </w:r>
    </w:p>
    <w:p w14:paraId="71EAC328">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(4)合同执行期间，由于监理工程师未能在合理的时间内，发出进一步工作需要的图纸或指示，造成承包人进度延误或中断施工，致使委托人增加费用支出或工期延误；或由于监理的原因造成监理工程师对承包人所下达的指令不能按期落实，导致进度缓慢，工期延误，工程质量低劣</w:t>
      </w:r>
      <w:r>
        <w:rPr>
          <w:rFonts w:hint="eastAsia" w:ascii="宋体" w:hAnsi="宋体"/>
          <w:b/>
          <w:color w:val="auto"/>
          <w:szCs w:val="21"/>
        </w:rPr>
        <w:t>；</w:t>
      </w:r>
    </w:p>
    <w:p w14:paraId="08E2A2D0">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(5)未经委托人同意，监理组织机构人员擅离岗位，或监理人派驻现场的监理人员出勤率较低(委托人对监理组织机构人员进行考勤记录)造成监理工作不力</w:t>
      </w:r>
      <w:r>
        <w:rPr>
          <w:rFonts w:hint="eastAsia" w:ascii="宋体" w:hAnsi="宋体"/>
          <w:b/>
          <w:color w:val="auto"/>
          <w:szCs w:val="21"/>
        </w:rPr>
        <w:t>；</w:t>
      </w:r>
    </w:p>
    <w:p w14:paraId="01579098">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(6)监理工程师或监理员对隐蔽工程或工程主要部位施工期间未进行旁站或跟班平行检查，监理组织机构在接到承包人要求检查的通知后4小时内未到场且过后又没有进行复检而造成质量问题；或对工程的抽检频率未达到国家相关质量验收规范、规程、标准以及施工合同规定要求，并且不按委托人的指令予以纠正</w:t>
      </w:r>
      <w:r>
        <w:rPr>
          <w:rFonts w:hint="eastAsia" w:ascii="宋体" w:hAnsi="宋体"/>
          <w:b/>
          <w:color w:val="auto"/>
          <w:szCs w:val="21"/>
        </w:rPr>
        <w:t>。</w:t>
      </w:r>
    </w:p>
    <w:p w14:paraId="47BE8503">
      <w:pPr>
        <w:adjustRightInd w:val="0"/>
        <w:snapToGrid w:val="0"/>
        <w:spacing w:beforeLines="50" w:afterLines="50" w:line="360" w:lineRule="auto"/>
        <w:ind w:right="25" w:rightChars="12" w:firstLine="464" w:firstLineChars="220"/>
        <w:rPr>
          <w:rFonts w:ascii="宋体" w:hAnsi="宋体"/>
          <w:b/>
          <w:color w:val="auto"/>
          <w:szCs w:val="21"/>
        </w:rPr>
      </w:pPr>
      <w:r>
        <w:rPr>
          <w:rFonts w:hint="eastAsia" w:ascii="宋体" w:hAnsi="宋体"/>
          <w:b/>
          <w:color w:val="auto"/>
          <w:szCs w:val="21"/>
          <w:u w:val="single"/>
        </w:rPr>
        <w:t>(7)若监理人拒绝按照委托人指令更换委托人认为不能胜任本项目的监理人员,或其监理人员经更换仍然达不到委托人的要求,委托人将认为监理人无能力按本监理合同的规定继续履行本监理合同项下的监理服务工作,委托人有权单方面解除合同</w:t>
      </w:r>
      <w:r>
        <w:rPr>
          <w:rFonts w:hint="eastAsia" w:ascii="宋体" w:hAnsi="宋体"/>
          <w:b/>
          <w:color w:val="auto"/>
          <w:szCs w:val="21"/>
        </w:rPr>
        <w:t>。</w:t>
      </w:r>
    </w:p>
    <w:p w14:paraId="20B405BE">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kern w:val="0"/>
          <w:szCs w:val="21"/>
          <w:u w:val="single"/>
        </w:rPr>
        <w:t>(8)监理组织机构人员执业资格及注册不符合相关规定，或假证执业，或无证上岗，或在注不在岗的，发现1人.次</w:t>
      </w:r>
      <w:r>
        <w:rPr>
          <w:rFonts w:hint="eastAsia" w:ascii="宋体" w:hAnsi="宋体"/>
          <w:b/>
          <w:color w:val="auto"/>
          <w:kern w:val="0"/>
          <w:szCs w:val="21"/>
        </w:rPr>
        <w:t>。</w:t>
      </w:r>
    </w:p>
    <w:p w14:paraId="3BA7370F">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如发生以下任一情况，委托人可视监理组织机构违约的严重程度采取下列措施之一：</w:t>
      </w:r>
    </w:p>
    <w:p w14:paraId="33A540BD">
      <w:pPr>
        <w:adjustRightInd w:val="0"/>
        <w:snapToGrid w:val="0"/>
        <w:spacing w:beforeLines="50" w:afterLines="50" w:line="360" w:lineRule="auto"/>
        <w:ind w:right="25" w:rightChars="12" w:firstLine="464" w:firstLineChars="220"/>
        <w:outlineLvl w:val="0"/>
        <w:rPr>
          <w:rFonts w:ascii="宋体" w:hAnsi="宋体"/>
          <w:b/>
          <w:color w:val="auto"/>
          <w:szCs w:val="21"/>
          <w:u w:val="single"/>
        </w:rPr>
      </w:pPr>
      <w:r>
        <w:rPr>
          <w:rFonts w:hint="eastAsia" w:ascii="宋体" w:hAnsi="宋体"/>
          <w:b/>
          <w:color w:val="auto"/>
          <w:szCs w:val="21"/>
          <w:u w:val="single"/>
        </w:rPr>
        <w:t>A)监理人员缺岗违约金</w:t>
      </w:r>
      <w:r>
        <w:rPr>
          <w:rFonts w:hint="eastAsia" w:ascii="宋体" w:hAnsi="宋体"/>
          <w:b/>
          <w:color w:val="auto"/>
          <w:szCs w:val="21"/>
        </w:rPr>
        <w:t>。</w:t>
      </w:r>
    </w:p>
    <w:p w14:paraId="1F57A03B">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总监理工程师：每月在工地时间不得少于</w:t>
      </w:r>
      <w:r>
        <w:rPr>
          <w:rFonts w:hint="eastAsia" w:ascii="宋体" w:hAnsi="宋体"/>
          <w:b/>
          <w:color w:val="auto"/>
          <w:szCs w:val="21"/>
          <w:u w:val="single"/>
          <w:lang w:val="en-US" w:eastAsia="zh-CN"/>
        </w:rPr>
        <w:t>20</w:t>
      </w:r>
      <w:r>
        <w:rPr>
          <w:rFonts w:hint="eastAsia" w:ascii="宋体" w:hAnsi="宋体"/>
          <w:b/>
          <w:color w:val="auto"/>
          <w:szCs w:val="21"/>
          <w:u w:val="single"/>
        </w:rPr>
        <w:t>天(按8小时或施工作业时间计算)，否则按</w:t>
      </w:r>
      <w:r>
        <w:rPr>
          <w:rFonts w:hint="eastAsia" w:ascii="宋体" w:hAnsi="宋体"/>
          <w:b/>
          <w:color w:val="auto"/>
          <w:szCs w:val="21"/>
          <w:u w:val="single"/>
          <w:lang w:val="en-US" w:eastAsia="zh-CN"/>
        </w:rPr>
        <w:t>2000.00</w:t>
      </w:r>
      <w:r>
        <w:rPr>
          <w:rFonts w:hint="eastAsia" w:ascii="宋体" w:hAnsi="宋体"/>
          <w:b/>
          <w:color w:val="auto"/>
          <w:szCs w:val="21"/>
          <w:u w:val="single"/>
        </w:rPr>
        <w:t>元/人·天的支付违约金给委托人</w:t>
      </w:r>
      <w:r>
        <w:rPr>
          <w:rFonts w:hint="eastAsia" w:ascii="宋体" w:hAnsi="宋体"/>
          <w:b/>
          <w:color w:val="auto"/>
          <w:szCs w:val="21"/>
        </w:rPr>
        <w:t>；</w:t>
      </w:r>
    </w:p>
    <w:p w14:paraId="74EE8A4C">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专业监理工程师(无论何职务)：每月在工地时间不得少于2</w:t>
      </w:r>
      <w:r>
        <w:rPr>
          <w:rFonts w:hint="eastAsia" w:ascii="宋体" w:hAnsi="宋体"/>
          <w:b/>
          <w:color w:val="auto"/>
          <w:szCs w:val="21"/>
          <w:u w:val="single"/>
          <w:lang w:val="en-US" w:eastAsia="zh-CN"/>
        </w:rPr>
        <w:t>5</w:t>
      </w:r>
      <w:r>
        <w:rPr>
          <w:rFonts w:hint="eastAsia" w:ascii="宋体" w:hAnsi="宋体"/>
          <w:b/>
          <w:color w:val="auto"/>
          <w:szCs w:val="21"/>
          <w:u w:val="single"/>
        </w:rPr>
        <w:t>天，(按8小时或施工作业时间计算)否则按</w:t>
      </w:r>
      <w:r>
        <w:rPr>
          <w:rFonts w:hint="eastAsia" w:ascii="宋体" w:hAnsi="宋体"/>
          <w:b/>
          <w:color w:val="auto"/>
          <w:szCs w:val="21"/>
          <w:u w:val="single"/>
          <w:lang w:val="en-US" w:eastAsia="zh-CN"/>
        </w:rPr>
        <w:t>1000.00</w:t>
      </w:r>
      <w:r>
        <w:rPr>
          <w:rFonts w:hint="eastAsia" w:ascii="宋体" w:hAnsi="宋体"/>
          <w:b/>
          <w:color w:val="auto"/>
          <w:szCs w:val="21"/>
          <w:u w:val="single"/>
        </w:rPr>
        <w:t>元/人·天的支付违约金给委托人</w:t>
      </w:r>
      <w:r>
        <w:rPr>
          <w:rFonts w:hint="eastAsia" w:ascii="宋体" w:hAnsi="宋体"/>
          <w:b/>
          <w:color w:val="auto"/>
          <w:szCs w:val="21"/>
        </w:rPr>
        <w:t>；</w:t>
      </w:r>
    </w:p>
    <w:p w14:paraId="70CD121F">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监理员：每月在工地时间不得少于25天(按8小时计算或施工作业时间)，否则按</w:t>
      </w:r>
      <w:r>
        <w:rPr>
          <w:rFonts w:hint="eastAsia" w:ascii="宋体" w:hAnsi="宋体"/>
          <w:b/>
          <w:color w:val="auto"/>
          <w:szCs w:val="21"/>
          <w:u w:val="single"/>
          <w:lang w:val="en-US" w:eastAsia="zh-CN"/>
        </w:rPr>
        <w:t>500.00</w:t>
      </w:r>
      <w:r>
        <w:rPr>
          <w:rFonts w:hint="eastAsia" w:ascii="宋体" w:hAnsi="宋体"/>
          <w:b/>
          <w:color w:val="auto"/>
          <w:szCs w:val="21"/>
          <w:u w:val="single"/>
        </w:rPr>
        <w:t>元/人·天的支付违约金给委托人</w:t>
      </w:r>
      <w:r>
        <w:rPr>
          <w:rFonts w:hint="eastAsia" w:ascii="宋体" w:hAnsi="宋体"/>
          <w:b/>
          <w:color w:val="auto"/>
          <w:szCs w:val="21"/>
        </w:rPr>
        <w:t>。</w:t>
      </w:r>
    </w:p>
    <w:p w14:paraId="7E8DA805">
      <w:pPr>
        <w:adjustRightInd w:val="0"/>
        <w:snapToGrid w:val="0"/>
        <w:spacing w:beforeLines="50" w:afterLines="50" w:line="360" w:lineRule="auto"/>
        <w:ind w:right="25" w:rightChars="12" w:firstLine="464" w:firstLineChars="220"/>
        <w:outlineLvl w:val="0"/>
        <w:rPr>
          <w:rFonts w:ascii="宋体" w:hAnsi="宋体"/>
          <w:b/>
          <w:color w:val="auto"/>
          <w:szCs w:val="21"/>
          <w:u w:val="single"/>
        </w:rPr>
      </w:pPr>
      <w:r>
        <w:rPr>
          <w:rFonts w:hint="eastAsia" w:ascii="宋体" w:hAnsi="宋体"/>
          <w:b/>
          <w:color w:val="auto"/>
          <w:szCs w:val="21"/>
          <w:u w:val="single"/>
        </w:rPr>
        <w:t>B)监理组织机构人员一年内缺岗累计2个月以上(含2个月)者</w:t>
      </w:r>
      <w:r>
        <w:rPr>
          <w:rFonts w:hint="eastAsia" w:ascii="宋体" w:hAnsi="宋体"/>
          <w:b/>
          <w:color w:val="auto"/>
          <w:szCs w:val="21"/>
          <w:u w:val="single"/>
          <w:lang w:eastAsia="zh-CN"/>
        </w:rPr>
        <w:t>，</w:t>
      </w:r>
      <w:r>
        <w:rPr>
          <w:rFonts w:hint="eastAsia" w:ascii="宋体" w:hAnsi="宋体"/>
          <w:b/>
          <w:color w:val="auto"/>
          <w:szCs w:val="21"/>
          <w:u w:val="single"/>
        </w:rPr>
        <w:t>扣除</w:t>
      </w:r>
      <w:r>
        <w:rPr>
          <w:rFonts w:hint="eastAsia" w:ascii="宋体" w:hAnsi="宋体"/>
          <w:b/>
          <w:color w:val="auto"/>
          <w:szCs w:val="21"/>
          <w:u w:val="single"/>
          <w:lang w:val="en-US" w:eastAsia="zh-CN"/>
        </w:rPr>
        <w:t>签约合同金额作为</w:t>
      </w:r>
      <w:r>
        <w:rPr>
          <w:rFonts w:hint="eastAsia" w:ascii="宋体" w:hAnsi="宋体"/>
          <w:b/>
          <w:color w:val="auto"/>
          <w:szCs w:val="21"/>
          <w:u w:val="single"/>
        </w:rPr>
        <w:t>的违约金</w:t>
      </w:r>
      <w:r>
        <w:rPr>
          <w:rFonts w:hint="eastAsia" w:ascii="宋体" w:hAnsi="宋体"/>
          <w:b/>
          <w:color w:val="auto"/>
          <w:szCs w:val="21"/>
        </w:rPr>
        <w:t>。</w:t>
      </w:r>
    </w:p>
    <w:p w14:paraId="30AE70EC">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C)委托人可按签署监理合同时酬金的</w:t>
      </w:r>
      <w:r>
        <w:rPr>
          <w:rFonts w:hint="eastAsia" w:ascii="宋体" w:hAnsi="宋体"/>
          <w:b/>
          <w:color w:val="auto"/>
          <w:szCs w:val="21"/>
          <w:u w:val="single"/>
          <w:lang w:val="en-US" w:eastAsia="zh-CN"/>
        </w:rPr>
        <w:t>10</w:t>
      </w:r>
      <w:r>
        <w:rPr>
          <w:rFonts w:hint="eastAsia" w:ascii="宋体" w:hAnsi="宋体"/>
          <w:b/>
          <w:color w:val="auto"/>
          <w:szCs w:val="21"/>
          <w:u w:val="single"/>
        </w:rPr>
        <w:t>%金额扣收监理人违约金</w:t>
      </w:r>
      <w:r>
        <w:rPr>
          <w:rFonts w:hint="eastAsia" w:ascii="宋体" w:hAnsi="宋体"/>
          <w:b/>
          <w:color w:val="auto"/>
          <w:szCs w:val="21"/>
          <w:u w:val="single"/>
          <w:lang w:eastAsia="zh-CN"/>
        </w:rPr>
        <w:t>（</w:t>
      </w:r>
      <w:r>
        <w:rPr>
          <w:rFonts w:hint="eastAsia" w:ascii="宋体" w:hAnsi="宋体"/>
          <w:b/>
          <w:color w:val="auto"/>
          <w:szCs w:val="21"/>
          <w:u w:val="single"/>
          <w:lang w:val="en-US" w:eastAsia="zh-CN"/>
        </w:rPr>
        <w:t>若</w:t>
      </w:r>
      <w:r>
        <w:rPr>
          <w:rFonts w:hint="eastAsia" w:ascii="宋体" w:hAnsi="宋体"/>
          <w:b/>
          <w:color w:val="auto"/>
          <w:szCs w:val="21"/>
          <w:u w:val="single"/>
        </w:rPr>
        <w:t>签署监理合同时酬金的</w:t>
      </w:r>
      <w:r>
        <w:rPr>
          <w:rFonts w:hint="eastAsia" w:ascii="宋体" w:hAnsi="宋体"/>
          <w:b/>
          <w:color w:val="auto"/>
          <w:szCs w:val="21"/>
          <w:u w:val="single"/>
          <w:lang w:val="en-US" w:eastAsia="zh-CN"/>
        </w:rPr>
        <w:t>10</w:t>
      </w:r>
      <w:r>
        <w:rPr>
          <w:rFonts w:hint="eastAsia" w:ascii="宋体" w:hAnsi="宋体"/>
          <w:b/>
          <w:color w:val="auto"/>
          <w:szCs w:val="21"/>
          <w:u w:val="single"/>
        </w:rPr>
        <w:t>%</w:t>
      </w:r>
      <w:r>
        <w:rPr>
          <w:rFonts w:hint="eastAsia" w:ascii="宋体" w:hAnsi="宋体"/>
          <w:b/>
          <w:color w:val="auto"/>
          <w:szCs w:val="21"/>
          <w:u w:val="single"/>
          <w:lang w:val="en-US" w:eastAsia="zh-CN"/>
        </w:rPr>
        <w:t>不足以抵扣违约金，应从签署合同金额中扣除）</w:t>
      </w:r>
      <w:r>
        <w:rPr>
          <w:rFonts w:hint="eastAsia" w:ascii="宋体" w:hAnsi="宋体"/>
          <w:b/>
          <w:color w:val="auto"/>
          <w:szCs w:val="21"/>
          <w:u w:val="single"/>
        </w:rPr>
        <w:t>。即使缴纳了违约金，监理人仍应按监理合同规定继续履行本工程施工阶段和保修阶段的监理服务</w:t>
      </w:r>
      <w:r>
        <w:rPr>
          <w:rFonts w:hint="eastAsia" w:ascii="宋体" w:hAnsi="宋体"/>
          <w:b/>
          <w:color w:val="auto"/>
          <w:szCs w:val="21"/>
        </w:rPr>
        <w:t>；</w:t>
      </w:r>
    </w:p>
    <w:p w14:paraId="65AB5BA7">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D)委托人在向监理人发出书面通知的14天之后可以单方面终止本监理合同，并视情况没收监理人的全部或部分履约担保</w:t>
      </w:r>
      <w:r>
        <w:rPr>
          <w:rFonts w:hint="eastAsia" w:ascii="宋体" w:hAnsi="宋体"/>
          <w:b/>
          <w:color w:val="auto"/>
          <w:szCs w:val="21"/>
        </w:rPr>
        <w:t>。</w:t>
      </w:r>
    </w:p>
    <w:p w14:paraId="6CDB6E7A">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(8)监理人未进行合同约定项目的平行检测，委托人可直接委托有相应资质的检测机构，进行检测，费用由监理人承担</w:t>
      </w:r>
      <w:r>
        <w:rPr>
          <w:rFonts w:hint="eastAsia" w:ascii="宋体" w:hAnsi="宋体"/>
          <w:b/>
          <w:color w:val="auto"/>
          <w:szCs w:val="21"/>
        </w:rPr>
        <w:t>。</w:t>
      </w:r>
    </w:p>
    <w:p w14:paraId="5E0492C7">
      <w:pPr>
        <w:adjustRightInd w:val="0"/>
        <w:snapToGrid w:val="0"/>
        <w:spacing w:beforeLines="50" w:afterLines="50" w:line="360" w:lineRule="auto"/>
        <w:ind w:right="25" w:rightChars="12" w:firstLine="464" w:firstLineChars="220"/>
        <w:rPr>
          <w:rFonts w:ascii="宋体" w:hAnsi="宋体"/>
          <w:b/>
          <w:color w:val="auto"/>
          <w:szCs w:val="21"/>
        </w:rPr>
      </w:pPr>
      <w:r>
        <w:rPr>
          <w:rFonts w:hint="eastAsia" w:ascii="宋体" w:hAnsi="宋体"/>
          <w:b/>
          <w:color w:val="auto"/>
          <w:szCs w:val="21"/>
          <w:u w:val="single"/>
        </w:rPr>
        <w:t>(9)违反本监理合同的其他情形</w:t>
      </w:r>
      <w:r>
        <w:rPr>
          <w:rFonts w:hint="eastAsia" w:ascii="宋体" w:hAnsi="宋体"/>
          <w:b/>
          <w:color w:val="auto"/>
          <w:szCs w:val="21"/>
        </w:rPr>
        <w:t>。</w:t>
      </w:r>
    </w:p>
    <w:p w14:paraId="2CA25ECB">
      <w:pPr>
        <w:adjustRightInd w:val="0"/>
        <w:snapToGrid w:val="0"/>
        <w:spacing w:beforeLines="50" w:afterLines="50" w:line="360" w:lineRule="auto"/>
        <w:ind w:right="25" w:rightChars="12" w:firstLine="466" w:firstLineChars="221"/>
        <w:rPr>
          <w:rFonts w:ascii="宋体" w:hAnsi="宋体"/>
          <w:b/>
          <w:color w:val="auto"/>
          <w:szCs w:val="21"/>
          <w:u w:val="single"/>
        </w:rPr>
      </w:pPr>
      <w:r>
        <w:rPr>
          <w:rFonts w:hint="eastAsia" w:ascii="宋体" w:hAnsi="宋体"/>
          <w:b/>
          <w:color w:val="auto"/>
          <w:szCs w:val="21"/>
          <w:u w:val="single"/>
        </w:rPr>
        <w:t>9.8“赔偿金”和“违约金”支付：从当期的酬金中扣减，如当期酬金不足以扣回，则在下期酬金中扣回，直到扣完为止</w:t>
      </w:r>
      <w:r>
        <w:rPr>
          <w:rFonts w:hint="eastAsia" w:ascii="宋体" w:hAnsi="宋体"/>
          <w:b/>
          <w:color w:val="auto"/>
          <w:szCs w:val="21"/>
        </w:rPr>
        <w:t>。</w:t>
      </w:r>
    </w:p>
    <w:p w14:paraId="369048F2">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9.9监理人应提供的设施、设备</w:t>
      </w:r>
      <w:r>
        <w:rPr>
          <w:rFonts w:hint="eastAsia" w:ascii="宋体" w:hAnsi="宋体"/>
          <w:b/>
          <w:color w:val="auto"/>
          <w:szCs w:val="21"/>
        </w:rPr>
        <w:t>：</w:t>
      </w:r>
    </w:p>
    <w:p w14:paraId="72300F20">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组织机构为履行服务，需提供适合监理工作的设施、设备，这些设施、设备的产权属监理人，并由监理人承担其使用费和维修费，监理人已将此项费用列入监理报价之中。监理人应严格按照投标文件“拟投入本标段现场交通工具、办公设施一览表和拟配置本标段的主要检测设备及仪器一览表”中所列的内容提供设施、设备。如在合同履行过程中，委托人发现监理人未按投标文件“拟投入本标段现场交通工具、办公设施一览表和拟配置本标段的主要检测设备及仪器一览表”中所列的内容提供设施、设备，委托人将按照投标文件中列出的内容代监理人购买并交由监理组织机构使用(产权属监理人)，由此发生的一切费用由委托人直接在支付监理人的当月酬金中扣收</w:t>
      </w:r>
      <w:r>
        <w:rPr>
          <w:rFonts w:hint="eastAsia" w:ascii="宋体" w:hAnsi="宋体"/>
          <w:b/>
          <w:color w:val="auto"/>
          <w:szCs w:val="21"/>
        </w:rPr>
        <w:t>。</w:t>
      </w:r>
    </w:p>
    <w:p w14:paraId="51FCE4C3">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9.10隐蔽工程签认责任：按照相关法律法规规定</w:t>
      </w:r>
      <w:r>
        <w:rPr>
          <w:rFonts w:hint="eastAsia" w:ascii="宋体" w:hAnsi="宋体"/>
          <w:b/>
          <w:color w:val="auto"/>
          <w:szCs w:val="21"/>
        </w:rPr>
        <w:t>。</w:t>
      </w:r>
    </w:p>
    <w:p w14:paraId="1D2C30BB">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9.11监理人应在监理服务期内自费办理派驻监理组织机构人员和财产的保险。保险时间应随服务时间的延长而顺延，并在出险后自行办理索赔。如果监理人不办理上述保险，则应对有关风险和后果自负其责</w:t>
      </w:r>
      <w:r>
        <w:rPr>
          <w:rFonts w:hint="eastAsia" w:ascii="宋体" w:hAnsi="宋体"/>
          <w:b/>
          <w:color w:val="auto"/>
          <w:szCs w:val="21"/>
        </w:rPr>
        <w:t>。</w:t>
      </w:r>
    </w:p>
    <w:p w14:paraId="5B239BF2">
      <w:pPr>
        <w:pageBreakBefore/>
        <w:spacing w:line="360" w:lineRule="auto"/>
        <w:ind w:right="25" w:rightChars="12"/>
        <w:jc w:val="center"/>
        <w:rPr>
          <w:rFonts w:ascii="宋体" w:hAnsi="宋体"/>
          <w:b/>
          <w:bCs/>
          <w:color w:val="auto"/>
          <w:sz w:val="24"/>
        </w:rPr>
      </w:pPr>
      <w:r>
        <w:rPr>
          <w:rFonts w:hint="eastAsia" w:ascii="宋体" w:hAnsi="宋体"/>
          <w:b/>
          <w:bCs/>
          <w:color w:val="auto"/>
          <w:sz w:val="24"/>
        </w:rPr>
        <w:t>附录A  相关服务的范围和内容</w:t>
      </w:r>
    </w:p>
    <w:p w14:paraId="43B3A808">
      <w:pPr>
        <w:snapToGrid w:val="0"/>
        <w:spacing w:beforeLines="50" w:afterLines="50" w:line="360" w:lineRule="auto"/>
        <w:ind w:right="25" w:rightChars="12" w:firstLine="464" w:firstLineChars="221"/>
        <w:rPr>
          <w:rFonts w:ascii="宋体" w:hAnsi="宋体"/>
          <w:color w:val="auto"/>
          <w:szCs w:val="21"/>
        </w:rPr>
      </w:pPr>
      <w:r>
        <w:rPr>
          <w:rFonts w:hint="eastAsia" w:ascii="宋体" w:hAnsi="宋体"/>
          <w:color w:val="auto"/>
          <w:kern w:val="0"/>
          <w:szCs w:val="21"/>
        </w:rPr>
        <w:t>A-1 勘察阶段：。</w:t>
      </w:r>
    </w:p>
    <w:p w14:paraId="35C040AB">
      <w:pPr>
        <w:snapToGrid w:val="0"/>
        <w:spacing w:beforeLines="50" w:afterLines="50" w:line="360" w:lineRule="auto"/>
        <w:ind w:right="25" w:rightChars="12" w:firstLine="464" w:firstLineChars="221"/>
        <w:rPr>
          <w:rFonts w:ascii="宋体" w:hAnsi="宋体"/>
          <w:color w:val="auto"/>
          <w:szCs w:val="21"/>
        </w:rPr>
      </w:pPr>
      <w:r>
        <w:rPr>
          <w:rFonts w:hint="eastAsia" w:ascii="宋体" w:hAnsi="宋体"/>
          <w:color w:val="auto"/>
          <w:kern w:val="0"/>
          <w:szCs w:val="21"/>
        </w:rPr>
        <w:t>A-2 设计阶段：</w:t>
      </w:r>
      <w:r>
        <w:rPr>
          <w:rFonts w:hint="eastAsia" w:ascii="宋体" w:hAnsi="宋体"/>
          <w:color w:val="auto"/>
          <w:szCs w:val="21"/>
        </w:rPr>
        <w:t>。</w:t>
      </w:r>
    </w:p>
    <w:p w14:paraId="133B455E">
      <w:pPr>
        <w:snapToGrid w:val="0"/>
        <w:spacing w:beforeLines="50" w:afterLines="50" w:line="360" w:lineRule="auto"/>
        <w:ind w:right="25" w:rightChars="12" w:firstLine="464" w:firstLineChars="221"/>
        <w:rPr>
          <w:rFonts w:ascii="宋体" w:hAnsi="宋体"/>
          <w:color w:val="auto"/>
          <w:szCs w:val="21"/>
        </w:rPr>
      </w:pPr>
      <w:r>
        <w:rPr>
          <w:rFonts w:hint="eastAsia" w:ascii="宋体" w:hAnsi="宋体"/>
          <w:color w:val="auto"/>
          <w:kern w:val="0"/>
          <w:szCs w:val="21"/>
        </w:rPr>
        <w:t>A-3 保修阶段：</w:t>
      </w:r>
      <w:r>
        <w:rPr>
          <w:rFonts w:hint="eastAsia" w:ascii="宋体" w:hAnsi="宋体"/>
          <w:color w:val="auto"/>
          <w:szCs w:val="21"/>
        </w:rPr>
        <w:t>。</w:t>
      </w:r>
    </w:p>
    <w:p w14:paraId="340FE1FF">
      <w:pPr>
        <w:snapToGrid w:val="0"/>
        <w:spacing w:beforeLines="50" w:afterLines="50" w:line="360" w:lineRule="auto"/>
        <w:ind w:right="25" w:rightChars="12" w:firstLine="464" w:firstLineChars="221"/>
        <w:jc w:val="left"/>
        <w:rPr>
          <w:rFonts w:ascii="宋体" w:hAnsi="宋体"/>
          <w:color w:val="auto"/>
          <w:szCs w:val="21"/>
        </w:rPr>
      </w:pPr>
      <w:r>
        <w:rPr>
          <w:rFonts w:hint="eastAsia" w:ascii="宋体" w:hAnsi="宋体"/>
          <w:color w:val="auto"/>
          <w:kern w:val="0"/>
          <w:szCs w:val="21"/>
        </w:rPr>
        <w:t xml:space="preserve">A-4 </w:t>
      </w:r>
      <w:r>
        <w:rPr>
          <w:rFonts w:hint="eastAsia" w:ascii="宋体" w:hAnsi="宋体"/>
          <w:color w:val="auto"/>
          <w:szCs w:val="21"/>
        </w:rPr>
        <w:t>其他（专业技术咨询、外部协调工作等）：。</w:t>
      </w:r>
    </w:p>
    <w:p w14:paraId="77264E9A">
      <w:pPr>
        <w:snapToGrid w:val="0"/>
        <w:spacing w:beforeLines="50" w:afterLines="50" w:line="360" w:lineRule="auto"/>
        <w:ind w:right="25" w:rightChars="12" w:firstLine="420" w:firstLineChars="200"/>
        <w:rPr>
          <w:rFonts w:ascii="宋体" w:hAnsi="宋体"/>
          <w:color w:val="auto"/>
          <w:szCs w:val="21"/>
        </w:rPr>
      </w:pPr>
    </w:p>
    <w:p w14:paraId="44F238C7">
      <w:pPr>
        <w:spacing w:line="360" w:lineRule="auto"/>
        <w:ind w:right="25" w:rightChars="12"/>
        <w:rPr>
          <w:rFonts w:ascii="宋体" w:hAnsi="宋体"/>
          <w:bCs/>
          <w:color w:val="auto"/>
          <w:szCs w:val="21"/>
        </w:rPr>
      </w:pPr>
    </w:p>
    <w:p w14:paraId="0A59144E">
      <w:pPr>
        <w:pageBreakBefore/>
        <w:spacing w:line="360" w:lineRule="auto"/>
        <w:ind w:right="25" w:rightChars="12"/>
        <w:rPr>
          <w:rFonts w:ascii="宋体" w:hAnsi="宋体"/>
          <w:b/>
          <w:bCs/>
          <w:color w:val="auto"/>
          <w:sz w:val="24"/>
        </w:rPr>
      </w:pPr>
      <w:r>
        <w:rPr>
          <w:rFonts w:hint="eastAsia" w:ascii="宋体" w:hAnsi="宋体"/>
          <w:b/>
          <w:bCs/>
          <w:color w:val="auto"/>
          <w:sz w:val="24"/>
        </w:rPr>
        <w:t>附录B  委托人派遣的人员和提供的房屋、资料、设备</w:t>
      </w:r>
    </w:p>
    <w:p w14:paraId="3EEEE7EC">
      <w:pPr>
        <w:spacing w:beforeLines="50" w:line="360" w:lineRule="auto"/>
        <w:ind w:right="25" w:rightChars="12"/>
        <w:outlineLvl w:val="0"/>
        <w:rPr>
          <w:rFonts w:ascii="宋体" w:hAnsi="宋体"/>
          <w:b/>
          <w:color w:val="auto"/>
          <w:kern w:val="0"/>
          <w:szCs w:val="21"/>
        </w:rPr>
      </w:pPr>
      <w:r>
        <w:rPr>
          <w:rFonts w:hint="eastAsia" w:ascii="宋体" w:hAnsi="宋体"/>
          <w:b/>
          <w:color w:val="auto"/>
          <w:kern w:val="0"/>
          <w:szCs w:val="21"/>
        </w:rPr>
        <w:t>B-1  委托人派遣的人员</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6"/>
        <w:gridCol w:w="1770"/>
        <w:gridCol w:w="2130"/>
        <w:gridCol w:w="2155"/>
      </w:tblGrid>
      <w:tr w14:paraId="37E4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14:paraId="3B6BE57D">
            <w:pPr>
              <w:spacing w:line="360" w:lineRule="auto"/>
              <w:ind w:right="25" w:rightChars="12"/>
              <w:jc w:val="center"/>
              <w:rPr>
                <w:rFonts w:ascii="宋体" w:hAnsi="宋体"/>
                <w:color w:val="auto"/>
                <w:szCs w:val="21"/>
              </w:rPr>
            </w:pPr>
            <w:r>
              <w:rPr>
                <w:rFonts w:hint="eastAsia" w:ascii="宋体" w:hAnsi="宋体"/>
                <w:color w:val="auto"/>
                <w:szCs w:val="21"/>
              </w:rPr>
              <w:t>名称</w:t>
            </w:r>
          </w:p>
        </w:tc>
        <w:tc>
          <w:tcPr>
            <w:tcW w:w="1770" w:type="dxa"/>
            <w:noWrap w:val="0"/>
            <w:vAlign w:val="top"/>
          </w:tcPr>
          <w:p w14:paraId="35E6B43A">
            <w:pPr>
              <w:spacing w:line="360" w:lineRule="auto"/>
              <w:ind w:right="25" w:rightChars="12"/>
              <w:jc w:val="center"/>
              <w:rPr>
                <w:rFonts w:ascii="宋体" w:hAnsi="宋体"/>
                <w:color w:val="auto"/>
                <w:szCs w:val="21"/>
              </w:rPr>
            </w:pPr>
            <w:r>
              <w:rPr>
                <w:rFonts w:hint="eastAsia" w:ascii="宋体" w:hAnsi="宋体"/>
                <w:color w:val="auto"/>
                <w:szCs w:val="21"/>
              </w:rPr>
              <w:t>数量</w:t>
            </w:r>
          </w:p>
        </w:tc>
        <w:tc>
          <w:tcPr>
            <w:tcW w:w="2130" w:type="dxa"/>
            <w:noWrap w:val="0"/>
            <w:vAlign w:val="top"/>
          </w:tcPr>
          <w:p w14:paraId="06D6635D">
            <w:pPr>
              <w:spacing w:line="360" w:lineRule="auto"/>
              <w:ind w:right="25" w:rightChars="12"/>
              <w:jc w:val="center"/>
              <w:rPr>
                <w:rFonts w:ascii="宋体" w:hAnsi="宋体"/>
                <w:color w:val="auto"/>
                <w:szCs w:val="21"/>
              </w:rPr>
            </w:pPr>
            <w:r>
              <w:rPr>
                <w:rFonts w:hint="eastAsia" w:ascii="宋体" w:hAnsi="宋体"/>
                <w:color w:val="auto"/>
                <w:szCs w:val="21"/>
              </w:rPr>
              <w:t>工作要求</w:t>
            </w:r>
          </w:p>
        </w:tc>
        <w:tc>
          <w:tcPr>
            <w:tcW w:w="2155" w:type="dxa"/>
            <w:noWrap w:val="0"/>
            <w:vAlign w:val="top"/>
          </w:tcPr>
          <w:p w14:paraId="5A390826">
            <w:pPr>
              <w:spacing w:line="360" w:lineRule="auto"/>
              <w:ind w:right="25" w:rightChars="12"/>
              <w:jc w:val="center"/>
              <w:rPr>
                <w:rFonts w:ascii="宋体" w:hAnsi="宋体"/>
                <w:color w:val="auto"/>
                <w:szCs w:val="21"/>
              </w:rPr>
            </w:pPr>
            <w:r>
              <w:rPr>
                <w:rFonts w:hint="eastAsia" w:ascii="宋体" w:hAnsi="宋体"/>
                <w:color w:val="auto"/>
                <w:szCs w:val="21"/>
              </w:rPr>
              <w:t>提供时间</w:t>
            </w:r>
          </w:p>
        </w:tc>
      </w:tr>
      <w:tr w14:paraId="5303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14:paraId="37AD4D04">
            <w:pPr>
              <w:spacing w:line="360" w:lineRule="auto"/>
              <w:ind w:right="25" w:rightChars="12"/>
              <w:rPr>
                <w:rFonts w:ascii="宋体" w:hAnsi="宋体"/>
                <w:color w:val="auto"/>
                <w:szCs w:val="21"/>
              </w:rPr>
            </w:pPr>
            <w:r>
              <w:rPr>
                <w:rFonts w:hint="eastAsia" w:ascii="宋体" w:hAnsi="宋体"/>
                <w:color w:val="auto"/>
                <w:szCs w:val="21"/>
              </w:rPr>
              <w:t xml:space="preserve">1. 工程技术人员 </w:t>
            </w:r>
          </w:p>
        </w:tc>
        <w:tc>
          <w:tcPr>
            <w:tcW w:w="1770" w:type="dxa"/>
            <w:noWrap w:val="0"/>
            <w:vAlign w:val="top"/>
          </w:tcPr>
          <w:p w14:paraId="631CAE47">
            <w:pPr>
              <w:spacing w:line="360" w:lineRule="auto"/>
              <w:ind w:right="25" w:rightChars="12"/>
              <w:rPr>
                <w:rFonts w:ascii="宋体" w:hAnsi="宋体"/>
                <w:color w:val="auto"/>
                <w:szCs w:val="21"/>
              </w:rPr>
            </w:pPr>
          </w:p>
        </w:tc>
        <w:tc>
          <w:tcPr>
            <w:tcW w:w="2130" w:type="dxa"/>
            <w:noWrap w:val="0"/>
            <w:vAlign w:val="top"/>
          </w:tcPr>
          <w:p w14:paraId="16C2F431">
            <w:pPr>
              <w:spacing w:line="360" w:lineRule="auto"/>
              <w:ind w:right="25" w:rightChars="12"/>
              <w:rPr>
                <w:rFonts w:ascii="宋体" w:hAnsi="宋体"/>
                <w:color w:val="auto"/>
                <w:szCs w:val="21"/>
              </w:rPr>
            </w:pPr>
          </w:p>
        </w:tc>
        <w:tc>
          <w:tcPr>
            <w:tcW w:w="2155" w:type="dxa"/>
            <w:noWrap w:val="0"/>
            <w:vAlign w:val="top"/>
          </w:tcPr>
          <w:p w14:paraId="10E771BE">
            <w:pPr>
              <w:spacing w:line="360" w:lineRule="auto"/>
              <w:ind w:right="25" w:rightChars="12"/>
              <w:rPr>
                <w:rFonts w:ascii="宋体" w:hAnsi="宋体"/>
                <w:color w:val="auto"/>
                <w:szCs w:val="21"/>
              </w:rPr>
            </w:pPr>
          </w:p>
        </w:tc>
      </w:tr>
      <w:tr w14:paraId="4A65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14:paraId="783D0A49">
            <w:pPr>
              <w:spacing w:line="360" w:lineRule="auto"/>
              <w:ind w:right="25" w:rightChars="12"/>
              <w:rPr>
                <w:rFonts w:ascii="宋体" w:hAnsi="宋体"/>
                <w:color w:val="auto"/>
                <w:szCs w:val="21"/>
              </w:rPr>
            </w:pPr>
            <w:r>
              <w:rPr>
                <w:rFonts w:hint="eastAsia" w:ascii="宋体" w:hAnsi="宋体"/>
                <w:color w:val="auto"/>
                <w:szCs w:val="21"/>
              </w:rPr>
              <w:t>2. 辅助工作人员</w:t>
            </w:r>
          </w:p>
        </w:tc>
        <w:tc>
          <w:tcPr>
            <w:tcW w:w="1770" w:type="dxa"/>
            <w:noWrap w:val="0"/>
            <w:vAlign w:val="top"/>
          </w:tcPr>
          <w:p w14:paraId="13C2598E">
            <w:pPr>
              <w:spacing w:line="360" w:lineRule="auto"/>
              <w:ind w:right="25" w:rightChars="12"/>
              <w:rPr>
                <w:rFonts w:ascii="宋体" w:hAnsi="宋体"/>
                <w:color w:val="auto"/>
                <w:szCs w:val="21"/>
              </w:rPr>
            </w:pPr>
          </w:p>
        </w:tc>
        <w:tc>
          <w:tcPr>
            <w:tcW w:w="2130" w:type="dxa"/>
            <w:noWrap w:val="0"/>
            <w:vAlign w:val="top"/>
          </w:tcPr>
          <w:p w14:paraId="71796BC6">
            <w:pPr>
              <w:spacing w:line="360" w:lineRule="auto"/>
              <w:ind w:right="25" w:rightChars="12"/>
              <w:rPr>
                <w:rFonts w:ascii="宋体" w:hAnsi="宋体"/>
                <w:color w:val="auto"/>
                <w:szCs w:val="21"/>
              </w:rPr>
            </w:pPr>
          </w:p>
        </w:tc>
        <w:tc>
          <w:tcPr>
            <w:tcW w:w="2155" w:type="dxa"/>
            <w:noWrap w:val="0"/>
            <w:vAlign w:val="top"/>
          </w:tcPr>
          <w:p w14:paraId="32DEC124">
            <w:pPr>
              <w:spacing w:line="360" w:lineRule="auto"/>
              <w:ind w:right="25" w:rightChars="12"/>
              <w:rPr>
                <w:rFonts w:ascii="宋体" w:hAnsi="宋体"/>
                <w:color w:val="auto"/>
                <w:szCs w:val="21"/>
              </w:rPr>
            </w:pPr>
          </w:p>
        </w:tc>
      </w:tr>
      <w:tr w14:paraId="40E7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14:paraId="2BBBEEAC">
            <w:pPr>
              <w:spacing w:line="360" w:lineRule="auto"/>
              <w:ind w:right="25" w:rightChars="12"/>
              <w:rPr>
                <w:rFonts w:ascii="宋体" w:hAnsi="宋体"/>
                <w:color w:val="auto"/>
                <w:szCs w:val="21"/>
              </w:rPr>
            </w:pPr>
            <w:r>
              <w:rPr>
                <w:rFonts w:hint="eastAsia" w:ascii="宋体" w:hAnsi="宋体"/>
                <w:color w:val="auto"/>
                <w:szCs w:val="21"/>
              </w:rPr>
              <w:t>3. 其他人员</w:t>
            </w:r>
          </w:p>
        </w:tc>
        <w:tc>
          <w:tcPr>
            <w:tcW w:w="1770" w:type="dxa"/>
            <w:noWrap w:val="0"/>
            <w:vAlign w:val="top"/>
          </w:tcPr>
          <w:p w14:paraId="0D6D819B">
            <w:pPr>
              <w:spacing w:line="360" w:lineRule="auto"/>
              <w:ind w:right="25" w:rightChars="12"/>
              <w:rPr>
                <w:rFonts w:ascii="宋体" w:hAnsi="宋体"/>
                <w:color w:val="auto"/>
                <w:szCs w:val="21"/>
              </w:rPr>
            </w:pPr>
          </w:p>
        </w:tc>
        <w:tc>
          <w:tcPr>
            <w:tcW w:w="2130" w:type="dxa"/>
            <w:noWrap w:val="0"/>
            <w:vAlign w:val="top"/>
          </w:tcPr>
          <w:p w14:paraId="0A795CA5">
            <w:pPr>
              <w:spacing w:line="360" w:lineRule="auto"/>
              <w:ind w:right="25" w:rightChars="12"/>
              <w:rPr>
                <w:rFonts w:ascii="宋体" w:hAnsi="宋体"/>
                <w:color w:val="auto"/>
                <w:szCs w:val="21"/>
              </w:rPr>
            </w:pPr>
          </w:p>
        </w:tc>
        <w:tc>
          <w:tcPr>
            <w:tcW w:w="2155" w:type="dxa"/>
            <w:noWrap w:val="0"/>
            <w:vAlign w:val="top"/>
          </w:tcPr>
          <w:p w14:paraId="2968DB98">
            <w:pPr>
              <w:spacing w:line="360" w:lineRule="auto"/>
              <w:ind w:right="25" w:rightChars="12"/>
              <w:rPr>
                <w:rFonts w:ascii="宋体" w:hAnsi="宋体"/>
                <w:color w:val="auto"/>
                <w:szCs w:val="21"/>
              </w:rPr>
            </w:pPr>
          </w:p>
        </w:tc>
      </w:tr>
    </w:tbl>
    <w:p w14:paraId="2F7F233F">
      <w:pPr>
        <w:spacing w:beforeLines="50" w:line="360" w:lineRule="auto"/>
        <w:ind w:right="25" w:rightChars="12"/>
        <w:outlineLvl w:val="0"/>
        <w:rPr>
          <w:rFonts w:ascii="宋体" w:hAnsi="宋体"/>
          <w:b/>
          <w:color w:val="auto"/>
          <w:kern w:val="0"/>
          <w:szCs w:val="21"/>
        </w:rPr>
      </w:pPr>
      <w:r>
        <w:rPr>
          <w:rFonts w:hint="eastAsia" w:ascii="宋体" w:hAnsi="宋体"/>
          <w:b/>
          <w:color w:val="auto"/>
          <w:kern w:val="0"/>
          <w:szCs w:val="21"/>
        </w:rPr>
        <w:t>B-2  委托人提供的房屋</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1918"/>
        <w:gridCol w:w="2130"/>
        <w:gridCol w:w="2331"/>
      </w:tblGrid>
      <w:tr w14:paraId="1A5D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2DE612CF">
            <w:pPr>
              <w:spacing w:line="360" w:lineRule="auto"/>
              <w:ind w:right="25" w:rightChars="12"/>
              <w:jc w:val="center"/>
              <w:rPr>
                <w:rFonts w:ascii="宋体" w:hAnsi="宋体"/>
                <w:color w:val="auto"/>
                <w:szCs w:val="21"/>
              </w:rPr>
            </w:pPr>
            <w:r>
              <w:rPr>
                <w:rFonts w:hint="eastAsia" w:ascii="宋体" w:hAnsi="宋体"/>
                <w:color w:val="auto"/>
                <w:szCs w:val="21"/>
              </w:rPr>
              <w:t>名称</w:t>
            </w:r>
          </w:p>
        </w:tc>
        <w:tc>
          <w:tcPr>
            <w:tcW w:w="1918" w:type="dxa"/>
            <w:noWrap w:val="0"/>
            <w:vAlign w:val="top"/>
          </w:tcPr>
          <w:p w14:paraId="1082D0E3">
            <w:pPr>
              <w:spacing w:line="360" w:lineRule="auto"/>
              <w:ind w:right="25" w:rightChars="12"/>
              <w:jc w:val="center"/>
              <w:rPr>
                <w:rFonts w:ascii="宋体" w:hAnsi="宋体"/>
                <w:color w:val="auto"/>
                <w:szCs w:val="21"/>
              </w:rPr>
            </w:pPr>
            <w:r>
              <w:rPr>
                <w:rFonts w:hint="eastAsia" w:ascii="宋体" w:hAnsi="宋体"/>
                <w:color w:val="auto"/>
                <w:szCs w:val="21"/>
              </w:rPr>
              <w:t>数量</w:t>
            </w:r>
          </w:p>
        </w:tc>
        <w:tc>
          <w:tcPr>
            <w:tcW w:w="2130" w:type="dxa"/>
            <w:noWrap w:val="0"/>
            <w:vAlign w:val="top"/>
          </w:tcPr>
          <w:p w14:paraId="032CB98A">
            <w:pPr>
              <w:spacing w:line="360" w:lineRule="auto"/>
              <w:ind w:right="25" w:rightChars="12"/>
              <w:jc w:val="center"/>
              <w:rPr>
                <w:rFonts w:ascii="宋体" w:hAnsi="宋体"/>
                <w:color w:val="auto"/>
                <w:szCs w:val="21"/>
              </w:rPr>
            </w:pPr>
            <w:r>
              <w:rPr>
                <w:rFonts w:hint="eastAsia" w:ascii="宋体" w:hAnsi="宋体"/>
                <w:color w:val="auto"/>
                <w:szCs w:val="21"/>
              </w:rPr>
              <w:t>面积</w:t>
            </w:r>
          </w:p>
        </w:tc>
        <w:tc>
          <w:tcPr>
            <w:tcW w:w="2331" w:type="dxa"/>
            <w:noWrap w:val="0"/>
            <w:vAlign w:val="top"/>
          </w:tcPr>
          <w:p w14:paraId="30A2CD79">
            <w:pPr>
              <w:spacing w:line="360" w:lineRule="auto"/>
              <w:ind w:right="25" w:rightChars="12"/>
              <w:jc w:val="center"/>
              <w:rPr>
                <w:rFonts w:ascii="宋体" w:hAnsi="宋体"/>
                <w:color w:val="auto"/>
                <w:szCs w:val="21"/>
              </w:rPr>
            </w:pPr>
            <w:r>
              <w:rPr>
                <w:rFonts w:hint="eastAsia" w:ascii="宋体" w:hAnsi="宋体"/>
                <w:color w:val="auto"/>
                <w:szCs w:val="21"/>
              </w:rPr>
              <w:t>提供时间</w:t>
            </w:r>
          </w:p>
        </w:tc>
      </w:tr>
      <w:tr w14:paraId="6353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23BB8144">
            <w:pPr>
              <w:spacing w:line="360" w:lineRule="auto"/>
              <w:ind w:right="25" w:rightChars="12"/>
              <w:rPr>
                <w:rFonts w:ascii="宋体" w:hAnsi="宋体"/>
                <w:color w:val="auto"/>
                <w:szCs w:val="21"/>
              </w:rPr>
            </w:pPr>
            <w:r>
              <w:rPr>
                <w:rFonts w:hint="eastAsia" w:ascii="宋体" w:hAnsi="宋体"/>
                <w:color w:val="auto"/>
                <w:szCs w:val="21"/>
              </w:rPr>
              <w:t>1. 办公用房</w:t>
            </w:r>
          </w:p>
        </w:tc>
        <w:tc>
          <w:tcPr>
            <w:tcW w:w="1918" w:type="dxa"/>
            <w:noWrap w:val="0"/>
            <w:vAlign w:val="top"/>
          </w:tcPr>
          <w:p w14:paraId="0D880FBB">
            <w:pPr>
              <w:spacing w:line="360" w:lineRule="auto"/>
              <w:ind w:right="25" w:rightChars="12" w:firstLine="210" w:firstLineChars="100"/>
              <w:rPr>
                <w:rFonts w:ascii="宋体" w:hAnsi="宋体"/>
                <w:color w:val="auto"/>
                <w:szCs w:val="21"/>
              </w:rPr>
            </w:pPr>
          </w:p>
        </w:tc>
        <w:tc>
          <w:tcPr>
            <w:tcW w:w="2130" w:type="dxa"/>
            <w:noWrap w:val="0"/>
            <w:vAlign w:val="top"/>
          </w:tcPr>
          <w:p w14:paraId="08CE0CF5">
            <w:pPr>
              <w:spacing w:line="360" w:lineRule="auto"/>
              <w:ind w:right="25" w:rightChars="12" w:firstLine="210" w:firstLineChars="100"/>
              <w:rPr>
                <w:rFonts w:ascii="宋体" w:hAnsi="宋体"/>
                <w:color w:val="auto"/>
                <w:szCs w:val="21"/>
              </w:rPr>
            </w:pPr>
          </w:p>
        </w:tc>
        <w:tc>
          <w:tcPr>
            <w:tcW w:w="2331" w:type="dxa"/>
            <w:noWrap w:val="0"/>
            <w:vAlign w:val="top"/>
          </w:tcPr>
          <w:p w14:paraId="45474B5F">
            <w:pPr>
              <w:spacing w:line="360" w:lineRule="auto"/>
              <w:ind w:right="25" w:rightChars="12"/>
              <w:rPr>
                <w:rFonts w:ascii="宋体" w:hAnsi="宋体"/>
                <w:color w:val="auto"/>
                <w:szCs w:val="21"/>
              </w:rPr>
            </w:pPr>
          </w:p>
        </w:tc>
      </w:tr>
      <w:tr w14:paraId="013AC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7CF50708">
            <w:pPr>
              <w:spacing w:line="360" w:lineRule="auto"/>
              <w:ind w:right="25" w:rightChars="12"/>
              <w:rPr>
                <w:rFonts w:ascii="宋体" w:hAnsi="宋体"/>
                <w:color w:val="auto"/>
                <w:szCs w:val="21"/>
              </w:rPr>
            </w:pPr>
            <w:r>
              <w:rPr>
                <w:rFonts w:hint="eastAsia" w:ascii="宋体" w:hAnsi="宋体"/>
                <w:color w:val="auto"/>
                <w:szCs w:val="21"/>
              </w:rPr>
              <w:t>2. 生活用房</w:t>
            </w:r>
          </w:p>
        </w:tc>
        <w:tc>
          <w:tcPr>
            <w:tcW w:w="1918" w:type="dxa"/>
            <w:noWrap w:val="0"/>
            <w:vAlign w:val="top"/>
          </w:tcPr>
          <w:p w14:paraId="324A03EA">
            <w:pPr>
              <w:spacing w:line="360" w:lineRule="auto"/>
              <w:ind w:right="25" w:rightChars="12"/>
              <w:rPr>
                <w:rFonts w:ascii="宋体" w:hAnsi="宋体"/>
                <w:color w:val="auto"/>
                <w:szCs w:val="21"/>
              </w:rPr>
            </w:pPr>
          </w:p>
        </w:tc>
        <w:tc>
          <w:tcPr>
            <w:tcW w:w="2130" w:type="dxa"/>
            <w:noWrap w:val="0"/>
            <w:vAlign w:val="top"/>
          </w:tcPr>
          <w:p w14:paraId="6E91E054">
            <w:pPr>
              <w:spacing w:line="360" w:lineRule="auto"/>
              <w:ind w:right="25" w:rightChars="12"/>
              <w:rPr>
                <w:rFonts w:ascii="宋体" w:hAnsi="宋体"/>
                <w:color w:val="auto"/>
                <w:szCs w:val="21"/>
              </w:rPr>
            </w:pPr>
          </w:p>
        </w:tc>
        <w:tc>
          <w:tcPr>
            <w:tcW w:w="2331" w:type="dxa"/>
            <w:noWrap w:val="0"/>
            <w:vAlign w:val="top"/>
          </w:tcPr>
          <w:p w14:paraId="46225538">
            <w:pPr>
              <w:spacing w:line="360" w:lineRule="auto"/>
              <w:ind w:right="25" w:rightChars="12"/>
              <w:rPr>
                <w:rFonts w:ascii="宋体" w:hAnsi="宋体"/>
                <w:color w:val="auto"/>
                <w:szCs w:val="21"/>
              </w:rPr>
            </w:pPr>
          </w:p>
        </w:tc>
      </w:tr>
      <w:tr w14:paraId="3503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5CA2BEEF">
            <w:pPr>
              <w:spacing w:line="360" w:lineRule="auto"/>
              <w:ind w:right="25" w:rightChars="12"/>
              <w:rPr>
                <w:rFonts w:ascii="宋体" w:hAnsi="宋体"/>
                <w:dstrike/>
                <w:color w:val="auto"/>
                <w:szCs w:val="21"/>
              </w:rPr>
            </w:pPr>
            <w:r>
              <w:rPr>
                <w:rFonts w:hint="eastAsia" w:ascii="宋体" w:hAnsi="宋体"/>
                <w:color w:val="auto"/>
                <w:szCs w:val="21"/>
              </w:rPr>
              <w:t>3. 试验用房</w:t>
            </w:r>
          </w:p>
        </w:tc>
        <w:tc>
          <w:tcPr>
            <w:tcW w:w="1918" w:type="dxa"/>
            <w:noWrap w:val="0"/>
            <w:vAlign w:val="top"/>
          </w:tcPr>
          <w:p w14:paraId="526D37C9">
            <w:pPr>
              <w:spacing w:line="360" w:lineRule="auto"/>
              <w:ind w:right="25" w:rightChars="12"/>
              <w:rPr>
                <w:rFonts w:ascii="宋体" w:hAnsi="宋体"/>
                <w:color w:val="auto"/>
                <w:szCs w:val="21"/>
              </w:rPr>
            </w:pPr>
          </w:p>
        </w:tc>
        <w:tc>
          <w:tcPr>
            <w:tcW w:w="2130" w:type="dxa"/>
            <w:noWrap w:val="0"/>
            <w:vAlign w:val="top"/>
          </w:tcPr>
          <w:p w14:paraId="3699521F">
            <w:pPr>
              <w:spacing w:line="360" w:lineRule="auto"/>
              <w:ind w:right="25" w:rightChars="12"/>
              <w:rPr>
                <w:rFonts w:ascii="宋体" w:hAnsi="宋体"/>
                <w:color w:val="auto"/>
                <w:szCs w:val="21"/>
              </w:rPr>
            </w:pPr>
          </w:p>
        </w:tc>
        <w:tc>
          <w:tcPr>
            <w:tcW w:w="2331" w:type="dxa"/>
            <w:noWrap w:val="0"/>
            <w:vAlign w:val="top"/>
          </w:tcPr>
          <w:p w14:paraId="4192CBA5">
            <w:pPr>
              <w:spacing w:line="360" w:lineRule="auto"/>
              <w:ind w:right="25" w:rightChars="12"/>
              <w:rPr>
                <w:rFonts w:ascii="宋体" w:hAnsi="宋体"/>
                <w:color w:val="auto"/>
                <w:szCs w:val="21"/>
              </w:rPr>
            </w:pPr>
          </w:p>
        </w:tc>
      </w:tr>
      <w:tr w14:paraId="41C9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3D60E368">
            <w:pPr>
              <w:spacing w:line="360" w:lineRule="auto"/>
              <w:ind w:right="25" w:rightChars="12"/>
              <w:rPr>
                <w:rFonts w:ascii="宋体" w:hAnsi="宋体"/>
                <w:color w:val="auto"/>
                <w:szCs w:val="21"/>
              </w:rPr>
            </w:pPr>
            <w:r>
              <w:rPr>
                <w:rFonts w:hint="eastAsia" w:ascii="宋体" w:hAnsi="宋体"/>
                <w:color w:val="auto"/>
                <w:szCs w:val="21"/>
              </w:rPr>
              <w:t>4. 样品用房</w:t>
            </w:r>
          </w:p>
        </w:tc>
        <w:tc>
          <w:tcPr>
            <w:tcW w:w="1918" w:type="dxa"/>
            <w:noWrap w:val="0"/>
            <w:vAlign w:val="top"/>
          </w:tcPr>
          <w:p w14:paraId="34E55114">
            <w:pPr>
              <w:spacing w:line="360" w:lineRule="auto"/>
              <w:ind w:right="25" w:rightChars="12"/>
              <w:rPr>
                <w:rFonts w:ascii="宋体" w:hAnsi="宋体"/>
                <w:color w:val="auto"/>
                <w:szCs w:val="21"/>
              </w:rPr>
            </w:pPr>
          </w:p>
        </w:tc>
        <w:tc>
          <w:tcPr>
            <w:tcW w:w="2130" w:type="dxa"/>
            <w:noWrap w:val="0"/>
            <w:vAlign w:val="top"/>
          </w:tcPr>
          <w:p w14:paraId="2F6011F5">
            <w:pPr>
              <w:spacing w:line="360" w:lineRule="auto"/>
              <w:ind w:right="25" w:rightChars="12"/>
              <w:rPr>
                <w:rFonts w:ascii="宋体" w:hAnsi="宋体"/>
                <w:color w:val="auto"/>
                <w:szCs w:val="21"/>
              </w:rPr>
            </w:pPr>
          </w:p>
        </w:tc>
        <w:tc>
          <w:tcPr>
            <w:tcW w:w="2331" w:type="dxa"/>
            <w:noWrap w:val="0"/>
            <w:vAlign w:val="top"/>
          </w:tcPr>
          <w:p w14:paraId="0A74CFCD">
            <w:pPr>
              <w:spacing w:line="360" w:lineRule="auto"/>
              <w:ind w:right="25" w:rightChars="12"/>
              <w:rPr>
                <w:rFonts w:ascii="宋体" w:hAnsi="宋体"/>
                <w:color w:val="auto"/>
                <w:szCs w:val="21"/>
              </w:rPr>
            </w:pPr>
          </w:p>
        </w:tc>
      </w:tr>
      <w:tr w14:paraId="74ED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01F9D13C">
            <w:pPr>
              <w:spacing w:line="360" w:lineRule="auto"/>
              <w:ind w:right="25" w:rightChars="12"/>
              <w:rPr>
                <w:rFonts w:ascii="宋体" w:hAnsi="宋体"/>
                <w:color w:val="auto"/>
                <w:szCs w:val="21"/>
              </w:rPr>
            </w:pPr>
          </w:p>
        </w:tc>
        <w:tc>
          <w:tcPr>
            <w:tcW w:w="1918" w:type="dxa"/>
            <w:noWrap w:val="0"/>
            <w:vAlign w:val="top"/>
          </w:tcPr>
          <w:p w14:paraId="68E6C5DF">
            <w:pPr>
              <w:spacing w:line="360" w:lineRule="auto"/>
              <w:ind w:right="25" w:rightChars="12"/>
              <w:rPr>
                <w:rFonts w:ascii="宋体" w:hAnsi="宋体"/>
                <w:color w:val="auto"/>
                <w:szCs w:val="21"/>
              </w:rPr>
            </w:pPr>
          </w:p>
        </w:tc>
        <w:tc>
          <w:tcPr>
            <w:tcW w:w="2130" w:type="dxa"/>
            <w:noWrap w:val="0"/>
            <w:vAlign w:val="top"/>
          </w:tcPr>
          <w:p w14:paraId="2EAED375">
            <w:pPr>
              <w:spacing w:line="360" w:lineRule="auto"/>
              <w:ind w:right="25" w:rightChars="12"/>
              <w:rPr>
                <w:rFonts w:ascii="宋体" w:hAnsi="宋体"/>
                <w:color w:val="auto"/>
                <w:szCs w:val="21"/>
              </w:rPr>
            </w:pPr>
          </w:p>
        </w:tc>
        <w:tc>
          <w:tcPr>
            <w:tcW w:w="2331" w:type="dxa"/>
            <w:noWrap w:val="0"/>
            <w:vAlign w:val="top"/>
          </w:tcPr>
          <w:p w14:paraId="3DF10C41">
            <w:pPr>
              <w:spacing w:line="360" w:lineRule="auto"/>
              <w:ind w:right="25" w:rightChars="12"/>
              <w:rPr>
                <w:rFonts w:ascii="宋体" w:hAnsi="宋体"/>
                <w:color w:val="auto"/>
                <w:szCs w:val="21"/>
              </w:rPr>
            </w:pPr>
          </w:p>
        </w:tc>
      </w:tr>
      <w:tr w14:paraId="1376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507C199E">
            <w:pPr>
              <w:spacing w:line="360" w:lineRule="auto"/>
              <w:ind w:right="25" w:rightChars="12"/>
              <w:rPr>
                <w:rFonts w:ascii="宋体" w:hAnsi="宋体"/>
                <w:color w:val="auto"/>
                <w:szCs w:val="21"/>
              </w:rPr>
            </w:pPr>
            <w:r>
              <w:rPr>
                <w:rFonts w:hint="eastAsia" w:ascii="宋体" w:hAnsi="宋体"/>
                <w:color w:val="auto"/>
                <w:szCs w:val="21"/>
              </w:rPr>
              <w:t>用餐及其他生活条件</w:t>
            </w:r>
          </w:p>
        </w:tc>
        <w:tc>
          <w:tcPr>
            <w:tcW w:w="6379" w:type="dxa"/>
            <w:gridSpan w:val="3"/>
            <w:noWrap w:val="0"/>
            <w:vAlign w:val="top"/>
          </w:tcPr>
          <w:p w14:paraId="21F00C72">
            <w:pPr>
              <w:spacing w:line="360" w:lineRule="auto"/>
              <w:ind w:right="25" w:rightChars="12"/>
              <w:rPr>
                <w:rFonts w:ascii="宋体" w:hAnsi="宋体"/>
                <w:color w:val="auto"/>
                <w:szCs w:val="21"/>
              </w:rPr>
            </w:pPr>
          </w:p>
        </w:tc>
      </w:tr>
    </w:tbl>
    <w:p w14:paraId="4BF7D3CE">
      <w:pPr>
        <w:spacing w:beforeLines="50" w:line="360" w:lineRule="auto"/>
        <w:ind w:right="25" w:rightChars="12"/>
        <w:outlineLvl w:val="0"/>
        <w:rPr>
          <w:rFonts w:ascii="宋体" w:hAnsi="宋体"/>
          <w:b/>
          <w:color w:val="auto"/>
          <w:kern w:val="0"/>
          <w:szCs w:val="21"/>
        </w:rPr>
      </w:pPr>
      <w:r>
        <w:rPr>
          <w:rFonts w:hint="eastAsia" w:ascii="宋体" w:hAnsi="宋体"/>
          <w:b/>
          <w:color w:val="auto"/>
          <w:kern w:val="0"/>
          <w:szCs w:val="21"/>
        </w:rPr>
        <w:t>B-3  委托人提供的资料</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8"/>
        <w:gridCol w:w="677"/>
        <w:gridCol w:w="2147"/>
        <w:gridCol w:w="2599"/>
      </w:tblGrid>
      <w:tr w14:paraId="253E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6E012DD7">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名称</w:t>
            </w:r>
          </w:p>
        </w:tc>
        <w:tc>
          <w:tcPr>
            <w:tcW w:w="677" w:type="dxa"/>
            <w:noWrap w:val="0"/>
            <w:vAlign w:val="top"/>
          </w:tcPr>
          <w:p w14:paraId="05D8C1E7">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份数</w:t>
            </w:r>
          </w:p>
        </w:tc>
        <w:tc>
          <w:tcPr>
            <w:tcW w:w="2147" w:type="dxa"/>
            <w:noWrap w:val="0"/>
            <w:vAlign w:val="top"/>
          </w:tcPr>
          <w:p w14:paraId="1E26F9E9">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提供时间</w:t>
            </w:r>
          </w:p>
        </w:tc>
        <w:tc>
          <w:tcPr>
            <w:tcW w:w="2599" w:type="dxa"/>
            <w:noWrap w:val="0"/>
            <w:vAlign w:val="top"/>
          </w:tcPr>
          <w:p w14:paraId="35FCC1CC">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备注</w:t>
            </w:r>
          </w:p>
        </w:tc>
      </w:tr>
      <w:tr w14:paraId="4FEC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51FB2590">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1. 工程立项文件</w:t>
            </w:r>
          </w:p>
        </w:tc>
        <w:tc>
          <w:tcPr>
            <w:tcW w:w="677" w:type="dxa"/>
            <w:noWrap w:val="0"/>
            <w:vAlign w:val="top"/>
          </w:tcPr>
          <w:p w14:paraId="59238800">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444D3604">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22002C9D">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14:paraId="3C60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69D6602A">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2. 工程勘察文件</w:t>
            </w:r>
          </w:p>
        </w:tc>
        <w:tc>
          <w:tcPr>
            <w:tcW w:w="677" w:type="dxa"/>
            <w:noWrap w:val="0"/>
            <w:vAlign w:val="top"/>
          </w:tcPr>
          <w:p w14:paraId="20A7BC62">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242D9CCA">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308B1ECB">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14:paraId="7117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39F1E6DB">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3. 工程设计及施工图纸</w:t>
            </w:r>
          </w:p>
        </w:tc>
        <w:tc>
          <w:tcPr>
            <w:tcW w:w="677" w:type="dxa"/>
            <w:noWrap w:val="0"/>
            <w:vAlign w:val="top"/>
          </w:tcPr>
          <w:p w14:paraId="3D459743">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1F766576">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68F736DD">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14:paraId="0FD6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2ECA524B">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4. 工程承包合同及其他相关合同</w:t>
            </w:r>
          </w:p>
        </w:tc>
        <w:tc>
          <w:tcPr>
            <w:tcW w:w="677" w:type="dxa"/>
            <w:noWrap w:val="0"/>
            <w:vAlign w:val="top"/>
          </w:tcPr>
          <w:p w14:paraId="68C4AEFD">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35EBEB48">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22B76504">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14:paraId="17C1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514F364D">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5. 施工许可文件</w:t>
            </w:r>
          </w:p>
        </w:tc>
        <w:tc>
          <w:tcPr>
            <w:tcW w:w="677" w:type="dxa"/>
            <w:noWrap w:val="0"/>
            <w:vAlign w:val="top"/>
          </w:tcPr>
          <w:p w14:paraId="7D90C558">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6EE8F51A">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2EC37D6B">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14:paraId="0DBE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3508" w:type="dxa"/>
            <w:noWrap w:val="0"/>
            <w:vAlign w:val="top"/>
          </w:tcPr>
          <w:p w14:paraId="7B14B119">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6. 其他文件</w:t>
            </w:r>
          </w:p>
        </w:tc>
        <w:tc>
          <w:tcPr>
            <w:tcW w:w="677" w:type="dxa"/>
            <w:noWrap w:val="0"/>
            <w:vAlign w:val="top"/>
          </w:tcPr>
          <w:p w14:paraId="078BEE02">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127F0CAC">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52B89AF4">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bl>
    <w:p w14:paraId="01007DEC">
      <w:pPr>
        <w:spacing w:beforeLines="50" w:line="360" w:lineRule="auto"/>
        <w:ind w:right="25" w:rightChars="12"/>
        <w:rPr>
          <w:rFonts w:ascii="宋体" w:hAnsi="宋体"/>
          <w:b/>
          <w:color w:val="auto"/>
          <w:kern w:val="0"/>
          <w:szCs w:val="21"/>
        </w:rPr>
      </w:pPr>
      <w:r>
        <w:rPr>
          <w:rFonts w:hint="eastAsia" w:ascii="宋体" w:hAnsi="宋体"/>
          <w:b/>
          <w:color w:val="auto"/>
          <w:kern w:val="0"/>
          <w:szCs w:val="21"/>
        </w:rPr>
        <w:t>B-4 委托人提供的设备</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590"/>
        <w:gridCol w:w="2130"/>
        <w:gridCol w:w="2331"/>
      </w:tblGrid>
      <w:tr w14:paraId="27E2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32E165F9">
            <w:pPr>
              <w:spacing w:line="360" w:lineRule="auto"/>
              <w:ind w:right="25" w:rightChars="12"/>
              <w:jc w:val="center"/>
              <w:rPr>
                <w:rFonts w:ascii="宋体" w:hAnsi="宋体"/>
                <w:color w:val="auto"/>
                <w:szCs w:val="21"/>
              </w:rPr>
            </w:pPr>
            <w:r>
              <w:rPr>
                <w:rFonts w:hint="eastAsia" w:ascii="宋体" w:hAnsi="宋体"/>
                <w:color w:val="auto"/>
                <w:szCs w:val="21"/>
              </w:rPr>
              <w:t>名称</w:t>
            </w:r>
          </w:p>
        </w:tc>
        <w:tc>
          <w:tcPr>
            <w:tcW w:w="1590" w:type="dxa"/>
            <w:noWrap w:val="0"/>
            <w:vAlign w:val="top"/>
          </w:tcPr>
          <w:p w14:paraId="759F1B52">
            <w:pPr>
              <w:spacing w:line="360" w:lineRule="auto"/>
              <w:ind w:right="25" w:rightChars="12"/>
              <w:jc w:val="center"/>
              <w:rPr>
                <w:rFonts w:ascii="宋体" w:hAnsi="宋体"/>
                <w:color w:val="auto"/>
                <w:szCs w:val="21"/>
              </w:rPr>
            </w:pPr>
            <w:r>
              <w:rPr>
                <w:rFonts w:hint="eastAsia" w:ascii="宋体" w:hAnsi="宋体"/>
                <w:color w:val="auto"/>
                <w:szCs w:val="21"/>
              </w:rPr>
              <w:t>数量</w:t>
            </w:r>
          </w:p>
        </w:tc>
        <w:tc>
          <w:tcPr>
            <w:tcW w:w="2130" w:type="dxa"/>
            <w:noWrap w:val="0"/>
            <w:vAlign w:val="top"/>
          </w:tcPr>
          <w:p w14:paraId="2464874A">
            <w:pPr>
              <w:spacing w:line="360" w:lineRule="auto"/>
              <w:ind w:right="25" w:rightChars="12"/>
              <w:jc w:val="center"/>
              <w:rPr>
                <w:rFonts w:ascii="宋体" w:hAnsi="宋体"/>
                <w:color w:val="auto"/>
                <w:szCs w:val="21"/>
              </w:rPr>
            </w:pPr>
            <w:r>
              <w:rPr>
                <w:rFonts w:hint="eastAsia" w:ascii="宋体" w:hAnsi="宋体"/>
                <w:color w:val="auto"/>
                <w:szCs w:val="21"/>
              </w:rPr>
              <w:t>型号与规格</w:t>
            </w:r>
          </w:p>
        </w:tc>
        <w:tc>
          <w:tcPr>
            <w:tcW w:w="2331" w:type="dxa"/>
            <w:noWrap w:val="0"/>
            <w:vAlign w:val="top"/>
          </w:tcPr>
          <w:p w14:paraId="16437280">
            <w:pPr>
              <w:spacing w:line="360" w:lineRule="auto"/>
              <w:ind w:right="25" w:rightChars="12"/>
              <w:jc w:val="center"/>
              <w:rPr>
                <w:rFonts w:ascii="宋体" w:hAnsi="宋体"/>
                <w:color w:val="auto"/>
                <w:szCs w:val="21"/>
              </w:rPr>
            </w:pPr>
            <w:r>
              <w:rPr>
                <w:rFonts w:hint="eastAsia" w:ascii="宋体" w:hAnsi="宋体"/>
                <w:color w:val="auto"/>
                <w:szCs w:val="21"/>
              </w:rPr>
              <w:t>提供时间</w:t>
            </w:r>
          </w:p>
        </w:tc>
      </w:tr>
      <w:tr w14:paraId="0727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59354BAC">
            <w:pPr>
              <w:spacing w:line="360" w:lineRule="auto"/>
              <w:ind w:right="25" w:rightChars="12"/>
              <w:rPr>
                <w:rFonts w:ascii="宋体" w:hAnsi="宋体"/>
                <w:color w:val="auto"/>
                <w:szCs w:val="21"/>
              </w:rPr>
            </w:pPr>
            <w:r>
              <w:rPr>
                <w:rFonts w:hint="eastAsia" w:ascii="宋体" w:hAnsi="宋体"/>
                <w:color w:val="auto"/>
                <w:szCs w:val="21"/>
              </w:rPr>
              <w:t>1. 通讯设备</w:t>
            </w:r>
          </w:p>
        </w:tc>
        <w:tc>
          <w:tcPr>
            <w:tcW w:w="1590" w:type="dxa"/>
            <w:noWrap w:val="0"/>
            <w:vAlign w:val="top"/>
          </w:tcPr>
          <w:p w14:paraId="523139CC">
            <w:pPr>
              <w:spacing w:line="360" w:lineRule="auto"/>
              <w:ind w:right="25" w:rightChars="12"/>
              <w:rPr>
                <w:rFonts w:ascii="宋体" w:hAnsi="宋体"/>
                <w:color w:val="auto"/>
                <w:szCs w:val="21"/>
              </w:rPr>
            </w:pPr>
          </w:p>
        </w:tc>
        <w:tc>
          <w:tcPr>
            <w:tcW w:w="2130" w:type="dxa"/>
            <w:noWrap w:val="0"/>
            <w:vAlign w:val="top"/>
          </w:tcPr>
          <w:p w14:paraId="196D0609">
            <w:pPr>
              <w:spacing w:line="360" w:lineRule="auto"/>
              <w:ind w:right="25" w:rightChars="12"/>
              <w:rPr>
                <w:rFonts w:ascii="宋体" w:hAnsi="宋体"/>
                <w:color w:val="auto"/>
                <w:szCs w:val="21"/>
              </w:rPr>
            </w:pPr>
          </w:p>
        </w:tc>
        <w:tc>
          <w:tcPr>
            <w:tcW w:w="2331" w:type="dxa"/>
            <w:noWrap w:val="0"/>
            <w:vAlign w:val="top"/>
          </w:tcPr>
          <w:p w14:paraId="74C64E33">
            <w:pPr>
              <w:spacing w:line="360" w:lineRule="auto"/>
              <w:ind w:right="25" w:rightChars="12"/>
              <w:rPr>
                <w:rFonts w:ascii="宋体" w:hAnsi="宋体"/>
                <w:color w:val="auto"/>
                <w:szCs w:val="21"/>
              </w:rPr>
            </w:pPr>
          </w:p>
        </w:tc>
      </w:tr>
      <w:tr w14:paraId="1483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3A38E843">
            <w:pPr>
              <w:spacing w:line="360" w:lineRule="auto"/>
              <w:ind w:right="25" w:rightChars="12"/>
              <w:rPr>
                <w:rFonts w:ascii="宋体" w:hAnsi="宋体"/>
                <w:color w:val="auto"/>
                <w:szCs w:val="21"/>
              </w:rPr>
            </w:pPr>
            <w:r>
              <w:rPr>
                <w:rFonts w:hint="eastAsia" w:ascii="宋体" w:hAnsi="宋体"/>
                <w:color w:val="auto"/>
                <w:szCs w:val="21"/>
              </w:rPr>
              <w:t>2. 办公设备</w:t>
            </w:r>
          </w:p>
        </w:tc>
        <w:tc>
          <w:tcPr>
            <w:tcW w:w="1590" w:type="dxa"/>
            <w:noWrap w:val="0"/>
            <w:vAlign w:val="top"/>
          </w:tcPr>
          <w:p w14:paraId="018FFDDF">
            <w:pPr>
              <w:spacing w:line="360" w:lineRule="auto"/>
              <w:ind w:right="25" w:rightChars="12"/>
              <w:rPr>
                <w:rFonts w:ascii="宋体" w:hAnsi="宋体"/>
                <w:color w:val="auto"/>
                <w:szCs w:val="21"/>
              </w:rPr>
            </w:pPr>
          </w:p>
        </w:tc>
        <w:tc>
          <w:tcPr>
            <w:tcW w:w="2130" w:type="dxa"/>
            <w:noWrap w:val="0"/>
            <w:vAlign w:val="top"/>
          </w:tcPr>
          <w:p w14:paraId="1A829321">
            <w:pPr>
              <w:spacing w:line="360" w:lineRule="auto"/>
              <w:ind w:right="25" w:rightChars="12"/>
              <w:rPr>
                <w:rFonts w:ascii="宋体" w:hAnsi="宋体"/>
                <w:color w:val="auto"/>
                <w:szCs w:val="21"/>
              </w:rPr>
            </w:pPr>
          </w:p>
        </w:tc>
        <w:tc>
          <w:tcPr>
            <w:tcW w:w="2331" w:type="dxa"/>
            <w:noWrap w:val="0"/>
            <w:vAlign w:val="top"/>
          </w:tcPr>
          <w:p w14:paraId="39963A97">
            <w:pPr>
              <w:spacing w:line="360" w:lineRule="auto"/>
              <w:ind w:right="25" w:rightChars="12"/>
              <w:rPr>
                <w:rFonts w:ascii="宋体" w:hAnsi="宋体"/>
                <w:color w:val="auto"/>
                <w:szCs w:val="21"/>
              </w:rPr>
            </w:pPr>
          </w:p>
        </w:tc>
      </w:tr>
      <w:tr w14:paraId="242E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880" w:type="dxa"/>
            <w:noWrap w:val="0"/>
            <w:vAlign w:val="top"/>
          </w:tcPr>
          <w:p w14:paraId="46954BAC">
            <w:pPr>
              <w:spacing w:line="360" w:lineRule="auto"/>
              <w:ind w:right="25" w:rightChars="12"/>
              <w:rPr>
                <w:rFonts w:ascii="宋体" w:hAnsi="宋体"/>
                <w:color w:val="auto"/>
                <w:szCs w:val="21"/>
              </w:rPr>
            </w:pPr>
            <w:r>
              <w:rPr>
                <w:rFonts w:hint="eastAsia" w:ascii="宋体" w:hAnsi="宋体"/>
                <w:color w:val="auto"/>
                <w:szCs w:val="21"/>
              </w:rPr>
              <w:t>3. 交通工具</w:t>
            </w:r>
          </w:p>
        </w:tc>
        <w:tc>
          <w:tcPr>
            <w:tcW w:w="1590" w:type="dxa"/>
            <w:noWrap w:val="0"/>
            <w:vAlign w:val="top"/>
          </w:tcPr>
          <w:p w14:paraId="4F3DFA00">
            <w:pPr>
              <w:spacing w:line="360" w:lineRule="auto"/>
              <w:ind w:right="25" w:rightChars="12"/>
              <w:rPr>
                <w:rFonts w:ascii="宋体" w:hAnsi="宋体"/>
                <w:color w:val="auto"/>
                <w:szCs w:val="21"/>
              </w:rPr>
            </w:pPr>
          </w:p>
        </w:tc>
        <w:tc>
          <w:tcPr>
            <w:tcW w:w="2130" w:type="dxa"/>
            <w:noWrap w:val="0"/>
            <w:vAlign w:val="top"/>
          </w:tcPr>
          <w:p w14:paraId="2F16278A">
            <w:pPr>
              <w:spacing w:line="360" w:lineRule="auto"/>
              <w:ind w:right="25" w:rightChars="12"/>
              <w:rPr>
                <w:rFonts w:ascii="宋体" w:hAnsi="宋体"/>
                <w:color w:val="auto"/>
                <w:szCs w:val="21"/>
              </w:rPr>
            </w:pPr>
          </w:p>
        </w:tc>
        <w:tc>
          <w:tcPr>
            <w:tcW w:w="2331" w:type="dxa"/>
            <w:noWrap w:val="0"/>
            <w:vAlign w:val="top"/>
          </w:tcPr>
          <w:p w14:paraId="186351D1">
            <w:pPr>
              <w:spacing w:line="360" w:lineRule="auto"/>
              <w:ind w:right="25" w:rightChars="12"/>
              <w:rPr>
                <w:rFonts w:ascii="宋体" w:hAnsi="宋体"/>
                <w:color w:val="auto"/>
                <w:szCs w:val="21"/>
              </w:rPr>
            </w:pPr>
          </w:p>
        </w:tc>
      </w:tr>
      <w:tr w14:paraId="61E4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458D2B6D">
            <w:pPr>
              <w:spacing w:line="360" w:lineRule="auto"/>
              <w:ind w:right="25" w:rightChars="12"/>
              <w:rPr>
                <w:rFonts w:ascii="宋体" w:hAnsi="宋体"/>
                <w:color w:val="auto"/>
                <w:szCs w:val="21"/>
              </w:rPr>
            </w:pPr>
            <w:r>
              <w:rPr>
                <w:rFonts w:hint="eastAsia" w:ascii="宋体" w:hAnsi="宋体"/>
                <w:color w:val="auto"/>
                <w:szCs w:val="21"/>
              </w:rPr>
              <w:t>4. 检测和试验设备</w:t>
            </w:r>
          </w:p>
        </w:tc>
        <w:tc>
          <w:tcPr>
            <w:tcW w:w="1590" w:type="dxa"/>
            <w:noWrap w:val="0"/>
            <w:vAlign w:val="top"/>
          </w:tcPr>
          <w:p w14:paraId="78D81AB4">
            <w:pPr>
              <w:spacing w:line="360" w:lineRule="auto"/>
              <w:ind w:right="25" w:rightChars="12"/>
              <w:rPr>
                <w:rFonts w:ascii="宋体" w:hAnsi="宋体"/>
                <w:color w:val="auto"/>
                <w:szCs w:val="21"/>
              </w:rPr>
            </w:pPr>
          </w:p>
        </w:tc>
        <w:tc>
          <w:tcPr>
            <w:tcW w:w="2130" w:type="dxa"/>
            <w:noWrap w:val="0"/>
            <w:vAlign w:val="top"/>
          </w:tcPr>
          <w:p w14:paraId="4B4BF448">
            <w:pPr>
              <w:spacing w:line="360" w:lineRule="auto"/>
              <w:ind w:right="25" w:rightChars="12"/>
              <w:rPr>
                <w:rFonts w:ascii="宋体" w:hAnsi="宋体"/>
                <w:color w:val="auto"/>
                <w:szCs w:val="21"/>
              </w:rPr>
            </w:pPr>
          </w:p>
        </w:tc>
        <w:tc>
          <w:tcPr>
            <w:tcW w:w="2331" w:type="dxa"/>
            <w:noWrap w:val="0"/>
            <w:vAlign w:val="top"/>
          </w:tcPr>
          <w:p w14:paraId="6F738EE7">
            <w:pPr>
              <w:spacing w:line="360" w:lineRule="auto"/>
              <w:ind w:right="25" w:rightChars="12"/>
              <w:rPr>
                <w:rFonts w:ascii="宋体" w:hAnsi="宋体"/>
                <w:color w:val="auto"/>
                <w:szCs w:val="21"/>
              </w:rPr>
            </w:pPr>
          </w:p>
        </w:tc>
      </w:tr>
    </w:tbl>
    <w:p w14:paraId="7A23F430">
      <w:pPr>
        <w:widowControl/>
        <w:jc w:val="left"/>
        <w:rPr>
          <w:rFonts w:ascii="黑体" w:hAnsi="黑体" w:eastAsia="黑体" w:cs="黑体"/>
          <w:b/>
          <w:bCs/>
          <w:color w:val="auto"/>
          <w:kern w:val="0"/>
          <w:sz w:val="32"/>
          <w:szCs w:val="32"/>
        </w:rPr>
      </w:pPr>
    </w:p>
    <w:p w14:paraId="660D1642">
      <w:pPr>
        <w:pStyle w:val="45"/>
        <w:spacing w:line="360" w:lineRule="auto"/>
        <w:ind w:firstLine="630" w:firstLineChars="196"/>
        <w:jc w:val="center"/>
        <w:rPr>
          <w:rFonts w:hint="eastAsia" w:ascii="黑体" w:hAnsi="黑体" w:eastAsia="黑体" w:cs="黑体"/>
          <w:b/>
          <w:bCs/>
          <w:color w:val="auto"/>
          <w:sz w:val="32"/>
          <w:szCs w:val="32"/>
        </w:rPr>
      </w:pPr>
    </w:p>
    <w:p w14:paraId="7A3C6B80">
      <w:pPr>
        <w:pStyle w:val="45"/>
        <w:spacing w:line="360" w:lineRule="auto"/>
        <w:ind w:firstLine="630" w:firstLineChars="196"/>
        <w:jc w:val="center"/>
        <w:rPr>
          <w:rFonts w:hint="eastAsia" w:ascii="黑体" w:hAnsi="黑体" w:eastAsia="黑体" w:cs="黑体"/>
          <w:b/>
          <w:bCs/>
          <w:color w:val="auto"/>
          <w:sz w:val="32"/>
          <w:szCs w:val="32"/>
        </w:rPr>
      </w:pPr>
    </w:p>
    <w:p w14:paraId="145B82AF">
      <w:pPr>
        <w:pStyle w:val="45"/>
        <w:spacing w:line="360" w:lineRule="auto"/>
        <w:ind w:firstLine="630" w:firstLineChars="196"/>
        <w:jc w:val="center"/>
        <w:rPr>
          <w:rFonts w:hint="default" w:ascii="黑体" w:hAnsi="黑体" w:eastAsia="黑体" w:cs="黑体"/>
          <w:b/>
          <w:bCs/>
          <w:color w:val="auto"/>
          <w:sz w:val="32"/>
          <w:szCs w:val="32"/>
        </w:rPr>
      </w:pPr>
    </w:p>
    <w:p w14:paraId="3F502FEE">
      <w:pPr>
        <w:pStyle w:val="45"/>
        <w:spacing w:line="360" w:lineRule="auto"/>
        <w:ind w:firstLine="630" w:firstLineChars="196"/>
        <w:jc w:val="center"/>
        <w:rPr>
          <w:rFonts w:ascii="黑体" w:hAnsi="黑体" w:eastAsia="黑体" w:cs="黑体"/>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四</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技术标准和要求</w:t>
      </w:r>
    </w:p>
    <w:p w14:paraId="387D6DC5">
      <w:pPr>
        <w:pStyle w:val="45"/>
        <w:spacing w:line="360" w:lineRule="auto"/>
        <w:ind w:firstLine="630" w:firstLineChars="196"/>
        <w:jc w:val="center"/>
        <w:rPr>
          <w:rFonts w:ascii="黑体" w:hAnsi="黑体" w:eastAsia="黑体" w:cs="Times New Roman"/>
          <w:b/>
          <w:bCs/>
          <w:color w:val="auto"/>
          <w:sz w:val="32"/>
          <w:szCs w:val="32"/>
        </w:rPr>
      </w:pPr>
    </w:p>
    <w:p w14:paraId="5DC08BBC">
      <w:pPr>
        <w:pStyle w:val="45"/>
        <w:spacing w:line="360" w:lineRule="auto"/>
        <w:rPr>
          <w:rFonts w:hAnsi="宋体" w:cs="Times New Roman"/>
          <w:color w:val="auto"/>
          <w:sz w:val="21"/>
          <w:szCs w:val="21"/>
        </w:rPr>
      </w:pPr>
      <w:r>
        <w:rPr>
          <w:rFonts w:hAnsi="宋体"/>
          <w:color w:val="auto"/>
          <w:sz w:val="21"/>
          <w:szCs w:val="21"/>
        </w:rPr>
        <w:t>1</w:t>
      </w:r>
      <w:r>
        <w:rPr>
          <w:rFonts w:hint="eastAsia" w:hAnsi="宋体"/>
          <w:color w:val="auto"/>
          <w:sz w:val="21"/>
          <w:szCs w:val="21"/>
        </w:rPr>
        <w:t>、招标范围：本工程施工和保修价段的全过程监理。</w:t>
      </w:r>
    </w:p>
    <w:p w14:paraId="7F523435">
      <w:pPr>
        <w:pStyle w:val="45"/>
        <w:spacing w:line="360" w:lineRule="auto"/>
        <w:rPr>
          <w:rFonts w:hAnsi="宋体" w:cs="Times New Roman"/>
          <w:color w:val="auto"/>
          <w:sz w:val="21"/>
          <w:szCs w:val="21"/>
        </w:rPr>
      </w:pPr>
      <w:r>
        <w:rPr>
          <w:rFonts w:hAnsi="宋体"/>
          <w:color w:val="auto"/>
          <w:sz w:val="21"/>
          <w:szCs w:val="21"/>
        </w:rPr>
        <w:t>2</w:t>
      </w:r>
      <w:r>
        <w:rPr>
          <w:rFonts w:hint="eastAsia" w:hAnsi="宋体"/>
          <w:color w:val="auto"/>
          <w:sz w:val="21"/>
          <w:szCs w:val="21"/>
        </w:rPr>
        <w:t>、监理标准：详见国家现行的建设工程监理规范及相应的行业标准。</w:t>
      </w:r>
    </w:p>
    <w:p w14:paraId="21749E9A">
      <w:pPr>
        <w:pStyle w:val="45"/>
        <w:spacing w:line="360" w:lineRule="auto"/>
        <w:rPr>
          <w:rFonts w:hAnsi="宋体" w:cs="Times New Roman"/>
          <w:color w:val="auto"/>
          <w:sz w:val="21"/>
          <w:szCs w:val="21"/>
        </w:rPr>
      </w:pPr>
      <w:r>
        <w:rPr>
          <w:rFonts w:hAnsi="宋体"/>
          <w:color w:val="auto"/>
          <w:sz w:val="21"/>
          <w:szCs w:val="21"/>
        </w:rPr>
        <w:t>3</w:t>
      </w:r>
      <w:r>
        <w:rPr>
          <w:rFonts w:hint="eastAsia" w:hAnsi="宋体"/>
          <w:color w:val="auto"/>
          <w:sz w:val="21"/>
          <w:szCs w:val="21"/>
        </w:rPr>
        <w:t>、技术要求：</w:t>
      </w:r>
    </w:p>
    <w:p w14:paraId="4807400A">
      <w:pPr>
        <w:pStyle w:val="45"/>
        <w:spacing w:line="360" w:lineRule="auto"/>
        <w:ind w:firstLine="315" w:firstLineChars="150"/>
        <w:rPr>
          <w:rFonts w:hAnsi="宋体" w:cs="Times New Roman"/>
          <w:color w:val="auto"/>
          <w:sz w:val="21"/>
          <w:szCs w:val="21"/>
        </w:rPr>
      </w:pPr>
      <w:r>
        <w:rPr>
          <w:rFonts w:hint="eastAsia" w:hAnsi="宋体"/>
          <w:color w:val="auto"/>
          <w:sz w:val="21"/>
          <w:szCs w:val="21"/>
        </w:rPr>
        <w:t>投标人须根据工程特点编制监理方案、配置合理的人员和设备。</w:t>
      </w:r>
    </w:p>
    <w:p w14:paraId="33945D8A">
      <w:pPr>
        <w:pStyle w:val="45"/>
        <w:spacing w:line="360" w:lineRule="auto"/>
        <w:ind w:firstLine="315" w:firstLineChars="150"/>
        <w:rPr>
          <w:rFonts w:hAnsi="宋体" w:cs="Times New Roman"/>
          <w:color w:val="auto"/>
          <w:sz w:val="21"/>
          <w:szCs w:val="21"/>
        </w:rPr>
      </w:pPr>
      <w:r>
        <w:rPr>
          <w:rFonts w:hint="eastAsia" w:hAnsi="宋体"/>
          <w:color w:val="auto"/>
          <w:sz w:val="21"/>
          <w:szCs w:val="21"/>
        </w:rPr>
        <w:t>监理人员办公室由委托人解决。交通工具自行解决，已包含在投标报价中。</w:t>
      </w:r>
    </w:p>
    <w:p w14:paraId="3A94CE64">
      <w:pPr>
        <w:pStyle w:val="45"/>
        <w:spacing w:line="360" w:lineRule="auto"/>
        <w:ind w:firstLine="2891" w:firstLineChars="900"/>
        <w:rPr>
          <w:rFonts w:hAnsi="宋体" w:cs="Times New Roman"/>
          <w:b/>
          <w:bCs/>
          <w:color w:val="auto"/>
          <w:sz w:val="32"/>
          <w:szCs w:val="32"/>
        </w:rPr>
      </w:pPr>
    </w:p>
    <w:p w14:paraId="5C2CE9AE">
      <w:pPr>
        <w:widowControl/>
        <w:jc w:val="left"/>
        <w:rPr>
          <w:rFonts w:ascii="宋体"/>
          <w:b/>
          <w:bCs/>
          <w:color w:val="auto"/>
          <w:kern w:val="0"/>
          <w:sz w:val="32"/>
          <w:szCs w:val="32"/>
        </w:rPr>
      </w:pPr>
      <w:r>
        <w:rPr>
          <w:rFonts w:hAnsi="宋体"/>
          <w:b/>
          <w:bCs/>
          <w:color w:val="auto"/>
          <w:sz w:val="32"/>
          <w:szCs w:val="32"/>
        </w:rPr>
        <w:br w:type="page"/>
      </w:r>
    </w:p>
    <w:p w14:paraId="722F6AA1">
      <w:pPr>
        <w:pStyle w:val="45"/>
        <w:spacing w:line="360" w:lineRule="auto"/>
        <w:ind w:firstLine="2891" w:firstLineChars="900"/>
        <w:rPr>
          <w:rFonts w:ascii="黑体" w:hAnsi="黑体" w:eastAsia="黑体" w:cs="Times New Roman"/>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五</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投标文件格式</w:t>
      </w:r>
    </w:p>
    <w:p w14:paraId="37C339E4">
      <w:pPr>
        <w:pStyle w:val="45"/>
        <w:spacing w:line="360" w:lineRule="auto"/>
        <w:ind w:firstLine="2891" w:firstLineChars="900"/>
        <w:rPr>
          <w:rFonts w:ascii="黑体" w:hAnsi="黑体" w:eastAsia="黑体" w:cs="Times New Roman"/>
          <w:b/>
          <w:bCs/>
          <w:color w:val="auto"/>
          <w:sz w:val="32"/>
          <w:szCs w:val="32"/>
        </w:rPr>
      </w:pPr>
    </w:p>
    <w:p w14:paraId="1B0B72C9">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注：（</w:t>
      </w:r>
      <w:r>
        <w:rPr>
          <w:rFonts w:ascii="仿宋_GB2312" w:hAnsi="仿宋" w:eastAsia="仿宋_GB2312" w:cs="仿宋_GB2312"/>
          <w:color w:val="auto"/>
        </w:rPr>
        <w:t>1</w:t>
      </w:r>
      <w:r>
        <w:rPr>
          <w:rFonts w:hint="eastAsia" w:ascii="仿宋_GB2312" w:hAnsi="仿宋" w:eastAsia="仿宋_GB2312" w:cs="仿宋_GB2312"/>
          <w:color w:val="auto"/>
        </w:rPr>
        <w:t>）“</w:t>
      </w:r>
      <w:r>
        <w:rPr>
          <w:rFonts w:hint="eastAsia" w:ascii="仿宋_GB2312" w:hAnsi="仿宋" w:eastAsia="仿宋_GB2312" w:cs="仿宋_GB2312"/>
          <w:color w:val="auto"/>
          <w:u w:val="single"/>
        </w:rPr>
        <w:t>（盖单位章）</w:t>
      </w:r>
      <w:r>
        <w:rPr>
          <w:rFonts w:hint="eastAsia" w:ascii="仿宋_GB2312" w:hAnsi="仿宋" w:eastAsia="仿宋_GB2312" w:cs="仿宋_GB2312"/>
          <w:color w:val="auto"/>
        </w:rPr>
        <w:t>”的，下划线上填写单位全称（法定名称），在单位全称上加盖单位章，单位全称应与单位章一致。“盖章”按第二章“投标人须知”</w:t>
      </w:r>
      <w:r>
        <w:rPr>
          <w:rFonts w:ascii="仿宋_GB2312" w:hAnsi="仿宋" w:eastAsia="仿宋_GB2312" w:cs="仿宋_GB2312"/>
          <w:color w:val="auto"/>
        </w:rPr>
        <w:t>3.7.3</w:t>
      </w:r>
      <w:r>
        <w:rPr>
          <w:rFonts w:hint="eastAsia" w:ascii="仿宋_GB2312" w:hAnsi="仿宋" w:eastAsia="仿宋_GB2312" w:cs="仿宋_GB2312"/>
          <w:color w:val="auto"/>
        </w:rPr>
        <w:t>“签字、盖章要求”办理。</w:t>
      </w:r>
    </w:p>
    <w:p w14:paraId="69CC28FE">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下划线后括号内的填写说明，如盖单位章、签字、项目名称、招标人名称、姓名等，申请人在编制投标文件时，可以删除。</w:t>
      </w:r>
    </w:p>
    <w:p w14:paraId="1B13D741">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w:t>
      </w:r>
      <w:r>
        <w:rPr>
          <w:rFonts w:ascii="仿宋_GB2312" w:hAnsi="仿宋" w:eastAsia="仿宋_GB2312" w:cs="仿宋_GB2312"/>
          <w:color w:val="auto"/>
        </w:rPr>
        <w:t>2</w:t>
      </w:r>
      <w:r>
        <w:rPr>
          <w:rFonts w:hint="eastAsia" w:ascii="仿宋_GB2312" w:hAnsi="仿宋" w:eastAsia="仿宋_GB2312" w:cs="仿宋_GB2312"/>
          <w:color w:val="auto"/>
        </w:rPr>
        <w:t>）投标人参加投标，可以由法定代表人亲自进行，也可以由其授权的委托代理人进行。</w:t>
      </w:r>
    </w:p>
    <w:p w14:paraId="795A8CD2">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法定代表人亲自参加投标而不委托代理人的，应按“二、法定代表人身份证明”的格式和要求由投标人单位出具证明，投标人在编制投标文件时，应删除投标文件格式“法定代表人或其委托代理人：签字”中的“或其委托代理人”，由法定代表人签字。</w:t>
      </w:r>
    </w:p>
    <w:p w14:paraId="188F5333">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委托代理人投标的，应按“二、授权委托书”的格式和要求由法定代表人签署授权委托书并附有关证明，投标人在编制文件时，应删除投标文件格式“法定代表人或其委托代理人：签字”中的“法定代表人或其”，由委托代理人签字。</w:t>
      </w:r>
    </w:p>
    <w:p w14:paraId="41059C33">
      <w:pPr>
        <w:spacing w:line="360" w:lineRule="auto"/>
        <w:ind w:left="-178" w:leftChars="-85" w:right="-220" w:rightChars="-105" w:firstLine="540"/>
        <w:rPr>
          <w:rFonts w:ascii="仿宋_GB2312" w:hAnsi="宋体" w:eastAsia="仿宋_GB2312"/>
          <w:color w:val="auto"/>
        </w:rPr>
      </w:pPr>
      <w:r>
        <w:rPr>
          <w:rFonts w:hint="eastAsia" w:ascii="仿宋_GB2312" w:hAnsi="仿宋" w:eastAsia="仿宋_GB2312" w:cs="仿宋_GB2312"/>
          <w:color w:val="auto"/>
        </w:rPr>
        <w:t>（</w:t>
      </w:r>
      <w:r>
        <w:rPr>
          <w:rFonts w:ascii="仿宋_GB2312" w:hAnsi="仿宋" w:eastAsia="仿宋_GB2312" w:cs="仿宋_GB2312"/>
          <w:color w:val="auto"/>
        </w:rPr>
        <w:t>3</w:t>
      </w:r>
      <w:r>
        <w:rPr>
          <w:rFonts w:hint="eastAsia" w:ascii="仿宋_GB2312" w:hAnsi="仿宋" w:eastAsia="仿宋_GB2312" w:cs="仿宋_GB2312"/>
          <w:color w:val="auto"/>
        </w:rPr>
        <w:t>）本章中与投标人有关的“注”，投标人在编制投标文件时，都应保留（已删除内容除外）。</w:t>
      </w:r>
    </w:p>
    <w:p w14:paraId="722578D5">
      <w:pPr>
        <w:pStyle w:val="45"/>
        <w:spacing w:line="360" w:lineRule="auto"/>
        <w:rPr>
          <w:color w:val="auto"/>
        </w:rPr>
      </w:pPr>
    </w:p>
    <w:p w14:paraId="4372A912">
      <w:pPr>
        <w:pStyle w:val="45"/>
        <w:spacing w:line="360" w:lineRule="auto"/>
        <w:rPr>
          <w:color w:val="auto"/>
        </w:rPr>
      </w:pPr>
    </w:p>
    <w:p w14:paraId="60683333">
      <w:pPr>
        <w:pStyle w:val="45"/>
        <w:spacing w:line="360" w:lineRule="auto"/>
        <w:rPr>
          <w:color w:val="auto"/>
        </w:rPr>
      </w:pPr>
    </w:p>
    <w:p w14:paraId="792AFA40">
      <w:pPr>
        <w:pStyle w:val="45"/>
        <w:spacing w:line="360" w:lineRule="auto"/>
        <w:rPr>
          <w:color w:val="auto"/>
        </w:rPr>
      </w:pPr>
    </w:p>
    <w:p w14:paraId="2A2291C6">
      <w:pPr>
        <w:pStyle w:val="45"/>
        <w:spacing w:line="360" w:lineRule="auto"/>
        <w:rPr>
          <w:color w:val="auto"/>
        </w:rPr>
      </w:pPr>
    </w:p>
    <w:p w14:paraId="5B31EF7C">
      <w:pPr>
        <w:pStyle w:val="45"/>
        <w:spacing w:line="360" w:lineRule="auto"/>
        <w:rPr>
          <w:color w:val="auto"/>
        </w:rPr>
      </w:pPr>
    </w:p>
    <w:p w14:paraId="531CF5AC">
      <w:pPr>
        <w:pStyle w:val="45"/>
        <w:spacing w:line="360" w:lineRule="auto"/>
        <w:rPr>
          <w:color w:val="auto"/>
        </w:rPr>
      </w:pPr>
    </w:p>
    <w:p w14:paraId="2038A658">
      <w:pPr>
        <w:pStyle w:val="45"/>
        <w:spacing w:line="360" w:lineRule="auto"/>
        <w:rPr>
          <w:color w:val="auto"/>
        </w:rPr>
      </w:pPr>
    </w:p>
    <w:p w14:paraId="2A9A7CE8">
      <w:pPr>
        <w:pStyle w:val="45"/>
        <w:spacing w:line="360" w:lineRule="auto"/>
        <w:rPr>
          <w:color w:val="auto"/>
        </w:rPr>
      </w:pPr>
    </w:p>
    <w:p w14:paraId="254F5CBD">
      <w:pPr>
        <w:pStyle w:val="45"/>
        <w:spacing w:line="360" w:lineRule="auto"/>
        <w:rPr>
          <w:color w:val="auto"/>
        </w:rPr>
      </w:pPr>
    </w:p>
    <w:p w14:paraId="61B7EEF4">
      <w:pPr>
        <w:pStyle w:val="45"/>
        <w:spacing w:line="360" w:lineRule="auto"/>
        <w:rPr>
          <w:color w:val="auto"/>
        </w:rPr>
      </w:pPr>
    </w:p>
    <w:p w14:paraId="7F351FE2">
      <w:pPr>
        <w:pStyle w:val="45"/>
        <w:spacing w:line="360" w:lineRule="auto"/>
        <w:rPr>
          <w:color w:val="auto"/>
        </w:rPr>
      </w:pPr>
    </w:p>
    <w:p w14:paraId="128207C7">
      <w:pPr>
        <w:pStyle w:val="45"/>
        <w:spacing w:line="360" w:lineRule="auto"/>
        <w:ind w:firstLine="2891" w:firstLineChars="900"/>
        <w:rPr>
          <w:rFonts w:hint="eastAsia" w:ascii="黑体" w:hAnsi="黑体" w:eastAsia="黑体" w:cs="黑体"/>
          <w:b/>
          <w:bCs/>
          <w:color w:val="auto"/>
          <w:sz w:val="32"/>
          <w:szCs w:val="32"/>
        </w:rPr>
      </w:pPr>
    </w:p>
    <w:p w14:paraId="30A0407F">
      <w:pPr>
        <w:pStyle w:val="45"/>
        <w:spacing w:line="360" w:lineRule="auto"/>
        <w:ind w:firstLine="2891" w:firstLineChars="900"/>
        <w:rPr>
          <w:rFonts w:hint="eastAsia" w:ascii="黑体" w:hAnsi="黑体" w:eastAsia="黑体" w:cs="黑体"/>
          <w:b/>
          <w:bCs/>
          <w:color w:val="auto"/>
          <w:sz w:val="32"/>
          <w:szCs w:val="32"/>
        </w:rPr>
      </w:pPr>
    </w:p>
    <w:p w14:paraId="47DF4E72">
      <w:pPr>
        <w:pStyle w:val="45"/>
        <w:spacing w:line="360" w:lineRule="auto"/>
        <w:rPr>
          <w:rFonts w:hint="eastAsia" w:ascii="黑体" w:hAnsi="黑体" w:eastAsia="黑体" w:cs="黑体"/>
          <w:b/>
          <w:bCs/>
          <w:color w:val="auto"/>
          <w:sz w:val="32"/>
          <w:szCs w:val="32"/>
        </w:rPr>
      </w:pPr>
    </w:p>
    <w:p w14:paraId="0E340ACC">
      <w:pPr>
        <w:pStyle w:val="45"/>
        <w:spacing w:line="360" w:lineRule="auto"/>
        <w:ind w:firstLine="2891" w:firstLineChars="900"/>
        <w:rPr>
          <w:rFonts w:hint="default" w:ascii="黑体" w:hAnsi="黑体" w:eastAsia="黑体" w:cs="Times New Roman"/>
          <w:b/>
          <w:bCs/>
          <w:color w:val="auto"/>
          <w:sz w:val="32"/>
          <w:szCs w:val="32"/>
          <w:lang w:val="en-US"/>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六</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提交项目资料清单</w:t>
      </w:r>
    </w:p>
    <w:p w14:paraId="7AEA0A94">
      <w:pPr>
        <w:snapToGrid w:val="0"/>
        <w:spacing w:line="360" w:lineRule="auto"/>
        <w:ind w:right="25" w:rightChars="12" w:firstLine="411" w:firstLineChars="196"/>
        <w:rPr>
          <w:rFonts w:hint="eastAsia" w:ascii="宋体" w:hAnsi="宋体" w:eastAsia="宋体" w:cs="Times New Roman"/>
          <w:color w:val="auto"/>
          <w:szCs w:val="21"/>
          <w:lang w:val="en-US" w:eastAsia="zh-CN"/>
        </w:rPr>
      </w:pPr>
    </w:p>
    <w:p w14:paraId="03AF5128">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1.监理合同或协议:</w:t>
      </w:r>
    </w:p>
    <w:p w14:paraId="671D4485">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2.监理计划、监理大纲、监理细则等；</w:t>
      </w:r>
    </w:p>
    <w:p w14:paraId="69363944">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3.监理公司出具正式项目监理人员任命书；</w:t>
      </w:r>
    </w:p>
    <w:p w14:paraId="6124A2B6">
      <w:pPr>
        <w:snapToGrid w:val="0"/>
        <w:spacing w:line="360" w:lineRule="auto"/>
        <w:ind w:right="25" w:rightChars="12" w:firstLine="411" w:firstLineChars="196"/>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4.对施工单位技术方案类审查及开工前资料完整性作书面报告（例：施组、专项方案、安全文明施工方案、现场应急救援方案、中标书、施工合同、图纸会审等）</w:t>
      </w:r>
    </w:p>
    <w:p w14:paraId="64CE260B">
      <w:pPr>
        <w:snapToGrid w:val="0"/>
        <w:spacing w:line="360" w:lineRule="auto"/>
        <w:ind w:right="25" w:rightChars="12" w:firstLine="411" w:firstLineChars="196"/>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5.施工许可证后开具正式开工报告审核（开工令）</w:t>
      </w:r>
    </w:p>
    <w:p w14:paraId="0EE5C786">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6.监理工作方案;</w:t>
      </w:r>
    </w:p>
    <w:p w14:paraId="1456A1EF">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7.监理报告（月进度、季进度、年度总进度、月计量审核）;</w:t>
      </w:r>
    </w:p>
    <w:p w14:paraId="0EFE3DFF">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8.监理日志;</w:t>
      </w:r>
    </w:p>
    <w:p w14:paraId="1F002CD6">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9.监理现场勘查记录；</w:t>
      </w:r>
    </w:p>
    <w:p w14:paraId="1D7A14CC">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10.施工图纸、设计文件、技术标准等相关文件；</w:t>
      </w:r>
    </w:p>
    <w:p w14:paraId="1ED88DED">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11.施工总进度计划;</w:t>
      </w:r>
    </w:p>
    <w:p w14:paraId="552FF9AE">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12.施工质量验收报告；</w:t>
      </w:r>
    </w:p>
    <w:p w14:paraId="30BB6C7C">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13.施工过程中的质量检测报告、质量管理记录报告 ;</w:t>
      </w:r>
    </w:p>
    <w:p w14:paraId="7FA0E913">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14.施工现场每周不低于2次的安全、质量、环保检查记录（含盖整改回复）；每周不低于2次项目安全隐患排查台账及整改回复记录；</w:t>
      </w:r>
    </w:p>
    <w:p w14:paraId="12FE49E0">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15.施工现场环境保护检查记录；</w:t>
      </w:r>
    </w:p>
    <w:p w14:paraId="40B706BE">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16.施工现场材料验收记录;</w:t>
      </w:r>
    </w:p>
    <w:p w14:paraId="76E398FE">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17.施工现场施工机械设备验收记录；</w:t>
      </w:r>
    </w:p>
    <w:p w14:paraId="3690312F">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18.施工现场施工人员资格证书等相关资料；</w:t>
      </w:r>
    </w:p>
    <w:p w14:paraId="476AFDDF">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19.收集和记录周监理例会的会议纪要及人员到岗签到表；</w:t>
      </w:r>
    </w:p>
    <w:p w14:paraId="7E3A61B3">
      <w:pPr>
        <w:snapToGrid w:val="0"/>
        <w:spacing w:line="360" w:lineRule="auto"/>
        <w:ind w:right="25" w:rightChars="12"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违约责任;竣工验收完成，监理人在30日内提交以上资料并胶状，逾期未提交的，按200元/日计算违约金，提交资料不合格或不完善，按建设工程监理合同的金额的10%计算违约金，以上违约金在支付监理服务费前缴纳至我司，未缴纳的，暂缓拨付监理服务费。</w:t>
      </w:r>
    </w:p>
    <w:permEnd w:id="6"/>
    <w:p w14:paraId="1E70CF92">
      <w:pPr>
        <w:pStyle w:val="45"/>
        <w:spacing w:line="360" w:lineRule="auto"/>
        <w:ind w:firstLine="630" w:firstLineChars="196"/>
        <w:jc w:val="center"/>
        <w:rPr>
          <w:rFonts w:hint="default" w:ascii="黑体" w:hAnsi="黑体" w:eastAsia="黑体" w:cs="黑体"/>
          <w:b/>
          <w:bCs/>
          <w:color w:val="auto"/>
          <w:sz w:val="32"/>
          <w:szCs w:val="32"/>
        </w:rPr>
      </w:pPr>
    </w:p>
    <w:p w14:paraId="23707BA9">
      <w:pPr>
        <w:jc w:val="center"/>
        <w:rPr>
          <w:rFonts w:ascii="宋体" w:cs="宋体"/>
          <w:b/>
          <w:bCs/>
          <w:color w:val="auto"/>
          <w:sz w:val="44"/>
          <w:szCs w:val="44"/>
        </w:rPr>
      </w:pPr>
      <w:r>
        <w:rPr>
          <w:rFonts w:eastAsia="仿宋_GB2312"/>
          <w:color w:val="auto"/>
          <w:sz w:val="32"/>
          <w:szCs w:val="32"/>
        </w:rPr>
        <w:t xml:space="preserve">   </w:t>
      </w:r>
    </w:p>
    <w:p w14:paraId="1D9769C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5E3B4C48">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790FFE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7BF21F4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74068F76">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10288B8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14:paraId="6DC0D105">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220F637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1A58B71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525AEB10">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6A48C841">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2CC5C8C">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14:paraId="0CDC4538">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FCC074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C8B17F2">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0ABBAB50">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67489F4F">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749B1131">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4017EB7E">
      <w:pPr>
        <w:pStyle w:val="4"/>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6BC5B9CB">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C6D4D2D">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7BF6F000">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5E517468">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25065B0F">
      <w:pPr>
        <w:widowControl/>
        <w:jc w:val="center"/>
        <w:rPr>
          <w:rFonts w:hint="default" w:ascii="Times New Roman" w:hAnsi="Times New Roman" w:eastAsia="仿宋" w:cs="Times New Roman"/>
          <w:color w:val="auto"/>
        </w:rPr>
      </w:pPr>
      <w:permStart w:id="7" w:edGrp="everyone"/>
      <w:r>
        <w:rPr>
          <w:rFonts w:hint="default" w:ascii="Times New Roman" w:hAnsi="Times New Roman" w:eastAsia="仿宋" w:cs="Times New Roman"/>
          <w:b/>
          <w:color w:val="auto"/>
          <w:kern w:val="0"/>
          <w:sz w:val="28"/>
          <w:szCs w:val="28"/>
          <w:lang w:bidi="ar"/>
        </w:rPr>
        <w:t>一、询价响应函</w:t>
      </w:r>
    </w:p>
    <w:p w14:paraId="5A7CBA0C">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6B9EB7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47C05DA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48219C8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3DBEC64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4A3E816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5A3608C9">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5EBA8FA7">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480686D8">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4351E61C">
      <w:pPr>
        <w:pStyle w:val="2"/>
        <w:rPr>
          <w:rFonts w:hint="default" w:ascii="Times New Roman" w:hAnsi="Times New Roman" w:eastAsia="仿宋" w:cs="Times New Roman"/>
          <w:color w:val="auto"/>
          <w:kern w:val="0"/>
          <w:szCs w:val="21"/>
          <w:lang w:bidi="ar"/>
        </w:rPr>
      </w:pPr>
    </w:p>
    <w:p w14:paraId="7CE93E73">
      <w:pPr>
        <w:pStyle w:val="14"/>
        <w:rPr>
          <w:rFonts w:hint="default"/>
          <w:color w:val="auto"/>
        </w:rPr>
      </w:pPr>
    </w:p>
    <w:p w14:paraId="3023C3E7">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11C7A0CA">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40B5C310">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eastAsia"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2E22F5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B4256FC">
      <w:pPr>
        <w:rPr>
          <w:rFonts w:hint="default" w:ascii="Times New Roman" w:hAnsi="Times New Roman" w:eastAsia="仿宋" w:cs="Times New Roman"/>
          <w:b/>
          <w:bCs/>
          <w:color w:val="auto"/>
          <w:sz w:val="24"/>
          <w:szCs w:val="24"/>
        </w:rPr>
        <w:sectPr>
          <w:headerReference r:id="rId6" w:type="default"/>
          <w:footerReference r:id="rId7"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3764DF6A">
      <w:pPr>
        <w:widowControl/>
        <w:jc w:val="center"/>
        <w:rPr>
          <w:rFonts w:hint="eastAsia" w:ascii="Times New Roman" w:hAnsi="Times New Roman" w:eastAsia="仿宋" w:cs="Times New Roman"/>
          <w:b/>
          <w:color w:val="auto"/>
          <w:kern w:val="0"/>
          <w:sz w:val="28"/>
          <w:szCs w:val="28"/>
          <w:lang w:bidi="ar"/>
        </w:rPr>
      </w:pPr>
      <w:r>
        <w:rPr>
          <w:rFonts w:hint="eastAsia" w:ascii="Times New Roman" w:hAnsi="Times New Roman" w:eastAsia="仿宋" w:cs="Times New Roman"/>
          <w:b/>
          <w:color w:val="auto"/>
          <w:kern w:val="0"/>
          <w:sz w:val="28"/>
          <w:szCs w:val="28"/>
          <w:lang w:val="en-US" w:eastAsia="zh-CN" w:bidi="ar"/>
        </w:rPr>
        <w:t>二、</w:t>
      </w:r>
      <w:r>
        <w:rPr>
          <w:rFonts w:hint="default" w:ascii="Times New Roman" w:hAnsi="Times New Roman" w:eastAsia="仿宋" w:cs="Times New Roman"/>
          <w:b/>
          <w:color w:val="auto"/>
          <w:kern w:val="0"/>
          <w:sz w:val="28"/>
          <w:szCs w:val="28"/>
          <w:lang w:bidi="ar"/>
        </w:rPr>
        <w:t>报价清单</w:t>
      </w:r>
    </w:p>
    <w:p w14:paraId="51F39221">
      <w:pPr>
        <w:adjustRightInd w:val="0"/>
        <w:snapToGrid w:val="0"/>
        <w:spacing w:after="120" w:afterLines="50" w:line="520" w:lineRule="exact"/>
        <w:ind w:firstLine="320" w:firstLineChars="100"/>
        <w:rPr>
          <w:rFonts w:ascii="仿宋" w:hAnsi="仿宋" w:eastAsia="仿宋" w:cs="仿宋"/>
          <w:color w:val="auto"/>
          <w:sz w:val="32"/>
          <w:szCs w:val="32"/>
        </w:rPr>
      </w:pPr>
    </w:p>
    <w:tbl>
      <w:tblPr>
        <w:tblStyle w:val="23"/>
        <w:tblpPr w:leftFromText="180" w:rightFromText="180" w:vertAnchor="text" w:horzAnchor="margin" w:tblpY="82"/>
        <w:tblOverlap w:val="never"/>
        <w:tblW w:w="13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3201"/>
        <w:gridCol w:w="4313"/>
        <w:gridCol w:w="3308"/>
        <w:gridCol w:w="1593"/>
      </w:tblGrid>
      <w:tr w14:paraId="0A70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211" w:type="dxa"/>
          </w:tcPr>
          <w:p w14:paraId="5A3B0597">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序号</w:t>
            </w:r>
          </w:p>
        </w:tc>
        <w:tc>
          <w:tcPr>
            <w:tcW w:w="3201" w:type="dxa"/>
          </w:tcPr>
          <w:p w14:paraId="76DB9EE0">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名称</w:t>
            </w:r>
          </w:p>
        </w:tc>
        <w:tc>
          <w:tcPr>
            <w:tcW w:w="4313" w:type="dxa"/>
            <w:vAlign w:val="center"/>
          </w:tcPr>
          <w:p w14:paraId="2B0FC61A">
            <w:pPr>
              <w:widowControl/>
              <w:ind w:firstLine="1400" w:firstLineChars="500"/>
              <w:jc w:val="both"/>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报价（元）</w:t>
            </w:r>
          </w:p>
        </w:tc>
        <w:tc>
          <w:tcPr>
            <w:tcW w:w="3308" w:type="dxa"/>
          </w:tcPr>
          <w:p w14:paraId="32CD3BDE">
            <w:pPr>
              <w:widowControl/>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开票税率</w:t>
            </w:r>
          </w:p>
          <w:p w14:paraId="1210F08E">
            <w:pPr>
              <w:widowControl/>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要求</w:t>
            </w:r>
          </w:p>
        </w:tc>
        <w:tc>
          <w:tcPr>
            <w:tcW w:w="1593" w:type="dxa"/>
          </w:tcPr>
          <w:p w14:paraId="4C3E0951">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备注</w:t>
            </w:r>
          </w:p>
        </w:tc>
      </w:tr>
      <w:tr w14:paraId="7325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1211" w:type="dxa"/>
          </w:tcPr>
          <w:p w14:paraId="5F113478">
            <w:pPr>
              <w:widowControl/>
              <w:jc w:val="center"/>
              <w:rPr>
                <w:rFonts w:hint="eastAsia" w:ascii="仿宋" w:hAnsi="仿宋" w:eastAsia="仿宋" w:cs="仿宋"/>
                <w:color w:val="auto"/>
                <w:sz w:val="22"/>
                <w:szCs w:val="22"/>
              </w:rPr>
            </w:pPr>
          </w:p>
          <w:p w14:paraId="68F14D65">
            <w:pPr>
              <w:widowControl/>
              <w:jc w:val="center"/>
              <w:rPr>
                <w:rFonts w:hint="eastAsia" w:ascii="仿宋" w:hAnsi="仿宋" w:eastAsia="仿宋" w:cs="仿宋"/>
                <w:color w:val="auto"/>
                <w:sz w:val="22"/>
                <w:szCs w:val="22"/>
              </w:rPr>
            </w:pPr>
          </w:p>
          <w:p w14:paraId="3EFC7CFC">
            <w:pPr>
              <w:widowControl/>
              <w:jc w:val="center"/>
              <w:rPr>
                <w:rFonts w:hint="eastAsia" w:ascii="仿宋" w:hAnsi="仿宋" w:eastAsia="仿宋" w:cs="仿宋"/>
                <w:color w:val="auto"/>
                <w:sz w:val="22"/>
                <w:szCs w:val="22"/>
              </w:rPr>
            </w:pPr>
          </w:p>
          <w:p w14:paraId="0329938E">
            <w:pPr>
              <w:widowControl/>
              <w:jc w:val="center"/>
              <w:rPr>
                <w:rFonts w:hint="eastAsia" w:ascii="仿宋" w:hAnsi="仿宋" w:eastAsia="仿宋" w:cs="仿宋"/>
                <w:color w:val="auto"/>
                <w:sz w:val="22"/>
                <w:szCs w:val="22"/>
              </w:rPr>
            </w:pPr>
            <w:r>
              <w:rPr>
                <w:rFonts w:hint="eastAsia" w:ascii="仿宋" w:hAnsi="仿宋" w:eastAsia="仿宋" w:cs="仿宋"/>
                <w:color w:val="auto"/>
                <w:sz w:val="22"/>
                <w:szCs w:val="22"/>
              </w:rPr>
              <w:t>1</w:t>
            </w:r>
          </w:p>
        </w:tc>
        <w:tc>
          <w:tcPr>
            <w:tcW w:w="3201" w:type="dxa"/>
          </w:tcPr>
          <w:p w14:paraId="64C9C578">
            <w:pPr>
              <w:widowControl/>
              <w:jc w:val="center"/>
              <w:rPr>
                <w:rFonts w:hint="eastAsia" w:ascii="仿宋" w:hAnsi="仿宋" w:eastAsia="仿宋" w:cs="仿宋"/>
                <w:color w:val="auto"/>
                <w:sz w:val="22"/>
                <w:szCs w:val="22"/>
                <w:lang w:val="en-US" w:eastAsia="zh-CN"/>
              </w:rPr>
            </w:pPr>
          </w:p>
          <w:p w14:paraId="33EFF34F">
            <w:pPr>
              <w:widowControl/>
              <w:jc w:val="center"/>
              <w:rPr>
                <w:rFonts w:hint="eastAsia" w:ascii="仿宋" w:hAnsi="仿宋" w:eastAsia="仿宋" w:cs="仿宋"/>
                <w:sz w:val="22"/>
                <w:szCs w:val="22"/>
                <w:lang w:val="en-US" w:eastAsia="zh-CN"/>
              </w:rPr>
            </w:pPr>
          </w:p>
          <w:p w14:paraId="234EFA81">
            <w:pPr>
              <w:widowControl/>
              <w:jc w:val="center"/>
              <w:rPr>
                <w:rFonts w:hint="eastAsia" w:ascii="仿宋" w:hAnsi="仿宋" w:eastAsia="仿宋" w:cs="仿宋"/>
                <w:color w:val="auto"/>
                <w:sz w:val="22"/>
                <w:szCs w:val="22"/>
              </w:rPr>
            </w:pPr>
            <w:r>
              <w:rPr>
                <w:rFonts w:hint="eastAsia" w:ascii="仿宋" w:hAnsi="仿宋" w:eastAsia="仿宋" w:cs="仿宋"/>
                <w:sz w:val="22"/>
                <w:szCs w:val="22"/>
                <w:lang w:val="en-US" w:eastAsia="zh-CN"/>
              </w:rPr>
              <w:t>合江县长江干流出川断面水质保障项目二期一标段</w:t>
            </w:r>
            <w:r>
              <w:rPr>
                <w:rFonts w:hint="eastAsia" w:ascii="Times New Roman" w:hAnsi="Times New Roman" w:eastAsia="仿宋" w:cs="Times New Roman"/>
                <w:color w:val="auto"/>
                <w:szCs w:val="21"/>
                <w:lang w:val="en-US" w:eastAsia="zh-CN"/>
              </w:rPr>
              <w:t>监理服务</w:t>
            </w:r>
          </w:p>
        </w:tc>
        <w:tc>
          <w:tcPr>
            <w:tcW w:w="4313" w:type="dxa"/>
          </w:tcPr>
          <w:p w14:paraId="192D1D7D">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rPr>
                <w:rFonts w:hint="eastAsia" w:ascii="仿宋" w:hAnsi="仿宋" w:eastAsia="仿宋" w:cs="仿宋"/>
                <w:color w:val="auto"/>
                <w:kern w:val="0"/>
                <w:sz w:val="22"/>
                <w:szCs w:val="22"/>
                <w:lang w:val="en-US" w:eastAsia="zh-CN" w:bidi="ar-SA"/>
              </w:rPr>
            </w:pPr>
          </w:p>
          <w:p w14:paraId="5014B5D9">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660" w:firstLineChars="300"/>
              <w:rPr>
                <w:rFonts w:hint="default" w:ascii="仿宋" w:hAnsi="仿宋" w:eastAsia="仿宋" w:cs="仿宋"/>
                <w:color w:val="auto"/>
                <w:sz w:val="22"/>
                <w:szCs w:val="22"/>
                <w:lang w:val="en-US" w:eastAsia="zh-CN"/>
              </w:rPr>
            </w:pPr>
          </w:p>
        </w:tc>
        <w:tc>
          <w:tcPr>
            <w:tcW w:w="3308" w:type="dxa"/>
          </w:tcPr>
          <w:p w14:paraId="01E19A61">
            <w:pPr>
              <w:widowControl/>
              <w:jc w:val="both"/>
              <w:rPr>
                <w:rFonts w:hint="eastAsia" w:ascii="仿宋" w:hAnsi="仿宋" w:eastAsia="仿宋" w:cs="仿宋"/>
                <w:color w:val="auto"/>
                <w:sz w:val="22"/>
                <w:szCs w:val="22"/>
                <w:lang w:val="en-US" w:eastAsia="zh-CN"/>
              </w:rPr>
            </w:pPr>
          </w:p>
          <w:p w14:paraId="04BF8C5F">
            <w:pPr>
              <w:widowControl/>
              <w:jc w:val="both"/>
              <w:rPr>
                <w:rFonts w:hint="eastAsia" w:ascii="仿宋" w:hAnsi="仿宋" w:eastAsia="仿宋" w:cs="仿宋"/>
                <w:color w:val="auto"/>
                <w:sz w:val="22"/>
                <w:szCs w:val="22"/>
                <w:lang w:val="en-US" w:eastAsia="zh-CN"/>
              </w:rPr>
            </w:pPr>
          </w:p>
          <w:p w14:paraId="4C9F9D80">
            <w:pPr>
              <w:widowControl/>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增值税专用发票</w:t>
            </w:r>
          </w:p>
        </w:tc>
        <w:tc>
          <w:tcPr>
            <w:tcW w:w="1593" w:type="dxa"/>
          </w:tcPr>
          <w:p w14:paraId="1EBA06E7">
            <w:pPr>
              <w:widowControl/>
              <w:jc w:val="both"/>
              <w:rPr>
                <w:rFonts w:hint="eastAsia" w:ascii="Times New Roman" w:hAnsi="Times New Roman" w:eastAsia="仿宋" w:cs="Times New Roman"/>
                <w:color w:val="auto"/>
                <w:kern w:val="0"/>
                <w:sz w:val="22"/>
                <w:szCs w:val="22"/>
                <w:u w:val="none"/>
                <w:lang w:val="en-US" w:eastAsia="zh-CN"/>
              </w:rPr>
            </w:pPr>
          </w:p>
          <w:p w14:paraId="7DCA8FC8">
            <w:pPr>
              <w:widowControl/>
              <w:jc w:val="both"/>
              <w:rPr>
                <w:rFonts w:hint="default" w:ascii="仿宋" w:hAnsi="仿宋" w:eastAsia="仿宋" w:cs="仿宋"/>
                <w:color w:val="auto"/>
                <w:sz w:val="22"/>
                <w:szCs w:val="22"/>
                <w:lang w:val="en-US" w:eastAsia="zh-CN"/>
              </w:rPr>
            </w:pPr>
          </w:p>
        </w:tc>
      </w:tr>
    </w:tbl>
    <w:p w14:paraId="2DEA53EF">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ascii="仿宋" w:hAnsi="仿宋" w:eastAsia="仿宋" w:cs="仿宋"/>
          <w:b w:val="0"/>
          <w:bCs w:val="0"/>
          <w:color w:val="auto"/>
          <w:kern w:val="2"/>
          <w:sz w:val="24"/>
          <w:szCs w:val="24"/>
          <w:lang w:val="en-US" w:eastAsia="zh-CN" w:bidi="ar-SA"/>
        </w:rPr>
      </w:pPr>
    </w:p>
    <w:p w14:paraId="24C9E545">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各单项报价不得高于采购清单各单项控制价，超过各单项控制价将作为无效报价。</w:t>
      </w:r>
    </w:p>
    <w:permEnd w:id="7"/>
    <w:p w14:paraId="7B8EEF95">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cstheme="minorBidi"/>
          <w:b w:val="0"/>
          <w:bCs w:val="0"/>
          <w:color w:val="auto"/>
          <w:kern w:val="2"/>
          <w:sz w:val="24"/>
          <w:szCs w:val="24"/>
          <w:lang w:val="en-US" w:eastAsia="zh-CN" w:bidi="ar-SA"/>
        </w:rPr>
      </w:pPr>
      <w:r>
        <w:rPr>
          <w:rFonts w:hint="eastAsia" w:ascii="仿宋" w:hAnsi="仿宋" w:eastAsia="仿宋" w:cs="仿宋"/>
          <w:color w:val="auto"/>
          <w:sz w:val="22"/>
          <w:szCs w:val="22"/>
          <w:lang w:val="en-US" w:eastAsia="zh-CN"/>
        </w:rPr>
        <w:t>本报价为含税价。</w:t>
      </w:r>
      <w:r>
        <w:rPr>
          <w:rFonts w:hint="eastAsia" w:cstheme="minorBidi"/>
          <w:b w:val="0"/>
          <w:bCs w:val="0"/>
          <w:color w:val="auto"/>
          <w:kern w:val="2"/>
          <w:sz w:val="24"/>
          <w:szCs w:val="24"/>
          <w:lang w:val="en-US" w:eastAsia="zh-CN" w:bidi="ar-SA"/>
        </w:rPr>
        <w:t xml:space="preserve">               </w:t>
      </w:r>
    </w:p>
    <w:p w14:paraId="7F5472FE">
      <w:pPr>
        <w:pStyle w:val="6"/>
        <w:spacing w:line="360" w:lineRule="auto"/>
        <w:ind w:left="0" w:leftChars="0" w:firstLine="0" w:firstLineChars="0"/>
        <w:jc w:val="both"/>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600DF355">
      <w:pPr>
        <w:pStyle w:val="6"/>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567EE34E">
      <w:pPr>
        <w:bidi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8983C0F">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rPr>
          <w:rFonts w:hint="eastAsia" w:cstheme="minorBidi"/>
          <w:b w:val="0"/>
          <w:bCs w:val="0"/>
          <w:color w:val="auto"/>
          <w:kern w:val="2"/>
          <w:sz w:val="24"/>
          <w:szCs w:val="24"/>
          <w:lang w:val="en-US" w:eastAsia="zh-CN" w:bidi="ar-SA"/>
        </w:rPr>
      </w:pPr>
    </w:p>
    <w:p w14:paraId="5B217DCF">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rPr>
          <w:rFonts w:hint="eastAsia" w:cstheme="minorBidi"/>
          <w:b w:val="0"/>
          <w:bCs w:val="0"/>
          <w:color w:val="auto"/>
          <w:kern w:val="2"/>
          <w:sz w:val="24"/>
          <w:szCs w:val="24"/>
          <w:lang w:val="en-US" w:eastAsia="zh-CN" w:bidi="ar-SA"/>
        </w:rPr>
      </w:pPr>
    </w:p>
    <w:p w14:paraId="420C25D5">
      <w:pPr>
        <w:pStyle w:val="14"/>
        <w:rPr>
          <w:rFonts w:hint="default"/>
          <w:color w:val="auto"/>
          <w:lang w:val="en-US" w:eastAsia="zh-CN"/>
        </w:rPr>
        <w:sectPr>
          <w:footerReference r:id="rId8"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6414A6CB">
      <w:pPr>
        <w:rPr>
          <w:rFonts w:hint="default"/>
          <w:color w:val="auto"/>
          <w:lang w:val="en-US" w:eastAsia="zh-CN"/>
        </w:rPr>
      </w:pPr>
    </w:p>
    <w:p w14:paraId="4F016407">
      <w:pPr>
        <w:bidi w:val="0"/>
        <w:jc w:val="both"/>
        <w:rPr>
          <w:rFonts w:hint="default" w:ascii="Times New Roman" w:hAnsi="Times New Roman" w:eastAsia="仿宋" w:cs="Times New Roman"/>
          <w:b/>
          <w:bCs/>
          <w:color w:val="auto"/>
          <w:kern w:val="2"/>
          <w:sz w:val="24"/>
          <w:szCs w:val="24"/>
          <w:lang w:val="en-US" w:eastAsia="zh-CN" w:bidi="ar-SA"/>
        </w:rPr>
      </w:pPr>
    </w:p>
    <w:p w14:paraId="4989BF42">
      <w:pPr>
        <w:bidi w:val="0"/>
        <w:jc w:val="center"/>
        <w:rPr>
          <w:rFonts w:hint="default" w:ascii="Times New Roman" w:hAnsi="Times New Roman" w:eastAsia="仿宋" w:cs="Times New Roman"/>
          <w:b/>
          <w:bCs/>
          <w:color w:val="auto"/>
          <w:kern w:val="2"/>
          <w:sz w:val="24"/>
          <w:szCs w:val="24"/>
          <w:lang w:val="en-US" w:eastAsia="zh-CN" w:bidi="ar-SA"/>
        </w:rPr>
      </w:pPr>
    </w:p>
    <w:p w14:paraId="362D4391">
      <w:pPr>
        <w:bidi w:val="0"/>
        <w:jc w:val="center"/>
        <w:rPr>
          <w:rFonts w:hint="default"/>
          <w:color w:val="auto"/>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5DCF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6A36E8C7">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0DEADB93">
            <w:pPr>
              <w:jc w:val="center"/>
              <w:rPr>
                <w:rFonts w:hint="default" w:ascii="Times New Roman" w:hAnsi="Times New Roman" w:eastAsia="仿宋" w:cs="Times New Roman"/>
                <w:bCs/>
                <w:color w:val="auto"/>
                <w:szCs w:val="21"/>
              </w:rPr>
            </w:pPr>
          </w:p>
        </w:tc>
      </w:tr>
      <w:tr w14:paraId="4403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07B1FAB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786C7721">
            <w:pPr>
              <w:jc w:val="center"/>
              <w:rPr>
                <w:rFonts w:hint="default" w:ascii="Times New Roman" w:hAnsi="Times New Roman" w:eastAsia="仿宋" w:cs="Times New Roman"/>
                <w:bCs/>
                <w:color w:val="auto"/>
                <w:szCs w:val="21"/>
              </w:rPr>
            </w:pPr>
          </w:p>
        </w:tc>
        <w:tc>
          <w:tcPr>
            <w:tcW w:w="1276" w:type="dxa"/>
            <w:vAlign w:val="center"/>
          </w:tcPr>
          <w:p w14:paraId="697F2227">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3F8097D7">
            <w:pPr>
              <w:jc w:val="center"/>
              <w:rPr>
                <w:rFonts w:hint="default" w:ascii="Times New Roman" w:hAnsi="Times New Roman" w:eastAsia="仿宋" w:cs="Times New Roman"/>
                <w:bCs/>
                <w:color w:val="auto"/>
                <w:szCs w:val="21"/>
              </w:rPr>
            </w:pPr>
          </w:p>
        </w:tc>
      </w:tr>
      <w:tr w14:paraId="32F5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0223257D">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6D6406CB">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2B1CA49E">
            <w:pPr>
              <w:jc w:val="center"/>
              <w:rPr>
                <w:rFonts w:hint="default" w:ascii="Times New Roman" w:hAnsi="Times New Roman" w:eastAsia="仿宋" w:cs="Times New Roman"/>
                <w:bCs/>
                <w:color w:val="auto"/>
                <w:szCs w:val="21"/>
              </w:rPr>
            </w:pPr>
          </w:p>
        </w:tc>
        <w:tc>
          <w:tcPr>
            <w:tcW w:w="1276" w:type="dxa"/>
            <w:vAlign w:val="center"/>
          </w:tcPr>
          <w:p w14:paraId="204A7CB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77335D59">
            <w:pPr>
              <w:jc w:val="center"/>
              <w:rPr>
                <w:rFonts w:hint="default" w:ascii="Times New Roman" w:hAnsi="Times New Roman" w:eastAsia="仿宋" w:cs="Times New Roman"/>
                <w:bCs/>
                <w:color w:val="auto"/>
                <w:szCs w:val="21"/>
              </w:rPr>
            </w:pPr>
          </w:p>
        </w:tc>
      </w:tr>
      <w:tr w14:paraId="1B3D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7F1FBDB">
            <w:pPr>
              <w:jc w:val="center"/>
              <w:rPr>
                <w:rFonts w:hint="default" w:ascii="Times New Roman" w:hAnsi="Times New Roman" w:eastAsia="仿宋" w:cs="Times New Roman"/>
                <w:bCs/>
                <w:color w:val="auto"/>
                <w:szCs w:val="21"/>
              </w:rPr>
            </w:pPr>
          </w:p>
        </w:tc>
        <w:tc>
          <w:tcPr>
            <w:tcW w:w="1080" w:type="dxa"/>
            <w:vAlign w:val="center"/>
          </w:tcPr>
          <w:p w14:paraId="75FE8C8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BEE19B3">
            <w:pPr>
              <w:jc w:val="center"/>
              <w:rPr>
                <w:rFonts w:hint="default" w:ascii="Times New Roman" w:hAnsi="Times New Roman" w:eastAsia="仿宋" w:cs="Times New Roman"/>
                <w:bCs/>
                <w:color w:val="auto"/>
                <w:szCs w:val="21"/>
              </w:rPr>
            </w:pPr>
          </w:p>
        </w:tc>
        <w:tc>
          <w:tcPr>
            <w:tcW w:w="1276" w:type="dxa"/>
            <w:vAlign w:val="center"/>
          </w:tcPr>
          <w:p w14:paraId="2CEE1DB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75B1E924">
            <w:pPr>
              <w:jc w:val="center"/>
              <w:rPr>
                <w:rFonts w:hint="default" w:ascii="Times New Roman" w:hAnsi="Times New Roman" w:eastAsia="仿宋" w:cs="Times New Roman"/>
                <w:bCs/>
                <w:color w:val="auto"/>
                <w:szCs w:val="21"/>
              </w:rPr>
            </w:pPr>
          </w:p>
        </w:tc>
      </w:tr>
      <w:tr w14:paraId="48B4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74B1E06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67E435C5">
            <w:pPr>
              <w:jc w:val="center"/>
              <w:rPr>
                <w:rFonts w:hint="default" w:ascii="Times New Roman" w:hAnsi="Times New Roman" w:eastAsia="仿宋" w:cs="Times New Roman"/>
                <w:bCs/>
                <w:color w:val="auto"/>
                <w:szCs w:val="21"/>
              </w:rPr>
            </w:pPr>
          </w:p>
        </w:tc>
      </w:tr>
      <w:tr w14:paraId="368E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535A068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5CC4AB39">
            <w:pPr>
              <w:jc w:val="center"/>
              <w:rPr>
                <w:rFonts w:hint="default" w:ascii="Times New Roman" w:hAnsi="Times New Roman" w:eastAsia="仿宋" w:cs="Times New Roman"/>
                <w:bCs/>
                <w:color w:val="auto"/>
                <w:szCs w:val="21"/>
              </w:rPr>
            </w:pPr>
          </w:p>
        </w:tc>
      </w:tr>
    </w:tbl>
    <w:p w14:paraId="52672B5E">
      <w:pPr>
        <w:adjustRightInd w:val="0"/>
        <w:snapToGrid w:val="0"/>
        <w:spacing w:line="300" w:lineRule="auto"/>
        <w:jc w:val="left"/>
        <w:rPr>
          <w:rFonts w:hint="default" w:ascii="Times New Roman" w:hAnsi="Times New Roman" w:eastAsia="仿宋" w:cs="Times New Roman"/>
          <w:color w:val="auto"/>
        </w:rPr>
      </w:pPr>
    </w:p>
    <w:p w14:paraId="4E14B3D7">
      <w:pPr>
        <w:jc w:val="center"/>
        <w:rPr>
          <w:rFonts w:hint="default" w:ascii="Times New Roman" w:hAnsi="Times New Roman" w:eastAsia="仿宋" w:cs="Times New Roman"/>
          <w:b/>
          <w:bCs/>
          <w:color w:val="auto"/>
          <w:sz w:val="24"/>
          <w:szCs w:val="24"/>
        </w:rPr>
        <w:sectPr>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7270D54B">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14:paraId="575161CE">
      <w:pPr>
        <w:bidi w:val="0"/>
        <w:jc w:val="center"/>
        <w:rPr>
          <w:rFonts w:hint="default" w:ascii="Times New Roman" w:hAnsi="Times New Roman" w:eastAsia="仿宋" w:cs="Times New Roman"/>
          <w:b/>
          <w:bCs/>
          <w:color w:val="auto"/>
          <w:kern w:val="2"/>
          <w:sz w:val="24"/>
          <w:szCs w:val="24"/>
          <w:lang w:val="en-US" w:eastAsia="zh-CN" w:bidi="ar-SA"/>
        </w:rPr>
      </w:pPr>
    </w:p>
    <w:p w14:paraId="7F31FDD5">
      <w:pPr>
        <w:bidi w:val="0"/>
        <w:jc w:val="center"/>
        <w:rPr>
          <w:rFonts w:hint="default" w:ascii="Times New Roman" w:hAnsi="Times New Roman" w:eastAsia="仿宋" w:cs="Times New Roman"/>
          <w:b/>
          <w:bCs/>
          <w:color w:val="auto"/>
          <w:kern w:val="2"/>
          <w:sz w:val="24"/>
          <w:szCs w:val="24"/>
          <w:lang w:val="en-US" w:eastAsia="zh-CN" w:bidi="ar-SA"/>
        </w:rPr>
      </w:pPr>
    </w:p>
    <w:p w14:paraId="0FAAE1C8">
      <w:pPr>
        <w:bidi w:val="0"/>
        <w:jc w:val="center"/>
        <w:rPr>
          <w:rFonts w:hint="default" w:ascii="Times New Roman" w:hAnsi="Times New Roman" w:eastAsia="仿宋" w:cs="Times New Roman"/>
          <w:b/>
          <w:bCs/>
          <w:color w:val="auto"/>
          <w:kern w:val="2"/>
          <w:sz w:val="24"/>
          <w:szCs w:val="24"/>
          <w:lang w:val="en-US" w:eastAsia="zh-CN" w:bidi="ar-SA"/>
        </w:rPr>
      </w:pPr>
    </w:p>
    <w:p w14:paraId="7780F63C">
      <w:pPr>
        <w:bidi w:val="0"/>
        <w:jc w:val="center"/>
        <w:rPr>
          <w:rFonts w:hint="default" w:ascii="Times New Roman" w:hAnsi="Times New Roman" w:eastAsia="仿宋" w:cs="Times New Roman"/>
          <w:b/>
          <w:bCs/>
          <w:color w:val="auto"/>
          <w:kern w:val="2"/>
          <w:sz w:val="24"/>
          <w:szCs w:val="24"/>
          <w:lang w:val="en-US" w:eastAsia="zh-CN" w:bidi="ar-SA"/>
        </w:rPr>
      </w:pPr>
    </w:p>
    <w:p w14:paraId="00719AD4">
      <w:pPr>
        <w:bidi w:val="0"/>
        <w:jc w:val="center"/>
        <w:rPr>
          <w:rFonts w:hint="default" w:ascii="Times New Roman" w:hAnsi="Times New Roman" w:eastAsia="仿宋" w:cs="Times New Roman"/>
          <w:b/>
          <w:bCs/>
          <w:color w:val="auto"/>
          <w:kern w:val="2"/>
          <w:sz w:val="24"/>
          <w:szCs w:val="24"/>
          <w:lang w:val="en-US" w:eastAsia="zh-CN" w:bidi="ar-SA"/>
        </w:rPr>
      </w:pPr>
    </w:p>
    <w:p w14:paraId="513CA41F">
      <w:pPr>
        <w:bidi w:val="0"/>
        <w:jc w:val="center"/>
        <w:rPr>
          <w:rFonts w:hint="default" w:ascii="Times New Roman" w:hAnsi="Times New Roman" w:eastAsia="仿宋" w:cs="Times New Roman"/>
          <w:b/>
          <w:bCs/>
          <w:color w:val="auto"/>
          <w:kern w:val="2"/>
          <w:sz w:val="24"/>
          <w:szCs w:val="24"/>
          <w:lang w:val="en-US" w:eastAsia="zh-CN" w:bidi="ar-SA"/>
        </w:rPr>
      </w:pPr>
    </w:p>
    <w:p w14:paraId="2DBA20C9">
      <w:pPr>
        <w:bidi w:val="0"/>
        <w:jc w:val="center"/>
        <w:rPr>
          <w:rFonts w:hint="default" w:ascii="Times New Roman" w:hAnsi="Times New Roman" w:eastAsia="仿宋" w:cs="Times New Roman"/>
          <w:b/>
          <w:bCs/>
          <w:color w:val="auto"/>
          <w:kern w:val="2"/>
          <w:sz w:val="24"/>
          <w:szCs w:val="24"/>
          <w:lang w:val="en-US" w:eastAsia="zh-CN" w:bidi="ar-SA"/>
        </w:rPr>
      </w:pPr>
    </w:p>
    <w:p w14:paraId="1831D555">
      <w:pPr>
        <w:bidi w:val="0"/>
        <w:jc w:val="center"/>
        <w:rPr>
          <w:rFonts w:hint="default" w:ascii="Times New Roman" w:hAnsi="Times New Roman" w:eastAsia="仿宋" w:cs="Times New Roman"/>
          <w:b/>
          <w:bCs/>
          <w:color w:val="auto"/>
          <w:kern w:val="2"/>
          <w:sz w:val="24"/>
          <w:szCs w:val="24"/>
          <w:lang w:val="en-US" w:eastAsia="zh-CN" w:bidi="ar-SA"/>
        </w:rPr>
      </w:pPr>
    </w:p>
    <w:p w14:paraId="19F90D24">
      <w:pPr>
        <w:bidi w:val="0"/>
        <w:jc w:val="center"/>
        <w:rPr>
          <w:rFonts w:hint="default" w:ascii="Times New Roman" w:hAnsi="Times New Roman" w:eastAsia="仿宋" w:cs="Times New Roman"/>
          <w:b/>
          <w:bCs/>
          <w:color w:val="auto"/>
          <w:kern w:val="2"/>
          <w:sz w:val="24"/>
          <w:szCs w:val="24"/>
          <w:lang w:val="en-US" w:eastAsia="zh-CN" w:bidi="ar-SA"/>
        </w:rPr>
      </w:pPr>
    </w:p>
    <w:p w14:paraId="265A13E4">
      <w:pPr>
        <w:bidi w:val="0"/>
        <w:jc w:val="center"/>
        <w:rPr>
          <w:rFonts w:hint="default" w:ascii="Times New Roman" w:hAnsi="Times New Roman" w:eastAsia="仿宋" w:cs="Times New Roman"/>
          <w:b/>
          <w:bCs/>
          <w:color w:val="auto"/>
          <w:kern w:val="2"/>
          <w:sz w:val="24"/>
          <w:szCs w:val="24"/>
          <w:lang w:val="en-US" w:eastAsia="zh-CN" w:bidi="ar-SA"/>
        </w:rPr>
      </w:pPr>
    </w:p>
    <w:p w14:paraId="0390B88B">
      <w:pPr>
        <w:bidi w:val="0"/>
        <w:jc w:val="center"/>
        <w:rPr>
          <w:rFonts w:hint="default" w:ascii="Times New Roman" w:hAnsi="Times New Roman" w:eastAsia="仿宋" w:cs="Times New Roman"/>
          <w:b/>
          <w:bCs/>
          <w:color w:val="auto"/>
          <w:kern w:val="2"/>
          <w:sz w:val="24"/>
          <w:szCs w:val="24"/>
          <w:lang w:val="en-US" w:eastAsia="zh-CN" w:bidi="ar-SA"/>
        </w:rPr>
      </w:pPr>
    </w:p>
    <w:p w14:paraId="06C62EA0">
      <w:pPr>
        <w:bidi w:val="0"/>
        <w:jc w:val="center"/>
        <w:rPr>
          <w:rFonts w:hint="default" w:ascii="Times New Roman" w:hAnsi="Times New Roman" w:eastAsia="仿宋" w:cs="Times New Roman"/>
          <w:b/>
          <w:bCs/>
          <w:color w:val="auto"/>
          <w:kern w:val="2"/>
          <w:sz w:val="24"/>
          <w:szCs w:val="24"/>
          <w:lang w:val="en-US" w:eastAsia="zh-CN" w:bidi="ar-SA"/>
        </w:rPr>
      </w:pPr>
    </w:p>
    <w:p w14:paraId="60BE713B">
      <w:pPr>
        <w:bidi w:val="0"/>
        <w:jc w:val="center"/>
        <w:rPr>
          <w:rFonts w:hint="default" w:ascii="Times New Roman" w:hAnsi="Times New Roman" w:eastAsia="仿宋" w:cs="Times New Roman"/>
          <w:b/>
          <w:bCs/>
          <w:color w:val="auto"/>
          <w:kern w:val="2"/>
          <w:sz w:val="24"/>
          <w:szCs w:val="24"/>
          <w:lang w:val="en-US" w:eastAsia="zh-CN" w:bidi="ar-SA"/>
        </w:rPr>
      </w:pPr>
    </w:p>
    <w:p w14:paraId="02FA0658">
      <w:pPr>
        <w:bidi w:val="0"/>
        <w:jc w:val="center"/>
        <w:rPr>
          <w:rFonts w:hint="default" w:ascii="Times New Roman" w:hAnsi="Times New Roman" w:eastAsia="仿宋" w:cs="Times New Roman"/>
          <w:b/>
          <w:bCs/>
          <w:color w:val="auto"/>
          <w:kern w:val="2"/>
          <w:sz w:val="24"/>
          <w:szCs w:val="24"/>
          <w:lang w:val="en-US" w:eastAsia="zh-CN" w:bidi="ar-SA"/>
        </w:rPr>
      </w:pPr>
    </w:p>
    <w:p w14:paraId="2E640392">
      <w:pPr>
        <w:bidi w:val="0"/>
        <w:jc w:val="center"/>
        <w:rPr>
          <w:rFonts w:hint="default" w:ascii="Times New Roman" w:hAnsi="Times New Roman" w:eastAsia="仿宋" w:cs="Times New Roman"/>
          <w:b/>
          <w:bCs/>
          <w:color w:val="auto"/>
          <w:kern w:val="2"/>
          <w:sz w:val="24"/>
          <w:szCs w:val="24"/>
          <w:lang w:val="en-US" w:eastAsia="zh-CN" w:bidi="ar-SA"/>
        </w:rPr>
      </w:pPr>
    </w:p>
    <w:p w14:paraId="46A26670">
      <w:pPr>
        <w:bidi w:val="0"/>
        <w:jc w:val="center"/>
        <w:rPr>
          <w:rFonts w:hint="default" w:ascii="Times New Roman" w:hAnsi="Times New Roman" w:eastAsia="仿宋" w:cs="Times New Roman"/>
          <w:b/>
          <w:bCs/>
          <w:color w:val="auto"/>
          <w:kern w:val="2"/>
          <w:sz w:val="24"/>
          <w:szCs w:val="24"/>
          <w:lang w:val="en-US" w:eastAsia="zh-CN" w:bidi="ar-SA"/>
        </w:rPr>
      </w:pPr>
    </w:p>
    <w:p w14:paraId="2DA0A6D4">
      <w:pPr>
        <w:bidi w:val="0"/>
        <w:jc w:val="center"/>
        <w:rPr>
          <w:rFonts w:hint="default" w:ascii="Times New Roman" w:hAnsi="Times New Roman" w:eastAsia="仿宋" w:cs="Times New Roman"/>
          <w:b/>
          <w:bCs/>
          <w:color w:val="auto"/>
          <w:kern w:val="2"/>
          <w:sz w:val="24"/>
          <w:szCs w:val="24"/>
          <w:lang w:val="en-US" w:eastAsia="zh-CN" w:bidi="ar-SA"/>
        </w:rPr>
      </w:pPr>
    </w:p>
    <w:p w14:paraId="125211E7">
      <w:pPr>
        <w:bidi w:val="0"/>
        <w:jc w:val="center"/>
        <w:rPr>
          <w:rFonts w:hint="default" w:ascii="Times New Roman" w:hAnsi="Times New Roman" w:eastAsia="仿宋" w:cs="Times New Roman"/>
          <w:b/>
          <w:bCs/>
          <w:color w:val="auto"/>
          <w:kern w:val="2"/>
          <w:sz w:val="24"/>
          <w:szCs w:val="24"/>
          <w:lang w:val="en-US" w:eastAsia="zh-CN" w:bidi="ar-SA"/>
        </w:rPr>
      </w:pPr>
    </w:p>
    <w:p w14:paraId="3C580753">
      <w:pPr>
        <w:bidi w:val="0"/>
        <w:jc w:val="center"/>
        <w:rPr>
          <w:rFonts w:hint="default" w:ascii="Times New Roman" w:hAnsi="Times New Roman" w:eastAsia="仿宋" w:cs="Times New Roman"/>
          <w:b/>
          <w:bCs/>
          <w:color w:val="auto"/>
          <w:kern w:val="2"/>
          <w:sz w:val="24"/>
          <w:szCs w:val="24"/>
          <w:lang w:val="en-US" w:eastAsia="zh-CN" w:bidi="ar-SA"/>
        </w:rPr>
      </w:pPr>
    </w:p>
    <w:p w14:paraId="785762E4">
      <w:pPr>
        <w:bidi w:val="0"/>
        <w:jc w:val="center"/>
        <w:rPr>
          <w:rFonts w:hint="default" w:ascii="Times New Roman" w:hAnsi="Times New Roman" w:eastAsia="仿宋" w:cs="Times New Roman"/>
          <w:b/>
          <w:bCs/>
          <w:color w:val="auto"/>
          <w:kern w:val="2"/>
          <w:sz w:val="24"/>
          <w:szCs w:val="24"/>
          <w:lang w:val="en-US" w:eastAsia="zh-CN" w:bidi="ar-SA"/>
        </w:rPr>
      </w:pPr>
    </w:p>
    <w:p w14:paraId="76EBA41F">
      <w:pPr>
        <w:bidi w:val="0"/>
        <w:jc w:val="center"/>
        <w:rPr>
          <w:rFonts w:hint="default" w:ascii="Times New Roman" w:hAnsi="Times New Roman" w:eastAsia="仿宋" w:cs="Times New Roman"/>
          <w:b/>
          <w:bCs/>
          <w:color w:val="auto"/>
          <w:kern w:val="2"/>
          <w:sz w:val="24"/>
          <w:szCs w:val="24"/>
          <w:lang w:val="en-US" w:eastAsia="zh-CN" w:bidi="ar-SA"/>
        </w:rPr>
      </w:pPr>
    </w:p>
    <w:p w14:paraId="1FF6C796">
      <w:pPr>
        <w:bidi w:val="0"/>
        <w:jc w:val="center"/>
        <w:rPr>
          <w:rFonts w:hint="default" w:ascii="Times New Roman" w:hAnsi="Times New Roman" w:eastAsia="仿宋" w:cs="Times New Roman"/>
          <w:b/>
          <w:bCs/>
          <w:color w:val="auto"/>
          <w:kern w:val="2"/>
          <w:sz w:val="24"/>
          <w:szCs w:val="24"/>
          <w:lang w:val="en-US" w:eastAsia="zh-CN" w:bidi="ar-SA"/>
        </w:rPr>
      </w:pPr>
    </w:p>
    <w:p w14:paraId="34D6D3C6">
      <w:pPr>
        <w:bidi w:val="0"/>
        <w:jc w:val="center"/>
        <w:rPr>
          <w:rFonts w:hint="default" w:ascii="Times New Roman" w:hAnsi="Times New Roman" w:eastAsia="仿宋" w:cs="Times New Roman"/>
          <w:b/>
          <w:bCs/>
          <w:color w:val="auto"/>
          <w:kern w:val="2"/>
          <w:sz w:val="24"/>
          <w:szCs w:val="24"/>
          <w:lang w:val="en-US" w:eastAsia="zh-CN" w:bidi="ar-SA"/>
        </w:rPr>
      </w:pPr>
    </w:p>
    <w:p w14:paraId="001E2085">
      <w:pPr>
        <w:bidi w:val="0"/>
        <w:jc w:val="center"/>
        <w:rPr>
          <w:rFonts w:hint="default" w:ascii="Times New Roman" w:hAnsi="Times New Roman" w:eastAsia="仿宋" w:cs="Times New Roman"/>
          <w:b/>
          <w:bCs/>
          <w:color w:val="auto"/>
          <w:kern w:val="2"/>
          <w:sz w:val="24"/>
          <w:szCs w:val="24"/>
          <w:lang w:val="en-US" w:eastAsia="zh-CN" w:bidi="ar-SA"/>
        </w:rPr>
      </w:pPr>
    </w:p>
    <w:p w14:paraId="69DFB587">
      <w:pPr>
        <w:bidi w:val="0"/>
        <w:jc w:val="center"/>
        <w:rPr>
          <w:rFonts w:hint="default" w:ascii="Times New Roman" w:hAnsi="Times New Roman" w:eastAsia="仿宋" w:cs="Times New Roman"/>
          <w:b/>
          <w:bCs/>
          <w:color w:val="auto"/>
          <w:kern w:val="2"/>
          <w:sz w:val="24"/>
          <w:szCs w:val="24"/>
          <w:lang w:val="en-US" w:eastAsia="zh-CN" w:bidi="ar-SA"/>
        </w:rPr>
      </w:pPr>
    </w:p>
    <w:p w14:paraId="67CEFC24">
      <w:pPr>
        <w:bidi w:val="0"/>
        <w:jc w:val="center"/>
        <w:rPr>
          <w:rFonts w:hint="default" w:ascii="Times New Roman" w:hAnsi="Times New Roman" w:eastAsia="仿宋" w:cs="Times New Roman"/>
          <w:b/>
          <w:bCs/>
          <w:color w:val="auto"/>
          <w:kern w:val="2"/>
          <w:sz w:val="24"/>
          <w:szCs w:val="24"/>
          <w:lang w:val="en-US" w:eastAsia="zh-CN" w:bidi="ar-SA"/>
        </w:rPr>
      </w:pPr>
    </w:p>
    <w:p w14:paraId="00F4B0F8">
      <w:pPr>
        <w:bidi w:val="0"/>
        <w:jc w:val="center"/>
        <w:rPr>
          <w:rFonts w:hint="default" w:ascii="Times New Roman" w:hAnsi="Times New Roman" w:eastAsia="仿宋" w:cs="Times New Roman"/>
          <w:b/>
          <w:bCs/>
          <w:color w:val="auto"/>
          <w:kern w:val="2"/>
          <w:sz w:val="24"/>
          <w:szCs w:val="24"/>
          <w:lang w:val="en-US" w:eastAsia="zh-CN" w:bidi="ar-SA"/>
        </w:rPr>
      </w:pPr>
    </w:p>
    <w:p w14:paraId="4D08695F">
      <w:pPr>
        <w:bidi w:val="0"/>
        <w:jc w:val="center"/>
        <w:rPr>
          <w:rFonts w:hint="default" w:ascii="Times New Roman" w:hAnsi="Times New Roman" w:eastAsia="仿宋" w:cs="Times New Roman"/>
          <w:b/>
          <w:bCs/>
          <w:color w:val="auto"/>
          <w:kern w:val="2"/>
          <w:sz w:val="24"/>
          <w:szCs w:val="24"/>
          <w:lang w:val="en-US" w:eastAsia="zh-CN" w:bidi="ar-SA"/>
        </w:rPr>
      </w:pPr>
    </w:p>
    <w:p w14:paraId="70549D7F">
      <w:pPr>
        <w:bidi w:val="0"/>
        <w:jc w:val="center"/>
        <w:rPr>
          <w:rFonts w:hint="default" w:ascii="Times New Roman" w:hAnsi="Times New Roman" w:eastAsia="仿宋" w:cs="Times New Roman"/>
          <w:b/>
          <w:bCs/>
          <w:color w:val="auto"/>
          <w:kern w:val="2"/>
          <w:sz w:val="24"/>
          <w:szCs w:val="24"/>
          <w:lang w:val="en-US" w:eastAsia="zh-CN" w:bidi="ar-SA"/>
        </w:rPr>
      </w:pPr>
    </w:p>
    <w:p w14:paraId="132DB433">
      <w:pPr>
        <w:bidi w:val="0"/>
        <w:jc w:val="center"/>
        <w:rPr>
          <w:rFonts w:hint="default" w:ascii="Times New Roman" w:hAnsi="Times New Roman" w:eastAsia="仿宋" w:cs="Times New Roman"/>
          <w:b/>
          <w:bCs/>
          <w:color w:val="auto"/>
          <w:kern w:val="2"/>
          <w:sz w:val="24"/>
          <w:szCs w:val="24"/>
          <w:lang w:val="en-US" w:eastAsia="zh-CN" w:bidi="ar-SA"/>
        </w:rPr>
      </w:pPr>
    </w:p>
    <w:p w14:paraId="19C76C3E">
      <w:pPr>
        <w:bidi w:val="0"/>
        <w:jc w:val="center"/>
        <w:rPr>
          <w:rFonts w:hint="default" w:ascii="Times New Roman" w:hAnsi="Times New Roman" w:eastAsia="仿宋" w:cs="Times New Roman"/>
          <w:b/>
          <w:bCs/>
          <w:color w:val="auto"/>
          <w:kern w:val="2"/>
          <w:sz w:val="24"/>
          <w:szCs w:val="24"/>
          <w:lang w:val="en-US" w:eastAsia="zh-CN" w:bidi="ar-SA"/>
        </w:rPr>
      </w:pPr>
    </w:p>
    <w:p w14:paraId="46C61C5C">
      <w:pPr>
        <w:bidi w:val="0"/>
        <w:jc w:val="center"/>
        <w:rPr>
          <w:rFonts w:hint="default" w:ascii="Times New Roman" w:hAnsi="Times New Roman" w:eastAsia="仿宋" w:cs="Times New Roman"/>
          <w:b/>
          <w:bCs/>
          <w:color w:val="auto"/>
          <w:kern w:val="2"/>
          <w:sz w:val="24"/>
          <w:szCs w:val="24"/>
          <w:lang w:val="en-US" w:eastAsia="zh-CN" w:bidi="ar-SA"/>
        </w:rPr>
      </w:pPr>
    </w:p>
    <w:p w14:paraId="74F825D9">
      <w:pPr>
        <w:bidi w:val="0"/>
        <w:jc w:val="center"/>
        <w:rPr>
          <w:rFonts w:hint="default" w:ascii="Times New Roman" w:hAnsi="Times New Roman" w:eastAsia="仿宋" w:cs="Times New Roman"/>
          <w:b/>
          <w:bCs/>
          <w:color w:val="auto"/>
          <w:kern w:val="2"/>
          <w:sz w:val="24"/>
          <w:szCs w:val="24"/>
          <w:lang w:val="en-US" w:eastAsia="zh-CN" w:bidi="ar-SA"/>
        </w:rPr>
        <w:sectPr>
          <w:footerReference r:id="rId9"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261EA5E7">
      <w:pPr>
        <w:adjustRightInd w:val="0"/>
        <w:snapToGrid w:val="0"/>
        <w:spacing w:line="300" w:lineRule="auto"/>
        <w:jc w:val="left"/>
        <w:rPr>
          <w:rFonts w:hint="default" w:ascii="Times New Roman" w:hAnsi="Times New Roman" w:eastAsia="仿宋" w:cs="Times New Roman"/>
          <w:color w:val="auto"/>
        </w:rPr>
      </w:pPr>
    </w:p>
    <w:p w14:paraId="1D1AE6DC">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015D3427">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3840F7BF">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578CDFC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7039772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1317D0D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10354D2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614E4FC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75B5667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60E9FD5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7148BBED">
      <w:pPr>
        <w:pStyle w:val="2"/>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14:paraId="79590F7D">
      <w:pPr>
        <w:pStyle w:val="14"/>
        <w:ind w:firstLine="440" w:firstLineChars="200"/>
        <w:rPr>
          <w:rFonts w:hint="default"/>
          <w:i w:val="0"/>
          <w:iCs w:val="0"/>
          <w:color w:val="auto"/>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68965F15">
      <w:pPr>
        <w:pStyle w:val="2"/>
        <w:ind w:left="1050" w:leftChars="200" w:hanging="630" w:hangingChars="300"/>
        <w:rPr>
          <w:rFonts w:hint="default" w:eastAsia="仿宋"/>
          <w:color w:val="auto"/>
          <w:lang w:val="en-US" w:eastAsia="zh-CN"/>
        </w:rPr>
      </w:pPr>
      <w:r>
        <w:rPr>
          <w:rFonts w:hint="eastAsia" w:eastAsia="仿宋"/>
          <w:color w:val="auto"/>
          <w:lang w:val="en-US" w:eastAsia="zh-CN"/>
        </w:rPr>
        <w:t>（10）我方承诺若有询价文件第二章10.1,10.2情形之一，按照询价文件第二章10.3规定自愿承担相应后果。</w:t>
      </w:r>
    </w:p>
    <w:p w14:paraId="6DBE4619">
      <w:pPr>
        <w:spacing w:line="360" w:lineRule="auto"/>
        <w:ind w:firstLine="460" w:firstLineChars="200"/>
        <w:jc w:val="left"/>
        <w:rPr>
          <w:rFonts w:hint="default" w:ascii="Times New Roman" w:hAnsi="Times New Roman" w:eastAsia="仿宋" w:cs="Times New Roman"/>
          <w:color w:val="auto"/>
          <w:spacing w:val="10"/>
          <w:szCs w:val="21"/>
        </w:rPr>
      </w:pPr>
    </w:p>
    <w:p w14:paraId="3A9B9838">
      <w:pPr>
        <w:pStyle w:val="6"/>
        <w:rPr>
          <w:rFonts w:hint="default" w:ascii="Times New Roman" w:hAnsi="Times New Roman" w:eastAsia="仿宋" w:cs="Times New Roman"/>
          <w:color w:val="auto"/>
        </w:rPr>
      </w:pPr>
    </w:p>
    <w:p w14:paraId="76DD6466">
      <w:pPr>
        <w:pStyle w:val="6"/>
        <w:spacing w:line="360" w:lineRule="auto"/>
        <w:ind w:firstLineChars="200"/>
        <w:rPr>
          <w:rFonts w:hint="default" w:ascii="Times New Roman" w:hAnsi="Times New Roman" w:eastAsia="仿宋" w:cs="Times New Roman"/>
          <w:color w:val="auto"/>
          <w:szCs w:val="21"/>
        </w:rPr>
      </w:pPr>
    </w:p>
    <w:p w14:paraId="66F3B68A">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2799870D">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62CDED7">
      <w:pPr>
        <w:pStyle w:val="6"/>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8B828F9">
      <w:pPr>
        <w:pStyle w:val="6"/>
        <w:rPr>
          <w:rFonts w:hint="default" w:ascii="Times New Roman" w:hAnsi="Times New Roman" w:eastAsia="仿宋" w:cs="Times New Roman"/>
          <w:color w:val="auto"/>
        </w:rPr>
      </w:pPr>
    </w:p>
    <w:p w14:paraId="1E93711C">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037FEC30">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2C88C207">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16D0ACFD">
      <w:pPr>
        <w:rPr>
          <w:rFonts w:hint="eastAsia"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br w:type="page"/>
      </w:r>
    </w:p>
    <w:p w14:paraId="27714E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5369CFAD">
      <w:pPr>
        <w:pStyle w:val="6"/>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542EF6C1">
      <w:pPr>
        <w:pStyle w:val="6"/>
        <w:rPr>
          <w:rFonts w:hint="default" w:ascii="Times New Roman" w:hAnsi="Times New Roman" w:eastAsia="仿宋" w:cs="Times New Roman"/>
          <w:color w:val="auto"/>
          <w:lang w:val="en-US" w:eastAsia="zh-CN"/>
        </w:rPr>
      </w:pPr>
      <w:r>
        <w:rPr>
          <w:rFonts w:hint="eastAsia" w:ascii="Times New Roman" w:hAnsi="Times New Roman" w:eastAsia="仿宋" w:cs="Times New Roman"/>
          <w:color w:val="auto"/>
          <w:lang w:val="en-US" w:eastAsia="zh-CN"/>
        </w:rPr>
        <w:t>二、询价文件要求提供的其他资料。</w:t>
      </w:r>
    </w:p>
    <w:p w14:paraId="486FA816">
      <w:pPr>
        <w:rPr>
          <w:rFonts w:hint="default"/>
          <w:color w:val="auto"/>
        </w:rPr>
      </w:pPr>
    </w:p>
    <w:p w14:paraId="15E50775">
      <w:pPr>
        <w:pStyle w:val="6"/>
        <w:rPr>
          <w:rFonts w:hint="default" w:ascii="Times New Roman" w:hAnsi="Times New Roman" w:eastAsia="仿宋" w:cs="Times New Roman"/>
          <w:color w:val="auto"/>
        </w:rPr>
      </w:pPr>
    </w:p>
    <w:p w14:paraId="4B2F661E">
      <w:pPr>
        <w:rPr>
          <w:rFonts w:hint="default" w:ascii="Times New Roman" w:hAnsi="Times New Roman" w:eastAsia="仿宋" w:cs="Times New Roman"/>
          <w:color w:val="auto"/>
        </w:rPr>
      </w:pPr>
    </w:p>
    <w:sectPr>
      <w:footerReference r:id="rId10"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DDE8E98-C962-4CDE-8E01-6D3D629586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2" w:fontKey="{A8A3C91C-92F1-475B-917F-665BCF53C82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3" w:fontKey="{0E308C62-D563-4374-A288-63049BC1B5DB}"/>
  </w:font>
  <w:font w:name="方正小标宋简体">
    <w:panose1 w:val="02010600010101010101"/>
    <w:charset w:val="86"/>
    <w:family w:val="auto"/>
    <w:pitch w:val="default"/>
    <w:sig w:usb0="00000001" w:usb1="080E0000" w:usb2="00000000" w:usb3="00000000" w:csb0="00040000" w:csb1="00000000"/>
    <w:embedRegular r:id="rId4" w:fontKey="{57A0DE91-C229-4A54-A4F9-B1E75FD38039}"/>
  </w:font>
  <w:font w:name="仿宋_GB2312">
    <w:altName w:val="仿宋"/>
    <w:panose1 w:val="02010609030101010101"/>
    <w:charset w:val="86"/>
    <w:family w:val="modern"/>
    <w:pitch w:val="default"/>
    <w:sig w:usb0="00000000" w:usb1="00000000" w:usb2="00000000" w:usb3="00000000" w:csb0="00040000" w:csb1="00000000"/>
    <w:embedRegular r:id="rId5" w:fontKey="{ACD88FB3-EFBA-460B-8E89-2580B4D03E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25A69">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688FF">
                          <w:pPr>
                            <w:pStyle w:val="13"/>
                            <w:rPr>
                              <w:rFonts w:hint="eastAsia"/>
                              <w:color w:val="000000"/>
                              <w:lang w:val="en-US" w:eastAsia="zh-CN"/>
                            </w:rPr>
                          </w:pPr>
                        </w:p>
                        <w:p w14:paraId="28D808E5">
                          <w:pPr>
                            <w:pStyle w:val="14"/>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mQb0eKwIAAFUEAAAOAAAAAAAAAAEAIAAAAB8BAABkcnMvZTJvRG9jLnhtbFBLBQYAAAAABgAG&#10;AFkBAAC8BQAAAAA=&#10;">
              <v:fill on="f" focussize="0,0"/>
              <v:stroke on="f" weight="0.5pt"/>
              <v:imagedata o:title=""/>
              <o:lock v:ext="edit" aspectratio="f"/>
              <v:textbox inset="0mm,0mm,0mm,0mm" style="mso-fit-shape-to-text:t;">
                <w:txbxContent>
                  <w:p w14:paraId="626688FF">
                    <w:pPr>
                      <w:pStyle w:val="13"/>
                      <w:rPr>
                        <w:rFonts w:hint="eastAsia"/>
                        <w:color w:val="000000"/>
                        <w:lang w:val="en-US" w:eastAsia="zh-CN"/>
                      </w:rPr>
                    </w:pPr>
                  </w:p>
                  <w:p w14:paraId="28D808E5">
                    <w:pPr>
                      <w:pStyle w:val="14"/>
                      <w:rPr>
                        <w:rFonts w:hint="eastAsia"/>
                        <w:color w:val="000000"/>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D4288">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F6F2F">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WJg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G3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pYmCwCAABVBAAADgAAAAAAAAABACAAAAAfAQAAZHJzL2Uyb0RvYy54bWxQSwUGAAAAAAYA&#10;BgBZAQAAvQUAAAAA&#10;">
              <v:fill on="f" focussize="0,0"/>
              <v:stroke on="f" weight="0.5pt"/>
              <v:imagedata o:title=""/>
              <o:lock v:ext="edit" aspectratio="f"/>
              <v:textbox inset="0mm,0mm,0mm,0mm" style="mso-fit-shape-to-text:t;">
                <w:txbxContent>
                  <w:p w14:paraId="240F6F2F">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6FD1C">
                          <w:pPr>
                            <w:pStyle w:val="13"/>
                            <w:rPr>
                              <w:rFonts w:hint="eastAsia"/>
                              <w:color w:val="000000"/>
                              <w:lang w:val="en-US" w:eastAsia="zh-CN"/>
                            </w:rPr>
                          </w:pPr>
                        </w:p>
                        <w:p w14:paraId="213AE387">
                          <w:pPr>
                            <w:pStyle w:val="14"/>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junIsAgAAV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6SO6ciwCAABVBAAADgAAAAAAAAABACAAAAAfAQAAZHJzL2Uyb0RvYy54bWxQSwUGAAAAAAYA&#10;BgBZAQAAvQUAAAAA&#10;">
              <v:fill on="f" focussize="0,0"/>
              <v:stroke on="f" weight="0.5pt"/>
              <v:imagedata o:title=""/>
              <o:lock v:ext="edit" aspectratio="f"/>
              <v:textbox inset="0mm,0mm,0mm,0mm" style="mso-fit-shape-to-text:t;">
                <w:txbxContent>
                  <w:p w14:paraId="3D86FD1C">
                    <w:pPr>
                      <w:pStyle w:val="13"/>
                      <w:rPr>
                        <w:rFonts w:hint="eastAsia"/>
                        <w:color w:val="000000"/>
                        <w:lang w:val="en-US" w:eastAsia="zh-CN"/>
                      </w:rPr>
                    </w:pPr>
                  </w:p>
                  <w:p w14:paraId="213AE387">
                    <w:pPr>
                      <w:pStyle w:val="14"/>
                      <w:rPr>
                        <w:rFonts w:hint="eastAsia"/>
                        <w:color w:val="000000"/>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4720E">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AEA30">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dE98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hRDOFgp9+fD/9&#10;fDj9+kbGk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hdE98tAgAAVgQAAA4AAAAAAAAAAQAgAAAAHwEAAGRycy9lMm9Eb2MueG1sUEsFBgAAAAAG&#10;AAYAWQEAAL4FAAAAAA==&#10;">
              <v:fill on="f" focussize="0,0"/>
              <v:stroke on="f" weight="0.5pt"/>
              <v:imagedata o:title=""/>
              <o:lock v:ext="edit" aspectratio="f"/>
              <v:textbox inset="0mm,0mm,0mm,0mm" style="mso-fit-shape-to-text:t;">
                <w:txbxContent>
                  <w:p w14:paraId="5F1AEA30">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90B0E">
                          <w:pPr>
                            <w:pStyle w:val="13"/>
                            <w:rPr>
                              <w:rFonts w:hint="eastAsia"/>
                              <w:color w:val="000000"/>
                              <w:lang w:val="en-US" w:eastAsia="zh-CN"/>
                            </w:rPr>
                          </w:pPr>
                        </w:p>
                        <w:p w14:paraId="248C6728">
                          <w:pPr>
                            <w:pStyle w:val="14"/>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Z2EsAgAAVQ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reRHla62eIerCIC91b06FphnOPw8i6q5yKX/Ah8EPc40Vc0QXC46XpZDrN4eLwDRvgZ4/X&#10;rfPhnTCKRKOgDtVLorLDxoc+dAiJ2bRZN1KmCkpN2oJev77K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j9nYSwCAABVBAAADgAAAAAAAAABACAAAAAfAQAAZHJzL2Uyb0RvYy54bWxQSwUGAAAAAAYA&#10;BgBZAQAAvQUAAAAA&#10;">
              <v:fill on="f" focussize="0,0"/>
              <v:stroke on="f" weight="0.5pt"/>
              <v:imagedata o:title=""/>
              <o:lock v:ext="edit" aspectratio="f"/>
              <v:textbox inset="0mm,0mm,0mm,0mm" style="mso-fit-shape-to-text:t;">
                <w:txbxContent>
                  <w:p w14:paraId="03D90B0E">
                    <w:pPr>
                      <w:pStyle w:val="13"/>
                      <w:rPr>
                        <w:rFonts w:hint="eastAsia"/>
                        <w:color w:val="000000"/>
                        <w:lang w:val="en-US" w:eastAsia="zh-CN"/>
                      </w:rPr>
                    </w:pPr>
                  </w:p>
                  <w:p w14:paraId="248C6728">
                    <w:pPr>
                      <w:pStyle w:val="14"/>
                      <w:rPr>
                        <w:rFonts w:hint="eastAsia"/>
                        <w:color w:val="000000"/>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885C9">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36A57">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QBj0sAgAAVg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olAGPSwCAABWBAAADgAAAAAAAAABACAAAAAfAQAAZHJzL2Uyb0RvYy54bWxQSwUGAAAAAAYA&#10;BgBZAQAAvQUAAAAA&#10;">
              <v:fill on="f" focussize="0,0"/>
              <v:stroke on="f" weight="0.5pt"/>
              <v:imagedata o:title=""/>
              <o:lock v:ext="edit" aspectratio="f"/>
              <v:textbox inset="0mm,0mm,0mm,0mm" style="mso-fit-shape-to-text:t;">
                <w:txbxContent>
                  <w:p w14:paraId="6D436A57">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F8848">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C980E">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XbD4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lRDOFgp9+fD/9&#10;fDj9+kbG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pdsPiwCAABVBAAADgAAAAAAAAABACAAAAAfAQAAZHJzL2Uyb0RvYy54bWxQSwUGAAAAAAYA&#10;BgBZAQAAvQUAAAAA&#10;">
              <v:fill on="f" focussize="0,0"/>
              <v:stroke on="f" weight="0.5pt"/>
              <v:imagedata o:title=""/>
              <o:lock v:ext="edit" aspectratio="f"/>
              <v:textbox inset="0mm,0mm,0mm,0mm" style="mso-fit-shape-to-text:t;">
                <w:txbxContent>
                  <w:p w14:paraId="089C980E">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95710">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AC6FD">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d7/v4s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h3v+/iwCAABWBAAADgAAAAAAAAABACAAAAAfAQAAZHJzL2Uyb0RvYy54bWxQSwUGAAAAAAYA&#10;BgBZAQAAvQUAAAAA&#10;">
              <v:fill on="f" focussize="0,0"/>
              <v:stroke on="f" weight="0.5pt"/>
              <v:imagedata o:title=""/>
              <o:lock v:ext="edit" aspectratio="f"/>
              <v:textbox inset="0mm,0mm,0mm,0mm" style="mso-fit-shape-to-text:t;">
                <w:txbxContent>
                  <w:p w14:paraId="120AC6FD">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9D694">
    <w:pPr>
      <w:pStyle w:val="15"/>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E945">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7B11E4"/>
    <w:rsid w:val="02544BD0"/>
    <w:rsid w:val="026474F8"/>
    <w:rsid w:val="027125CA"/>
    <w:rsid w:val="02CE108E"/>
    <w:rsid w:val="02E216D4"/>
    <w:rsid w:val="037A0DEA"/>
    <w:rsid w:val="03A409A3"/>
    <w:rsid w:val="03FE50A8"/>
    <w:rsid w:val="043D15BA"/>
    <w:rsid w:val="04A86794"/>
    <w:rsid w:val="04B70A5B"/>
    <w:rsid w:val="04E65B23"/>
    <w:rsid w:val="054B775A"/>
    <w:rsid w:val="05821698"/>
    <w:rsid w:val="062E0F1B"/>
    <w:rsid w:val="06952959"/>
    <w:rsid w:val="06985201"/>
    <w:rsid w:val="06AD62E4"/>
    <w:rsid w:val="06CE417B"/>
    <w:rsid w:val="06D0465A"/>
    <w:rsid w:val="06D20FB0"/>
    <w:rsid w:val="06D66EBD"/>
    <w:rsid w:val="0781507A"/>
    <w:rsid w:val="079B4333"/>
    <w:rsid w:val="07D4246E"/>
    <w:rsid w:val="07FE5EFA"/>
    <w:rsid w:val="080C64C9"/>
    <w:rsid w:val="085C0DB2"/>
    <w:rsid w:val="09343170"/>
    <w:rsid w:val="093F6E5D"/>
    <w:rsid w:val="094916C9"/>
    <w:rsid w:val="09B23C11"/>
    <w:rsid w:val="09D07158"/>
    <w:rsid w:val="09DA5642"/>
    <w:rsid w:val="0A1641A0"/>
    <w:rsid w:val="0A4C1970"/>
    <w:rsid w:val="0A895F5A"/>
    <w:rsid w:val="0A8A693C"/>
    <w:rsid w:val="0B0D487A"/>
    <w:rsid w:val="0B1170BE"/>
    <w:rsid w:val="0B1D155E"/>
    <w:rsid w:val="0B931457"/>
    <w:rsid w:val="0BD936D7"/>
    <w:rsid w:val="0BF22112"/>
    <w:rsid w:val="0CC1292A"/>
    <w:rsid w:val="0DD2765F"/>
    <w:rsid w:val="0DDA5F42"/>
    <w:rsid w:val="0DF21285"/>
    <w:rsid w:val="0E14409A"/>
    <w:rsid w:val="0E1C5AFD"/>
    <w:rsid w:val="0E243AED"/>
    <w:rsid w:val="0E9525A3"/>
    <w:rsid w:val="0EA47758"/>
    <w:rsid w:val="0F852FE9"/>
    <w:rsid w:val="0FA35E5A"/>
    <w:rsid w:val="0FBA55CD"/>
    <w:rsid w:val="0FE93165"/>
    <w:rsid w:val="103C2486"/>
    <w:rsid w:val="10D66437"/>
    <w:rsid w:val="11082369"/>
    <w:rsid w:val="11E861DD"/>
    <w:rsid w:val="12492C39"/>
    <w:rsid w:val="129E11D6"/>
    <w:rsid w:val="130A36C0"/>
    <w:rsid w:val="13CC3B21"/>
    <w:rsid w:val="13F671BD"/>
    <w:rsid w:val="140F1289"/>
    <w:rsid w:val="143F2C26"/>
    <w:rsid w:val="152613E8"/>
    <w:rsid w:val="153E58EA"/>
    <w:rsid w:val="15DD3DC4"/>
    <w:rsid w:val="161D1B33"/>
    <w:rsid w:val="165158B3"/>
    <w:rsid w:val="16592F27"/>
    <w:rsid w:val="16842491"/>
    <w:rsid w:val="16C375D6"/>
    <w:rsid w:val="16F615E1"/>
    <w:rsid w:val="176E0DFF"/>
    <w:rsid w:val="17877C80"/>
    <w:rsid w:val="17B5168E"/>
    <w:rsid w:val="17FE6356"/>
    <w:rsid w:val="18511C71"/>
    <w:rsid w:val="186407CC"/>
    <w:rsid w:val="1907628E"/>
    <w:rsid w:val="193C2B6F"/>
    <w:rsid w:val="19AB2A69"/>
    <w:rsid w:val="1A3B162B"/>
    <w:rsid w:val="1A807102"/>
    <w:rsid w:val="1A91517D"/>
    <w:rsid w:val="1AC758F5"/>
    <w:rsid w:val="1B437A34"/>
    <w:rsid w:val="1B6A4D9A"/>
    <w:rsid w:val="1B7F2B87"/>
    <w:rsid w:val="1BC11194"/>
    <w:rsid w:val="1C133D9F"/>
    <w:rsid w:val="1C3B1844"/>
    <w:rsid w:val="1C3C4525"/>
    <w:rsid w:val="1C8B13F9"/>
    <w:rsid w:val="1CCD00E6"/>
    <w:rsid w:val="1CD47E00"/>
    <w:rsid w:val="1D473411"/>
    <w:rsid w:val="1DC615E1"/>
    <w:rsid w:val="1DDE692B"/>
    <w:rsid w:val="1E5B61CE"/>
    <w:rsid w:val="1E7147B5"/>
    <w:rsid w:val="1EB06519"/>
    <w:rsid w:val="1ED05E5F"/>
    <w:rsid w:val="1F0F0980"/>
    <w:rsid w:val="1F21434F"/>
    <w:rsid w:val="1FB3664B"/>
    <w:rsid w:val="1FC15854"/>
    <w:rsid w:val="1FFB37C4"/>
    <w:rsid w:val="20723182"/>
    <w:rsid w:val="20A756FA"/>
    <w:rsid w:val="20B1463B"/>
    <w:rsid w:val="20B86C25"/>
    <w:rsid w:val="20F66FEC"/>
    <w:rsid w:val="214034DA"/>
    <w:rsid w:val="21606018"/>
    <w:rsid w:val="2181344C"/>
    <w:rsid w:val="21D10D15"/>
    <w:rsid w:val="222D6611"/>
    <w:rsid w:val="222F1A1F"/>
    <w:rsid w:val="229E2B2D"/>
    <w:rsid w:val="22F6796A"/>
    <w:rsid w:val="238D5F63"/>
    <w:rsid w:val="23B5369F"/>
    <w:rsid w:val="23BD5235"/>
    <w:rsid w:val="23C076C3"/>
    <w:rsid w:val="248B4C18"/>
    <w:rsid w:val="24A52D69"/>
    <w:rsid w:val="24F92A2C"/>
    <w:rsid w:val="25180487"/>
    <w:rsid w:val="254A0D4A"/>
    <w:rsid w:val="256F255E"/>
    <w:rsid w:val="26445799"/>
    <w:rsid w:val="266E34AE"/>
    <w:rsid w:val="26C80178"/>
    <w:rsid w:val="272E4D9F"/>
    <w:rsid w:val="275859A0"/>
    <w:rsid w:val="27912C60"/>
    <w:rsid w:val="27E334E4"/>
    <w:rsid w:val="280003F5"/>
    <w:rsid w:val="28D4664A"/>
    <w:rsid w:val="29222E5B"/>
    <w:rsid w:val="29287026"/>
    <w:rsid w:val="29915199"/>
    <w:rsid w:val="29D532D8"/>
    <w:rsid w:val="2A166596"/>
    <w:rsid w:val="2A49687B"/>
    <w:rsid w:val="2A6A6763"/>
    <w:rsid w:val="2A81520E"/>
    <w:rsid w:val="2B1240B8"/>
    <w:rsid w:val="2B367DA6"/>
    <w:rsid w:val="2BEE242F"/>
    <w:rsid w:val="2C666469"/>
    <w:rsid w:val="2CB42F37"/>
    <w:rsid w:val="2CB77362"/>
    <w:rsid w:val="2D436988"/>
    <w:rsid w:val="2D46629B"/>
    <w:rsid w:val="2D642803"/>
    <w:rsid w:val="2E2508DD"/>
    <w:rsid w:val="2E9D107F"/>
    <w:rsid w:val="2E9F3FBA"/>
    <w:rsid w:val="2EA21920"/>
    <w:rsid w:val="2EB87D05"/>
    <w:rsid w:val="2EBA68B5"/>
    <w:rsid w:val="2F5E78CC"/>
    <w:rsid w:val="301C4A53"/>
    <w:rsid w:val="30DF09C4"/>
    <w:rsid w:val="31307046"/>
    <w:rsid w:val="315129B8"/>
    <w:rsid w:val="315357EF"/>
    <w:rsid w:val="31792031"/>
    <w:rsid w:val="31920B76"/>
    <w:rsid w:val="32081D71"/>
    <w:rsid w:val="330D43D7"/>
    <w:rsid w:val="33167B29"/>
    <w:rsid w:val="33274478"/>
    <w:rsid w:val="33810EEB"/>
    <w:rsid w:val="33F16F60"/>
    <w:rsid w:val="34DD52CB"/>
    <w:rsid w:val="35221A85"/>
    <w:rsid w:val="357F0A2E"/>
    <w:rsid w:val="35EF5422"/>
    <w:rsid w:val="35F04E8D"/>
    <w:rsid w:val="365A3D55"/>
    <w:rsid w:val="36624145"/>
    <w:rsid w:val="37343CCF"/>
    <w:rsid w:val="375752FB"/>
    <w:rsid w:val="37653011"/>
    <w:rsid w:val="380B34A5"/>
    <w:rsid w:val="388C765C"/>
    <w:rsid w:val="38FA2D16"/>
    <w:rsid w:val="392431AB"/>
    <w:rsid w:val="39292CF8"/>
    <w:rsid w:val="39874E3F"/>
    <w:rsid w:val="3A103EB8"/>
    <w:rsid w:val="3A410516"/>
    <w:rsid w:val="3AA840F1"/>
    <w:rsid w:val="3B493ADB"/>
    <w:rsid w:val="3B6D3E63"/>
    <w:rsid w:val="3BA33B10"/>
    <w:rsid w:val="3BB053C8"/>
    <w:rsid w:val="3BDA3721"/>
    <w:rsid w:val="3C074E88"/>
    <w:rsid w:val="3C3078C4"/>
    <w:rsid w:val="3C4936B2"/>
    <w:rsid w:val="3C992E92"/>
    <w:rsid w:val="3CAD07EE"/>
    <w:rsid w:val="3CB60D47"/>
    <w:rsid w:val="3CE03B2F"/>
    <w:rsid w:val="3CFE4AEE"/>
    <w:rsid w:val="3D086084"/>
    <w:rsid w:val="3D0870C9"/>
    <w:rsid w:val="3D1244A5"/>
    <w:rsid w:val="3D4B7725"/>
    <w:rsid w:val="3DA91236"/>
    <w:rsid w:val="3DAB63D2"/>
    <w:rsid w:val="3DBD6105"/>
    <w:rsid w:val="3E321216"/>
    <w:rsid w:val="3EEA75C0"/>
    <w:rsid w:val="3EFE1532"/>
    <w:rsid w:val="3F1A5751"/>
    <w:rsid w:val="3F4E4D93"/>
    <w:rsid w:val="3F9451CF"/>
    <w:rsid w:val="3FF35E0E"/>
    <w:rsid w:val="40153FD6"/>
    <w:rsid w:val="401C41FC"/>
    <w:rsid w:val="40642695"/>
    <w:rsid w:val="407707ED"/>
    <w:rsid w:val="40831CAD"/>
    <w:rsid w:val="40F4048C"/>
    <w:rsid w:val="42185F27"/>
    <w:rsid w:val="425E0D36"/>
    <w:rsid w:val="42A73F9F"/>
    <w:rsid w:val="435B264F"/>
    <w:rsid w:val="435C378C"/>
    <w:rsid w:val="43A22D23"/>
    <w:rsid w:val="43C26223"/>
    <w:rsid w:val="44466837"/>
    <w:rsid w:val="444E2AF3"/>
    <w:rsid w:val="44D04970"/>
    <w:rsid w:val="45644F82"/>
    <w:rsid w:val="45A56FE6"/>
    <w:rsid w:val="460E6BA7"/>
    <w:rsid w:val="465D115C"/>
    <w:rsid w:val="46875502"/>
    <w:rsid w:val="468B17B6"/>
    <w:rsid w:val="46A16936"/>
    <w:rsid w:val="46B5206F"/>
    <w:rsid w:val="47043556"/>
    <w:rsid w:val="471825FE"/>
    <w:rsid w:val="47596E9F"/>
    <w:rsid w:val="477E4B57"/>
    <w:rsid w:val="483416BA"/>
    <w:rsid w:val="48B87BF5"/>
    <w:rsid w:val="48B972F3"/>
    <w:rsid w:val="495E0554"/>
    <w:rsid w:val="496F5FB7"/>
    <w:rsid w:val="49731D6E"/>
    <w:rsid w:val="497E2BEC"/>
    <w:rsid w:val="4A6A6325"/>
    <w:rsid w:val="4AA03036"/>
    <w:rsid w:val="4AB872AD"/>
    <w:rsid w:val="4AEA6060"/>
    <w:rsid w:val="4AF40C8C"/>
    <w:rsid w:val="4B125CFD"/>
    <w:rsid w:val="4B8A1D1C"/>
    <w:rsid w:val="4BA02BF8"/>
    <w:rsid w:val="4BB70638"/>
    <w:rsid w:val="4BD25472"/>
    <w:rsid w:val="4C405D8D"/>
    <w:rsid w:val="4C570EAE"/>
    <w:rsid w:val="4C8D1B15"/>
    <w:rsid w:val="4CBB5F06"/>
    <w:rsid w:val="4CCD7A4E"/>
    <w:rsid w:val="4CF8129A"/>
    <w:rsid w:val="4D737A85"/>
    <w:rsid w:val="4DE219FF"/>
    <w:rsid w:val="4E3572A5"/>
    <w:rsid w:val="4E4A4E6B"/>
    <w:rsid w:val="4EEE4370"/>
    <w:rsid w:val="4F4C72E9"/>
    <w:rsid w:val="4F9E7724"/>
    <w:rsid w:val="4FB63413"/>
    <w:rsid w:val="504532B1"/>
    <w:rsid w:val="50BD4008"/>
    <w:rsid w:val="514364B2"/>
    <w:rsid w:val="524F3D6B"/>
    <w:rsid w:val="526813EF"/>
    <w:rsid w:val="52967DEE"/>
    <w:rsid w:val="529B69C6"/>
    <w:rsid w:val="52D05F0F"/>
    <w:rsid w:val="52D23FA9"/>
    <w:rsid w:val="52F12681"/>
    <w:rsid w:val="52F83A10"/>
    <w:rsid w:val="53AC0356"/>
    <w:rsid w:val="53F15A1E"/>
    <w:rsid w:val="541C75D3"/>
    <w:rsid w:val="54532EC8"/>
    <w:rsid w:val="54625F54"/>
    <w:rsid w:val="548117E3"/>
    <w:rsid w:val="54AF1711"/>
    <w:rsid w:val="550F2287"/>
    <w:rsid w:val="551E5284"/>
    <w:rsid w:val="564231F4"/>
    <w:rsid w:val="56821842"/>
    <w:rsid w:val="5699471C"/>
    <w:rsid w:val="56B84B8B"/>
    <w:rsid w:val="571832C4"/>
    <w:rsid w:val="571E2C3C"/>
    <w:rsid w:val="57217F7A"/>
    <w:rsid w:val="57556FB3"/>
    <w:rsid w:val="577D3BBA"/>
    <w:rsid w:val="586A0CB6"/>
    <w:rsid w:val="59114927"/>
    <w:rsid w:val="593C03CE"/>
    <w:rsid w:val="59451C4B"/>
    <w:rsid w:val="596D0588"/>
    <w:rsid w:val="597D75DC"/>
    <w:rsid w:val="59B63EE1"/>
    <w:rsid w:val="59D6437F"/>
    <w:rsid w:val="59E6511E"/>
    <w:rsid w:val="59FD190B"/>
    <w:rsid w:val="5A606D0E"/>
    <w:rsid w:val="5ADC30C6"/>
    <w:rsid w:val="5BE07737"/>
    <w:rsid w:val="5CD5091E"/>
    <w:rsid w:val="5CF525C4"/>
    <w:rsid w:val="5CF74D38"/>
    <w:rsid w:val="5D011713"/>
    <w:rsid w:val="5D3D64C3"/>
    <w:rsid w:val="5D5A52C7"/>
    <w:rsid w:val="5D8F0E15"/>
    <w:rsid w:val="5E954A0B"/>
    <w:rsid w:val="5EBB7FE7"/>
    <w:rsid w:val="5F105600"/>
    <w:rsid w:val="5F1D5272"/>
    <w:rsid w:val="5F814D8D"/>
    <w:rsid w:val="605B6376"/>
    <w:rsid w:val="60BF5B6D"/>
    <w:rsid w:val="61357BDD"/>
    <w:rsid w:val="615F4EB7"/>
    <w:rsid w:val="61826B9A"/>
    <w:rsid w:val="61D13037"/>
    <w:rsid w:val="622F0AD0"/>
    <w:rsid w:val="62AA0FF0"/>
    <w:rsid w:val="62AA63A9"/>
    <w:rsid w:val="62D66B54"/>
    <w:rsid w:val="62FB6C04"/>
    <w:rsid w:val="63107875"/>
    <w:rsid w:val="63223BAF"/>
    <w:rsid w:val="637D3ABD"/>
    <w:rsid w:val="63B82D47"/>
    <w:rsid w:val="64963B81"/>
    <w:rsid w:val="65C47781"/>
    <w:rsid w:val="65C6799D"/>
    <w:rsid w:val="65ED6CD8"/>
    <w:rsid w:val="65F53DDF"/>
    <w:rsid w:val="66045B55"/>
    <w:rsid w:val="667967BE"/>
    <w:rsid w:val="66916936"/>
    <w:rsid w:val="66B8782F"/>
    <w:rsid w:val="66E45E09"/>
    <w:rsid w:val="66F83B86"/>
    <w:rsid w:val="67114C48"/>
    <w:rsid w:val="68993147"/>
    <w:rsid w:val="69090FE4"/>
    <w:rsid w:val="6A7A3F8C"/>
    <w:rsid w:val="6A9F206E"/>
    <w:rsid w:val="6AFC79BD"/>
    <w:rsid w:val="6B141A74"/>
    <w:rsid w:val="6B4F21E3"/>
    <w:rsid w:val="6B9A7939"/>
    <w:rsid w:val="6BFB1A23"/>
    <w:rsid w:val="6C114B33"/>
    <w:rsid w:val="6CA23551"/>
    <w:rsid w:val="6CCA7D73"/>
    <w:rsid w:val="6CFC3CA5"/>
    <w:rsid w:val="6D006894"/>
    <w:rsid w:val="6D08089B"/>
    <w:rsid w:val="6D815849"/>
    <w:rsid w:val="6E1F7C4B"/>
    <w:rsid w:val="6E6239F1"/>
    <w:rsid w:val="6ED44ED9"/>
    <w:rsid w:val="6EE87111"/>
    <w:rsid w:val="6F141779"/>
    <w:rsid w:val="6F5E32A1"/>
    <w:rsid w:val="6F6049BF"/>
    <w:rsid w:val="70293003"/>
    <w:rsid w:val="70294DB1"/>
    <w:rsid w:val="709F1517"/>
    <w:rsid w:val="70B25771"/>
    <w:rsid w:val="70B7060E"/>
    <w:rsid w:val="70F33611"/>
    <w:rsid w:val="70F4419F"/>
    <w:rsid w:val="710E3FA6"/>
    <w:rsid w:val="71157B90"/>
    <w:rsid w:val="71342848"/>
    <w:rsid w:val="71F46C51"/>
    <w:rsid w:val="72E15E16"/>
    <w:rsid w:val="73041B05"/>
    <w:rsid w:val="73730E99"/>
    <w:rsid w:val="73B42F47"/>
    <w:rsid w:val="740A335E"/>
    <w:rsid w:val="7423420D"/>
    <w:rsid w:val="74426811"/>
    <w:rsid w:val="74792F01"/>
    <w:rsid w:val="75377F70"/>
    <w:rsid w:val="757C1E26"/>
    <w:rsid w:val="75883F4E"/>
    <w:rsid w:val="75F30556"/>
    <w:rsid w:val="76004806"/>
    <w:rsid w:val="7683408C"/>
    <w:rsid w:val="76B626AB"/>
    <w:rsid w:val="77175742"/>
    <w:rsid w:val="772C556A"/>
    <w:rsid w:val="775748F9"/>
    <w:rsid w:val="77782495"/>
    <w:rsid w:val="77BE4B77"/>
    <w:rsid w:val="77D70DE3"/>
    <w:rsid w:val="77F24622"/>
    <w:rsid w:val="77F64F8C"/>
    <w:rsid w:val="78794AA1"/>
    <w:rsid w:val="78880AE2"/>
    <w:rsid w:val="78B83211"/>
    <w:rsid w:val="78BB60F7"/>
    <w:rsid w:val="790F7ACD"/>
    <w:rsid w:val="79815E77"/>
    <w:rsid w:val="79993162"/>
    <w:rsid w:val="79B077F8"/>
    <w:rsid w:val="79CF6865"/>
    <w:rsid w:val="79F96437"/>
    <w:rsid w:val="7A721E73"/>
    <w:rsid w:val="7A9D6AC7"/>
    <w:rsid w:val="7B1544B5"/>
    <w:rsid w:val="7B1B6717"/>
    <w:rsid w:val="7B417477"/>
    <w:rsid w:val="7B7F61CD"/>
    <w:rsid w:val="7BC97238"/>
    <w:rsid w:val="7C55299D"/>
    <w:rsid w:val="7C8076E9"/>
    <w:rsid w:val="7CEE7345"/>
    <w:rsid w:val="7D052701"/>
    <w:rsid w:val="7D562F5D"/>
    <w:rsid w:val="7D787377"/>
    <w:rsid w:val="7DBF1F3F"/>
    <w:rsid w:val="7DEC7AFF"/>
    <w:rsid w:val="7E3E411D"/>
    <w:rsid w:val="7E7E276B"/>
    <w:rsid w:val="7EB937A4"/>
    <w:rsid w:val="7ED56104"/>
    <w:rsid w:val="7F0215EE"/>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nhideWhenUsed="0" w:uiPriority="0"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0"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iPriority="99" w:semiHidden="0" w:name="Body Text First Indent"/>
    <w:lsdException w:qFormat="1"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qFormat="1" w:unhideWhenUsed="0" w:uiPriority="0" w:semiHidden="0" w:name="Body Text Indent 2"/>
    <w:lsdException w:unhideWhenUsed="0" w:uiPriority="99" w:semiHidden="0" w:name="Body Text Indent 3"/>
    <w:lsdException w:qFormat="1" w:unhideWhenUsed="0" w:uiPriority="99" w:semiHidden="0" w:name="Block Text"/>
    <w:lsdException w:qFormat="1"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qFormat="1"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iPriority="99"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9"/>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0"/>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8"/>
    <w:qFormat/>
    <w:uiPriority w:val="0"/>
    <w:pPr>
      <w:spacing w:after="120"/>
    </w:pPr>
  </w:style>
  <w:style w:type="paragraph" w:styleId="6">
    <w:name w:val="Normal Indent"/>
    <w:basedOn w:val="1"/>
    <w:qFormat/>
    <w:uiPriority w:val="0"/>
    <w:pPr>
      <w:ind w:firstLine="420"/>
    </w:pPr>
    <w:rPr>
      <w:rFonts w:eastAsia="宋体"/>
    </w:rPr>
  </w:style>
  <w:style w:type="paragraph" w:styleId="7">
    <w:name w:val="annotation text"/>
    <w:basedOn w:val="1"/>
    <w:link w:val="32"/>
    <w:qFormat/>
    <w:uiPriority w:val="0"/>
    <w:pPr>
      <w:jc w:val="left"/>
    </w:pPr>
  </w:style>
  <w:style w:type="paragraph" w:styleId="8">
    <w:name w:val="Body Text Indent"/>
    <w:basedOn w:val="1"/>
    <w:link w:val="55"/>
    <w:qFormat/>
    <w:uiPriority w:val="0"/>
    <w:pPr>
      <w:ind w:firstLine="630"/>
    </w:pPr>
    <w:rPr>
      <w:sz w:val="32"/>
      <w:szCs w:val="20"/>
    </w:rPr>
  </w:style>
  <w:style w:type="paragraph" w:styleId="9">
    <w:name w:val="Block Text"/>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0">
    <w:name w:val="Plain Text"/>
    <w:basedOn w:val="1"/>
    <w:link w:val="53"/>
    <w:qFormat/>
    <w:uiPriority w:val="99"/>
    <w:pPr>
      <w:autoSpaceDE w:val="0"/>
      <w:autoSpaceDN w:val="0"/>
      <w:adjustRightInd w:val="0"/>
    </w:pPr>
    <w:rPr>
      <w:rFonts w:ascii="宋体" w:hAnsi="Tms Rmn"/>
      <w:kern w:val="0"/>
      <w:szCs w:val="20"/>
    </w:rPr>
  </w:style>
  <w:style w:type="paragraph" w:styleId="11">
    <w:name w:val="Body Text Indent 2"/>
    <w:basedOn w:val="1"/>
    <w:qFormat/>
    <w:uiPriority w:val="0"/>
    <w:pPr>
      <w:spacing w:line="560" w:lineRule="atLeast"/>
      <w:ind w:firstLine="640" w:firstLineChars="200"/>
    </w:pPr>
    <w:rPr>
      <w:rFonts w:ascii="宋体" w:hAnsi="宋体"/>
      <w:color w:val="FF0000"/>
      <w:sz w:val="32"/>
      <w:szCs w:val="30"/>
    </w:rPr>
  </w:style>
  <w:style w:type="paragraph" w:styleId="12">
    <w:name w:val="Balloon Text"/>
    <w:basedOn w:val="1"/>
    <w:link w:val="31"/>
    <w:qFormat/>
    <w:uiPriority w:val="0"/>
    <w:rPr>
      <w:sz w:val="18"/>
      <w:szCs w:val="18"/>
    </w:rPr>
  </w:style>
  <w:style w:type="paragraph" w:styleId="13">
    <w:name w:val="footer"/>
    <w:basedOn w:val="1"/>
    <w:next w:val="14"/>
    <w:link w:val="34"/>
    <w:qFormat/>
    <w:uiPriority w:val="0"/>
    <w:pPr>
      <w:tabs>
        <w:tab w:val="center" w:pos="4153"/>
        <w:tab w:val="right" w:pos="8306"/>
      </w:tabs>
      <w:snapToGrid w:val="0"/>
      <w:jc w:val="left"/>
    </w:pPr>
    <w:rPr>
      <w:sz w:val="18"/>
      <w:szCs w:val="20"/>
    </w:rPr>
  </w:style>
  <w:style w:type="paragraph" w:styleId="14">
    <w:name w:val="Quote"/>
    <w:basedOn w:val="1"/>
    <w:next w:val="1"/>
    <w:link w:val="51"/>
    <w:qFormat/>
    <w:uiPriority w:val="99"/>
    <w:rPr>
      <w:rFonts w:ascii="Calibri" w:hAnsi="Calibri" w:cs="Calibri"/>
      <w:i/>
      <w:iCs/>
      <w:color w:val="000000"/>
      <w:sz w:val="22"/>
    </w:rPr>
  </w:style>
  <w:style w:type="paragraph" w:styleId="15">
    <w:name w:val="header"/>
    <w:basedOn w:val="1"/>
    <w:link w:val="54"/>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4"/>
    <w:qFormat/>
    <w:uiPriority w:val="0"/>
    <w:pPr>
      <w:spacing w:beforeAutospacing="1" w:afterAutospacing="1"/>
      <w:jc w:val="left"/>
    </w:pPr>
    <w:rPr>
      <w:rFonts w:cs="Times New Roman"/>
      <w:kern w:val="0"/>
      <w:sz w:val="24"/>
    </w:rPr>
  </w:style>
  <w:style w:type="paragraph" w:styleId="18">
    <w:name w:val="Title"/>
    <w:basedOn w:val="1"/>
    <w:link w:val="63"/>
    <w:qFormat/>
    <w:uiPriority w:val="0"/>
    <w:pPr>
      <w:spacing w:before="240" w:after="60"/>
      <w:jc w:val="center"/>
      <w:outlineLvl w:val="0"/>
    </w:pPr>
    <w:rPr>
      <w:rFonts w:ascii="Cambria" w:hAnsi="Cambria" w:cs="Times New Roman"/>
      <w:b/>
      <w:bCs/>
      <w:sz w:val="32"/>
      <w:szCs w:val="32"/>
    </w:rPr>
  </w:style>
  <w:style w:type="paragraph" w:styleId="19">
    <w:name w:val="annotation subject"/>
    <w:basedOn w:val="7"/>
    <w:next w:val="7"/>
    <w:link w:val="33"/>
    <w:unhideWhenUsed/>
    <w:qFormat/>
    <w:uiPriority w:val="0"/>
    <w:rPr>
      <w:b/>
      <w:bCs/>
    </w:rPr>
  </w:style>
  <w:style w:type="paragraph" w:styleId="20">
    <w:name w:val="Body Text First Indent"/>
    <w:basedOn w:val="2"/>
    <w:unhideWhenUsed/>
    <w:qFormat/>
    <w:uiPriority w:val="99"/>
    <w:pPr>
      <w:ind w:firstLine="420" w:firstLineChars="100"/>
    </w:pPr>
  </w:style>
  <w:style w:type="paragraph" w:styleId="21">
    <w:name w:val="Body Text First Indent 2"/>
    <w:basedOn w:val="8"/>
    <w:link w:val="56"/>
    <w:unhideWhenUsed/>
    <w:qFormat/>
    <w:uiPriority w:val="99"/>
    <w:pPr>
      <w:ind w:firstLine="420" w:firstLineChars="200"/>
    </w:pPr>
    <w:rPr>
      <w:rFonts w:hint="eastAsia"/>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qFormat/>
    <w:uiPriority w:val="99"/>
    <w:rPr>
      <w:color w:val="0000FF"/>
      <w:u w:val="single"/>
    </w:rPr>
  </w:style>
  <w:style w:type="character" w:styleId="26">
    <w:name w:val="annotation reference"/>
    <w:basedOn w:val="24"/>
    <w:qFormat/>
    <w:uiPriority w:val="0"/>
    <w:rPr>
      <w:sz w:val="21"/>
      <w:szCs w:val="21"/>
    </w:rPr>
  </w:style>
  <w:style w:type="paragraph" w:customStyle="1" w:styleId="27">
    <w:name w:val="引用1"/>
    <w:basedOn w:val="1"/>
    <w:qFormat/>
    <w:uiPriority w:val="0"/>
    <w:pPr>
      <w:widowControl/>
      <w:spacing w:after="200" w:line="276" w:lineRule="auto"/>
      <w:jc w:val="left"/>
    </w:pPr>
    <w:rPr>
      <w:i/>
      <w:iCs/>
      <w:color w:val="000000"/>
      <w:kern w:val="0"/>
      <w:sz w:val="20"/>
      <w:szCs w:val="20"/>
    </w:rPr>
  </w:style>
  <w:style w:type="paragraph" w:customStyle="1" w:styleId="28">
    <w:name w:val="文章正文样式"/>
    <w:basedOn w:val="1"/>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qFormat/>
    <w:uiPriority w:val="0"/>
    <w:pPr>
      <w:spacing w:line="360" w:lineRule="auto"/>
      <w:ind w:firstLine="200" w:firstLineChars="200"/>
    </w:pPr>
  </w:style>
  <w:style w:type="paragraph" w:customStyle="1" w:styleId="30">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4"/>
    <w:link w:val="12"/>
    <w:qFormat/>
    <w:uiPriority w:val="0"/>
    <w:rPr>
      <w:rFonts w:asciiTheme="minorHAnsi" w:hAnsiTheme="minorHAnsi" w:eastAsiaTheme="minorEastAsia" w:cstheme="minorBidi"/>
      <w:kern w:val="2"/>
      <w:sz w:val="18"/>
      <w:szCs w:val="18"/>
    </w:rPr>
  </w:style>
  <w:style w:type="character" w:customStyle="1" w:styleId="32">
    <w:name w:val="批注文字 Char"/>
    <w:basedOn w:val="24"/>
    <w:link w:val="7"/>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19"/>
    <w:qFormat/>
    <w:uiPriority w:val="0"/>
    <w:rPr>
      <w:rFonts w:asciiTheme="minorHAnsi" w:hAnsiTheme="minorHAnsi" w:eastAsiaTheme="minorEastAsia" w:cstheme="minorBidi"/>
      <w:b/>
      <w:bCs/>
      <w:kern w:val="2"/>
      <w:sz w:val="21"/>
      <w:szCs w:val="22"/>
    </w:rPr>
  </w:style>
  <w:style w:type="character" w:customStyle="1" w:styleId="34">
    <w:name w:val="页脚 Char"/>
    <w:basedOn w:val="24"/>
    <w:link w:val="13"/>
    <w:qFormat/>
    <w:uiPriority w:val="0"/>
    <w:rPr>
      <w:rFonts w:asciiTheme="minorHAnsi" w:hAnsiTheme="minorHAnsi" w:eastAsiaTheme="minorEastAsia" w:cstheme="minorBidi"/>
      <w:kern w:val="2"/>
      <w:sz w:val="18"/>
    </w:rPr>
  </w:style>
  <w:style w:type="paragraph" w:customStyle="1" w:styleId="35">
    <w:name w:val="修订1"/>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qFormat/>
    <w:uiPriority w:val="34"/>
    <w:pPr>
      <w:ind w:firstLine="420" w:firstLineChars="200"/>
    </w:pPr>
  </w:style>
  <w:style w:type="paragraph" w:customStyle="1" w:styleId="3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qFormat/>
    <w:uiPriority w:val="0"/>
    <w:rPr>
      <w:rFonts w:ascii="Times New Roman" w:hAnsi="Times New Roman" w:eastAsia="宋体" w:cs="Times New Roman"/>
      <w:lang w:val="en-US" w:eastAsia="zh-CN" w:bidi="ar-SA"/>
    </w:rPr>
  </w:style>
  <w:style w:type="character" w:customStyle="1" w:styleId="40">
    <w:name w:val="标题 1 Char"/>
    <w:link w:val="3"/>
    <w:qFormat/>
    <w:uiPriority w:val="0"/>
    <w:rPr>
      <w:b/>
      <w:bCs/>
      <w:kern w:val="44"/>
      <w:sz w:val="44"/>
      <w:szCs w:val="44"/>
    </w:rPr>
  </w:style>
  <w:style w:type="character" w:customStyle="1" w:styleId="41">
    <w:name w:val="font21"/>
    <w:basedOn w:val="24"/>
    <w:qFormat/>
    <w:uiPriority w:val="0"/>
    <w:rPr>
      <w:rFonts w:hint="eastAsia" w:ascii="微软雅黑" w:hAnsi="微软雅黑" w:eastAsia="微软雅黑" w:cs="微软雅黑"/>
      <w:color w:val="000000"/>
      <w:sz w:val="20"/>
      <w:szCs w:val="20"/>
      <w:u w:val="none"/>
    </w:rPr>
  </w:style>
  <w:style w:type="character" w:customStyle="1" w:styleId="42">
    <w:name w:val="font41"/>
    <w:basedOn w:val="24"/>
    <w:qFormat/>
    <w:uiPriority w:val="0"/>
    <w:rPr>
      <w:rFonts w:ascii="Tahoma" w:hAnsi="Tahoma" w:eastAsia="Tahoma" w:cs="Tahoma"/>
      <w:color w:val="000000"/>
      <w:sz w:val="20"/>
      <w:szCs w:val="20"/>
      <w:u w:val="none"/>
    </w:rPr>
  </w:style>
  <w:style w:type="character" w:customStyle="1" w:styleId="43">
    <w:name w:val="font31"/>
    <w:basedOn w:val="24"/>
    <w:qFormat/>
    <w:uiPriority w:val="0"/>
    <w:rPr>
      <w:rFonts w:hint="eastAsia" w:ascii="宋体" w:hAnsi="宋体" w:eastAsia="宋体" w:cs="宋体"/>
      <w:color w:val="000000"/>
      <w:sz w:val="20"/>
      <w:szCs w:val="20"/>
      <w:u w:val="none"/>
    </w:rPr>
  </w:style>
  <w:style w:type="character" w:customStyle="1" w:styleId="44">
    <w:name w:val="font61"/>
    <w:basedOn w:val="24"/>
    <w:qFormat/>
    <w:uiPriority w:val="0"/>
    <w:rPr>
      <w:rFonts w:hint="default" w:ascii="Times New Roman" w:hAnsi="Times New Roman" w:cs="Times New Roman"/>
      <w:b/>
      <w:color w:val="000000"/>
      <w:sz w:val="21"/>
      <w:szCs w:val="21"/>
      <w:u w:val="none"/>
    </w:rPr>
  </w:style>
  <w:style w:type="paragraph" w:customStyle="1" w:styleId="4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4"/>
    <w:qFormat/>
    <w:uiPriority w:val="0"/>
    <w:rPr>
      <w:rFonts w:hint="eastAsia" w:ascii="微软雅黑" w:hAnsi="微软雅黑" w:eastAsia="微软雅黑" w:cs="微软雅黑"/>
      <w:color w:val="000000"/>
      <w:sz w:val="22"/>
      <w:szCs w:val="22"/>
      <w:u w:val="none"/>
    </w:rPr>
  </w:style>
  <w:style w:type="character" w:customStyle="1" w:styleId="47">
    <w:name w:val="font11"/>
    <w:basedOn w:val="24"/>
    <w:qFormat/>
    <w:uiPriority w:val="0"/>
    <w:rPr>
      <w:rFonts w:hint="default" w:ascii="Times New Roman" w:hAnsi="Times New Roman" w:cs="Times New Roman"/>
      <w:color w:val="000000"/>
      <w:sz w:val="22"/>
      <w:szCs w:val="22"/>
      <w:u w:val="none"/>
    </w:rPr>
  </w:style>
  <w:style w:type="character" w:customStyle="1" w:styleId="48">
    <w:name w:val="正文文本 Char"/>
    <w:basedOn w:val="24"/>
    <w:link w:val="2"/>
    <w:qFormat/>
    <w:uiPriority w:val="0"/>
    <w:rPr>
      <w:rFonts w:asciiTheme="minorHAnsi" w:hAnsiTheme="minorHAnsi" w:eastAsiaTheme="minorEastAsia" w:cstheme="minorBidi"/>
      <w:kern w:val="2"/>
      <w:sz w:val="21"/>
      <w:szCs w:val="22"/>
    </w:rPr>
  </w:style>
  <w:style w:type="character" w:customStyle="1" w:styleId="49">
    <w:name w:val="标题 2 Char"/>
    <w:basedOn w:val="24"/>
    <w:link w:val="4"/>
    <w:qFormat/>
    <w:uiPriority w:val="0"/>
    <w:rPr>
      <w:rFonts w:ascii="Arial" w:hAnsi="Arial" w:eastAsia="黑体" w:cstheme="minorBidi"/>
      <w:b/>
      <w:bCs/>
      <w:kern w:val="2"/>
      <w:sz w:val="32"/>
      <w:szCs w:val="32"/>
    </w:rPr>
  </w:style>
  <w:style w:type="character" w:customStyle="1" w:styleId="50">
    <w:name w:val="标题 3 Char"/>
    <w:basedOn w:val="24"/>
    <w:link w:val="5"/>
    <w:qFormat/>
    <w:uiPriority w:val="0"/>
    <w:rPr>
      <w:rFonts w:asciiTheme="minorHAnsi" w:hAnsiTheme="minorHAnsi" w:eastAsiaTheme="minorEastAsia" w:cstheme="minorBidi"/>
      <w:b/>
      <w:bCs/>
      <w:kern w:val="2"/>
      <w:sz w:val="32"/>
      <w:szCs w:val="32"/>
    </w:rPr>
  </w:style>
  <w:style w:type="character" w:customStyle="1" w:styleId="51">
    <w:name w:val="引用 Char"/>
    <w:basedOn w:val="24"/>
    <w:link w:val="14"/>
    <w:qFormat/>
    <w:uiPriority w:val="99"/>
    <w:rPr>
      <w:rFonts w:ascii="Calibri" w:hAnsi="Calibri" w:cs="Calibri" w:eastAsiaTheme="minorEastAsia"/>
      <w:i/>
      <w:iCs/>
      <w:color w:val="000000"/>
      <w:kern w:val="2"/>
      <w:sz w:val="22"/>
      <w:szCs w:val="22"/>
    </w:rPr>
  </w:style>
  <w:style w:type="character" w:customStyle="1" w:styleId="52">
    <w:name w:val="正文文本缩进 Char"/>
    <w:basedOn w:val="24"/>
    <w:qFormat/>
    <w:uiPriority w:val="0"/>
    <w:rPr>
      <w:rFonts w:asciiTheme="minorHAnsi" w:hAnsiTheme="minorHAnsi" w:eastAsiaTheme="minorEastAsia" w:cstheme="minorBidi"/>
      <w:kern w:val="2"/>
      <w:sz w:val="32"/>
    </w:rPr>
  </w:style>
  <w:style w:type="character" w:customStyle="1" w:styleId="53">
    <w:name w:val="纯文本 Char"/>
    <w:basedOn w:val="24"/>
    <w:link w:val="10"/>
    <w:qFormat/>
    <w:uiPriority w:val="99"/>
    <w:rPr>
      <w:rFonts w:ascii="宋体" w:hAnsi="Tms Rmn" w:eastAsiaTheme="minorEastAsia" w:cstheme="minorBidi"/>
      <w:sz w:val="21"/>
    </w:rPr>
  </w:style>
  <w:style w:type="character" w:customStyle="1" w:styleId="54">
    <w:name w:val="页眉 Char"/>
    <w:basedOn w:val="24"/>
    <w:link w:val="15"/>
    <w:qFormat/>
    <w:uiPriority w:val="0"/>
    <w:rPr>
      <w:rFonts w:asciiTheme="minorHAnsi" w:hAnsiTheme="minorHAnsi" w:eastAsiaTheme="minorEastAsia" w:cstheme="minorBidi"/>
      <w:kern w:val="2"/>
      <w:sz w:val="18"/>
    </w:rPr>
  </w:style>
  <w:style w:type="character" w:customStyle="1" w:styleId="55">
    <w:name w:val="正文文本缩进 Char1"/>
    <w:basedOn w:val="24"/>
    <w:link w:val="8"/>
    <w:qFormat/>
    <w:uiPriority w:val="0"/>
    <w:rPr>
      <w:rFonts w:asciiTheme="minorHAnsi" w:hAnsiTheme="minorHAnsi" w:eastAsiaTheme="minorEastAsia" w:cstheme="minorBidi"/>
      <w:kern w:val="2"/>
      <w:sz w:val="32"/>
    </w:rPr>
  </w:style>
  <w:style w:type="character" w:customStyle="1" w:styleId="56">
    <w:name w:val="正文首行缩进 2 Char"/>
    <w:basedOn w:val="55"/>
    <w:link w:val="21"/>
    <w:qFormat/>
    <w:uiPriority w:val="99"/>
    <w:rPr>
      <w:rFonts w:asciiTheme="minorHAnsi" w:hAnsiTheme="minorHAnsi" w:eastAsiaTheme="minorEastAsia" w:cstheme="minorBidi"/>
      <w:kern w:val="2"/>
      <w:sz w:val="32"/>
    </w:rPr>
  </w:style>
  <w:style w:type="paragraph" w:customStyle="1" w:styleId="57">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58">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qFormat/>
    <w:uiPriority w:val="0"/>
    <w:rPr>
      <w:rFonts w:ascii="Times New Roman" w:hAnsi="Times New Roman" w:eastAsia="Times New Roman" w:cs="Times New Roman"/>
      <w:sz w:val="24"/>
      <w:szCs w:val="24"/>
      <w:lang w:val="en-US" w:eastAsia="zh-CN" w:bidi="ar-SA"/>
    </w:rPr>
  </w:style>
  <w:style w:type="paragraph" w:customStyle="1" w:styleId="6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0"/>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qFormat/>
    <w:uiPriority w:val="0"/>
    <w:rPr>
      <w:rFonts w:cs="Times New Roman"/>
    </w:rPr>
  </w:style>
  <w:style w:type="character" w:customStyle="1" w:styleId="63">
    <w:name w:val="标题 Char"/>
    <w:link w:val="18"/>
    <w:qFormat/>
    <w:uiPriority w:val="0"/>
    <w:rPr>
      <w:rFonts w:ascii="Cambria" w:hAnsi="Cambria" w:cs="Times New Roman"/>
      <w:b/>
      <w:bCs/>
      <w:sz w:val="32"/>
      <w:szCs w:val="32"/>
    </w:rPr>
  </w:style>
  <w:style w:type="character" w:customStyle="1" w:styleId="64">
    <w:name w:val="普通(网站) Char"/>
    <w:link w:val="17"/>
    <w:qFormat/>
    <w:uiPriority w:val="0"/>
    <w:rPr>
      <w:rFonts w:cs="Times New Roman"/>
      <w:kern w:val="0"/>
      <w:sz w:val="24"/>
    </w:rPr>
  </w:style>
  <w:style w:type="paragraph" w:styleId="65">
    <w:name w:val="No Spacing"/>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sz w:val="24"/>
      <w:szCs w:val="24"/>
      <w:u w:val="none" w:color="auto"/>
      <w:vertAlign w:val="baseline"/>
    </w:rPr>
  </w:style>
  <w:style w:type="paragraph" w:customStyle="1" w:styleId="6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qFormat/>
    <w:uiPriority w:val="0"/>
    <w:rPr>
      <w:rFonts w:ascii="宋体" w:hAnsi="宋体" w:cs="黑体"/>
      <w:b/>
      <w:szCs w:val="22"/>
    </w:rPr>
  </w:style>
  <w:style w:type="paragraph" w:customStyle="1" w:styleId="69">
    <w:name w:val="样式13"/>
    <w:basedOn w:val="15"/>
    <w:qFormat/>
    <w:uiPriority w:val="0"/>
    <w:pPr>
      <w:pBdr>
        <w:bottom w:val="none" w:color="auto" w:sz="0" w:space="0"/>
      </w:pBd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4ff4332f-2aa6-421b-9ef1-21b451828264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51588688</paraID>
      <start>0</start>
      <end>2</end>
      <status>unmodified</status>
      <modifiedWord/>
      <trackRevisions>false</trackRevisions>
    </reviewItem>
    <reviewItem>
      <errorID>5918180d-8253-4464-99cb-e1a15ca93c1a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6489794B</paraID>
      <start>0</start>
      <end>2</end>
      <status>unmodified</status>
      <modifiedWord/>
      <trackRevisions>false</trackRevisions>
    </reviewItem>
    <reviewItem>
      <errorID>0dad7346-abbb-49ee-aa0b-221857a280af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6C13F482</paraID>
      <start>0</start>
      <end>2</end>
      <status>unmodified</status>
      <modifiedWord/>
      <trackRevisions>false</trackRevisions>
    </reviewItem>
    <reviewItem>
      <errorID>32eeef7e-bafe-4765-bdc9-00c41037704f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497DC7F0</paraID>
      <start>0</start>
      <end>2</end>
      <status>unmodified</status>
      <modifiedWord/>
      <trackRevisions>false</trackRevisions>
    </reviewItem>
    <reviewItem>
      <errorID>485d2892-1ea7-42b9-b921-09b7a42ad852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2D4E2507</paraID>
      <start>0</start>
      <end>2</end>
      <status>unmodified</status>
      <modifiedWord/>
      <trackRevisions>false</trackRevisions>
    </reviewItem>
    <reviewItem>
      <errorID>7a7dc5a1-bb73-42c0-b3c0-1d01ee343efa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17AFFEEE</paraID>
      <start>0</start>
      <end>2</end>
      <status>unmodified</status>
      <modifiedWord/>
      <trackRevisions>false</trackRevisions>
    </reviewItem>
    <reviewItem>
      <errorID>9bd640d2-0067-483c-bbf2-46446cfe61d6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36FDCA0C</paraID>
      <start>0</start>
      <end>2</end>
      <status>unmodified</status>
      <modifiedWord/>
      <trackRevisions>false</trackRevisions>
    </reviewItem>
    <reviewItem>
      <errorID>cc48daec-6f69-4658-85f3-e2bc182f087f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62635E67</paraID>
      <start>0</start>
      <end>2</end>
      <status>unmodified</status>
      <modifiedWord/>
      <trackRevisions>false</trackRevisions>
    </reviewItem>
    <reviewItem>
      <errorID>8781d89d-a282-410e-ac6b-86914bb88fb9</errorID>
      <errorWord>要求前</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40E8BC18</paraID>
      <start>11</start>
      <end>14</end>
      <status>unmodified</status>
      <modifiedWord/>
      <trackRevisions>false</trackRevisions>
    </reviewItem>
    <reviewItem>
      <errorID>098df19a-21f6-4c2d-8fe3-dab13f23ff8d</errorID>
      <errorWord>公式栏</errorWord>
      <group>L1_Word</group>
      <groupName>字词问题</groupName>
      <ability>L2_Typo</ability>
      <abilityName>字词错误</abilityName>
      <candidateList>
        <item>公示栏</item>
      </candidateList>
      <explain/>
      <paraID>27F75AC3</paraID>
      <start>23</start>
      <end>26</end>
      <status>unmodified</status>
      <modifiedWord/>
      <trackRevisions>false</trackRevisions>
    </reviewItem>
    <reviewItem>
      <errorID>320096a9-d9b1-42df-bebe-b4379452cdfb</errorID>
      <errorWord>(</errorWord>
      <group>L1_Format</group>
      <groupName>格式问题</groupName>
      <ability>L2_HalfPunc</ability>
      <abilityName>全半角检查</abilityName>
      <candidateList>
        <item>（</item>
      </candidateList>
      <explain>文本全半角错误。</explain>
      <paraID>58B2AFB1</paraID>
      <start>22</start>
      <end>23</end>
      <status>unmodified</status>
      <modifiedWord/>
      <trackRevisions>false</trackRevisions>
    </reviewItem>
    <reviewItem>
      <errorID>55b69378-d8b8-4ca3-b156-17097d240b53</errorID>
      <errorWord>)</errorWord>
      <group>L1_Format</group>
      <groupName>格式问题</groupName>
      <ability>L2_HalfPunc</ability>
      <abilityName>全半角检查</abilityName>
      <candidateList>
        <item>）</item>
      </candidateList>
      <explain>文本全半角错误。</explain>
      <paraID>58B2AFB1</paraID>
      <start>42</start>
      <end>43</end>
      <status>unmodified</status>
      <modifiedWord/>
      <trackRevisions>false</trackRevisions>
    </reviewItem>
    <reviewItem>
      <errorID>d09ae15c-febb-4acb-91b2-e343ddf2076a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90D5362</paraID>
      <start>16</start>
      <end>17</end>
      <status>unmodified</status>
      <modifiedWord/>
      <trackRevisions>false</trackRevisions>
    </reviewItem>
    <reviewItem>
      <errorID>e644dd03-c152-41c3-a097-8e27312ad24b</errorID>
      <errorWord>：/</errorWord>
      <group>L1_Punc</group>
      <groupName>标点问题</groupName>
      <ability>L2_Punc</ability>
      <abilityName>标点符号检查</abilityName>
      <candidateList>
        <item>：</item>
      </candidateList>
      <explain/>
      <paraID>5581EF69</paraID>
      <start>4</start>
      <end>6</end>
      <status>unmodified</status>
      <modifiedWord/>
      <trackRevisions>false</trackRevisions>
    </reviewItem>
    <reviewItem>
      <errorID>fb8f6083-1d19-454f-bfbe-ec70be2ad62f</errorID>
      <errorWord>.</errorWord>
      <group>L1_Punc</group>
      <groupName>标点问题</groupName>
      <ability>L2_Punc</ability>
      <abilityName>标点符号检查</abilityName>
      <candidateList/>
      <explain/>
      <paraID>1F702823</paraID>
      <start>0</start>
      <end>1</end>
      <status>unmodified</status>
      <modifiedWord/>
      <trackRevisions>false</trackRevisions>
    </reviewItem>
    <reviewItem>
      <errorID>1418c506-0d3f-4af1-ba59-49261ccf6f59</errorID>
      <errorWord>确选</errorWord>
      <group>L1_Word</group>
      <groupName>字词问题</groupName>
      <ability>L2_Typo</ability>
      <abilityName>字词错误</abilityName>
      <candidateList>
        <item>确定</item>
      </candidateList>
      <explain/>
      <paraID>6CF0BF30</paraID>
      <start>90</start>
      <end>92</end>
      <status>unmodified</status>
      <modifiedWord/>
      <trackRevisions>false</trackRevisions>
    </reviewItem>
    <reviewItem>
      <errorID>8d275389-37e5-4b04-b06e-4e7d44a95bd4</errorID>
      <errorWord>确</errorWord>
      <group>L1_Word</group>
      <groupName>字词问题</groupName>
      <ability>L2_Typo</ability>
      <abilityName>字词错误</abilityName>
      <candidateList>
        <item>确定</item>
      </candidateList>
      <explain/>
      <paraID>6006FDBC</paraID>
      <start>39</start>
      <end>40</end>
      <status>unmodified</status>
      <modifiedWord/>
      <trackRevisions>false</trackRevisions>
    </reviewItem>
    <reviewItem>
      <errorID>d40ea615-e80e-4e23-893a-16f77f04c5c4</errorID>
      <errorWord>规</errorWord>
      <group>L1_Word</group>
      <groupName>字词问题</groupName>
      <ability>L2_Typo</ability>
      <abilityName>字词错误</abilityName>
      <candidateList>
        <item>规和</item>
      </candidateList>
      <explain/>
      <paraID>5CC9EFAC</paraID>
      <start>28</start>
      <end>29</end>
      <status>unmodified</status>
      <modifiedWord/>
      <trackRevisions>false</trackRevisions>
    </reviewItem>
    <reviewItem>
      <errorID>8aa82a65-4e87-44e1-be1b-b9f6e3502d5f</errorID>
      <errorWord>(</errorWord>
      <group>L1_Format</group>
      <groupName>格式问题</groupName>
      <ability>L2_HalfPunc</ability>
      <abilityName>全半角检查</abilityName>
      <candidateList>
        <item>（</item>
      </candidateList>
      <explain>文本全半角错误。</explain>
      <paraID>5CC9EFAC</paraID>
      <start>86</start>
      <end>87</end>
      <status>unmodified</status>
      <modifiedWord/>
      <trackRevisions>false</trackRevisions>
    </reviewItem>
    <reviewItem>
      <errorID>14234df1-4622-4172-901e-9ddafe92bc12</errorID>
      <errorWord>)</errorWord>
      <group>L1_Format</group>
      <groupName>格式问题</groupName>
      <ability>L2_HalfPunc</ability>
      <abilityName>全半角检查</abilityName>
      <candidateList>
        <item>）</item>
      </candidateList>
      <explain>文本全半角错误。</explain>
      <paraID>5CC9EFAC</paraID>
      <start>95</start>
      <end>96</end>
      <status>unmodified</status>
      <modifiedWord/>
      <trackRevisions>false</trackRevisions>
    </reviewItem>
    <reviewItem>
      <errorID>2fd4a35e-2eba-4593-87d3-23765523526c</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45B4A6E5</paraID>
      <start>29</start>
      <end>32</end>
      <status>unmodified</status>
      <modifiedWord/>
      <trackRevisions>false</trackRevisions>
    </reviewItem>
    <reviewItem>
      <errorID>3b91e8fc-1b73-4898-8238-f300278afcc8</errorID>
      <errorWord>位</errorWord>
      <group>L1_Word</group>
      <groupName>字词问题</groupName>
      <ability>L2_Typo</ability>
      <abilityName>字词错误</abilityName>
      <candidateList>
        <item>位因</item>
      </candidateList>
      <explain/>
      <paraID>6A59AC5F</paraID>
      <start>6</start>
      <end>7</end>
      <status>unmodified</status>
      <modifiedWord/>
      <trackRevisions>false</trackRevisions>
    </reviewItem>
    <reviewItem>
      <errorID>dae27aea-54cf-4708-8079-7d5feae046b4</errorID>
      <errorWord>给与</errorWord>
      <group>L1_Word</group>
      <groupName>字词问题</groupName>
      <ability>L2_Alias</ability>
      <abilityName>也作/曾用词</abilityName>
      <candidateList>
        <item>给予</item>
      </candidateList>
      <explain>词汇[给与]为不规范表述或旧称，其规范书面表述为[给予]。</explain>
      <paraID>6E61F19C</paraID>
      <start>24</start>
      <end>26</end>
      <status>unmodified</status>
      <modifiedWord/>
      <trackRevisions>false</trackRevisions>
    </reviewItem>
    <reviewItem>
      <errorID>8b8ae99f-798f-4ae4-aa8b-d0ae69bf4a5a</errorID>
      <errorWord>；</errorWord>
      <group>L1_Word</group>
      <groupName>字词问题</groupName>
      <ability>L2_Typo</ability>
      <abilityName>字词错误</abilityName>
      <candidateList>
        <item>；在</item>
      </candidateList>
      <explain/>
      <paraID>20ECEBB0</paraID>
      <start>54</start>
      <end>55</end>
      <status>unmodified</status>
      <modifiedWord/>
      <trackRevisions>false</trackRevisions>
    </reviewItem>
    <reviewItem>
      <errorID>ab7cb368-3cdf-4bb5-99a9-5cde485d5651</errorID>
      <errorWord>；</errorWord>
      <group>L1_Word</group>
      <groupName>字词问题</groupName>
      <ability>L2_Typo</ability>
      <abilityName>字词错误</abilityName>
      <candidateList>
        <item>；在</item>
      </candidateList>
      <explain/>
      <paraID>7E09236B</paraID>
      <start>55</start>
      <end>56</end>
      <status>unmodified</status>
      <modifiedWord/>
      <trackRevisions>false</trackRevisions>
    </reviewItem>
    <reviewItem>
      <errorID>2d61493f-cfaf-4e78-b59f-c92a290f601a</errorID>
      <errorWord>类容</errorWord>
      <group>L1_Word</group>
      <groupName>字词问题</groupName>
      <ability>L2_Typo</ability>
      <abilityName>字词错误</abilityName>
      <candidateList>
        <item>内容</item>
      </candidateList>
      <explain>〈名〉事物内部所含的实质或存在的情况：这次谈话的～牵涉的面很广｜这个刊物～丰富。</explain>
      <paraID> E691A3C</paraID>
      <start>4</start>
      <end>6</end>
      <status>unmodified</status>
      <modifiedWord/>
      <trackRevisions>false</trackRevisions>
    </reviewItem>
    <reviewItem>
      <errorID>579e4ab5-df1e-4055-b891-ee9c2a8c63c1</errorID>
      <errorWord>确选</errorWord>
      <group>L1_Word</group>
      <groupName>字词问题</groupName>
      <ability>L2_Typo</ability>
      <abilityName>字词错误</abilityName>
      <candidateList>
        <item>确定</item>
      </candidateList>
      <explain/>
      <paraID>129DAB3E</paraID>
      <start>87</start>
      <end>89</end>
      <status>unmodified</status>
      <modifiedWord/>
      <trackRevisions>false</trackRevisions>
    </reviewItem>
    <reviewItem>
      <errorID>b958f1f8-89f5-4a7e-9883-26d663f1e044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75C80192</paraID>
      <start>13</start>
      <end>16</end>
      <status>unmodified</status>
      <modifiedWord/>
      <trackRevisions>false</trackRevisions>
    </reviewItem>
    <reviewItem>
      <errorID>1eea20a3-b55a-4444-a1b8-3e97120718bc</errorID>
      <errorWord>法律、法规</errorWord>
      <group>L1_Word</group>
      <groupName>字词问题</groupName>
      <ability>L2_Typo</ability>
      <abilityName>字词错误</abilityName>
      <candidateList>
        <item>法律法规</item>
      </candidateList>
      <explain/>
      <paraID>75C80192</paraID>
      <start>32</start>
      <end>37</end>
      <status>unmodified</status>
      <modifiedWord/>
      <trackRevisions>false</trackRevisions>
    </reviewItem>
    <reviewItem>
      <errorID>0f807fe5-7f03-44b0-94cc-3be79c97aea7</errorID>
      <errorWord>：/。</errorWord>
      <group>L1_Punc</group>
      <groupName>标点问题</groupName>
      <ability>L2_Punc</ability>
      <abilityName>标点符号检查</abilityName>
      <candidateList>
        <item>：</item>
      </candidateList>
      <explain/>
      <paraID>6A4770D7</paraID>
      <start>18</start>
      <end>21</end>
      <status>unmodified</status>
      <modifiedWord/>
      <trackRevisions>false</trackRevisions>
    </reviewItem>
    <reviewItem>
      <errorID>51f84488-4e9c-4fc6-b02d-edfccd8e44eb</errorID>
      <errorWord>：/。</errorWord>
      <group>L1_Punc</group>
      <groupName>标点问题</groupName>
      <ability>L2_Punc</ability>
      <abilityName>标点符号检查</abilityName>
      <candidateList>
        <item>：</item>
      </candidateList>
      <explain/>
      <paraID>3555DA0B</paraID>
      <start>7</start>
      <end>10</end>
      <status>unmodified</status>
      <modifiedWord/>
      <trackRevisions>false</trackRevisions>
    </reviewItem>
    <reviewItem>
      <errorID>b0eec820-609f-48a2-9bdb-33c6bfe7ae7a</errorID>
      <errorWord>：/。</errorWord>
      <group>L1_Punc</group>
      <groupName>标点问题</groupName>
      <ability>L2_Punc</ability>
      <abilityName>标点符号检查</abilityName>
      <candidateList>
        <item>：</item>
      </candidateList>
      <explain/>
      <paraID>66AD9C3D</paraID>
      <start>9</start>
      <end>12</end>
      <status>unmodified</status>
      <modifiedWord/>
      <trackRevisions>false</trackRevisions>
    </reviewItem>
    <reviewItem>
      <errorID>8c79d7ab-818c-4505-8c44-8edd4931c1ed</errorID>
      <errorWord>：/。</errorWord>
      <group>L1_Punc</group>
      <groupName>标点问题</groupName>
      <ability>L2_Punc</ability>
      <abilityName>标点符号检查</abilityName>
      <candidateList>
        <item>：</item>
      </candidateList>
      <explain/>
      <paraID>50B47D65</paraID>
      <start>11</start>
      <end>14</end>
      <status>unmodified</status>
      <modifiedWord/>
      <trackRevisions>false</trackRevisions>
    </reviewItem>
    <reviewItem>
      <errorID>e6125894-6098-42b8-918e-59d6730ddcae</errorID>
      <errorWord>：/。</errorWord>
      <group>L1_Punc</group>
      <groupName>标点问题</groupName>
      <ability>L2_Punc</ability>
      <abilityName>标点符号检查</abilityName>
      <candidateList>
        <item>：</item>
      </candidateList>
      <explain/>
      <paraID>1CD912FC</paraID>
      <start>11</start>
      <end>14</end>
      <status>unmodified</status>
      <modifiedWord/>
      <trackRevisions>false</trackRevisions>
    </reviewItem>
    <reviewItem>
      <errorID>573981c1-be98-48fd-b119-d4c0fd2c4f28</errorID>
      <errorWord>：/。</errorWord>
      <group>L1_Punc</group>
      <groupName>标点问题</groupName>
      <ability>L2_Punc</ability>
      <abilityName>标点符号检查</abilityName>
      <candidateList>
        <item>：</item>
      </candidateList>
      <explain/>
      <paraID> 51CBD82</paraID>
      <start>11</start>
      <end>14</end>
      <status>unmodified</status>
      <modifiedWord/>
      <trackRevisions>false</trackRevisions>
    </reviewItem>
    <reviewItem>
      <errorID>e85e3a98-82d1-4300-a52d-89b934230fec</errorID>
      <errorWord>：/。</errorWord>
      <group>L1_Punc</group>
      <groupName>标点问题</groupName>
      <ability>L2_Punc</ability>
      <abilityName>标点符号检查</abilityName>
      <candidateList>
        <item>：</item>
      </candidateList>
      <explain/>
      <paraID> 25A73F3</paraID>
      <start>11</start>
      <end>14</end>
      <status>unmodified</status>
      <modifiedWord/>
      <trackRevisions>false</trackRevisions>
    </reviewItem>
    <reviewItem>
      <errorID>aa4ed53e-fce2-4da4-96bc-15697c5f3482</errorID>
      <errorWord>&gt;：</errorWord>
      <group>L1_Punc</group>
      <groupName>标点问题</groupName>
      <ability>L2_Punc</ability>
      <abilityName>标点符号检查</abilityName>
      <candidateList>
        <item>&gt;</item>
      </candidateList>
      <explain/>
      <paraID>7A1401D7</paraID>
      <start>12</start>
      <end>14</end>
      <status>unmodified</status>
      <modifiedWord/>
      <trackRevisions>false</trackRevisions>
    </reviewItem>
    <reviewItem>
      <errorID>41e83d44-c8f3-43c4-a6cc-11042941c132</errorID>
      <errorWord>&gt;：</errorWord>
      <group>L1_Punc</group>
      <groupName>标点问题</groupName>
      <ability>L2_Punc</ability>
      <abilityName>标点符号检查</abilityName>
      <candidateList>
        <item>&gt;</item>
      </candidateList>
      <explain/>
      <paraID>1D07F427</paraID>
      <start>12</start>
      <end>14</end>
      <status>unmodified</status>
      <modifiedWord/>
      <trackRevisions>false</trackRevisions>
    </reviewItem>
    <reviewItem>
      <errorID>1e28dd18-7acd-4e96-9db0-3e4a42a3f10c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2F756CCD</paraID>
      <start>0</start>
      <end>2</end>
      <status>unmodified</status>
      <modifiedWord/>
      <trackRevisions>false</trackRevisions>
    </reviewItem>
    <reviewItem>
      <errorID>333f7b0f-1654-47f9-9f35-19bfa4d92d5d</errorID>
      <errorWord>承担其</errorWord>
      <group>L1_Word</group>
      <groupName>字词问题</groupName>
      <ability>L2_Typo</ability>
      <abilityName>字词错误</abilityName>
      <candidateList>
        <item>承担</item>
      </candidateList>
      <explain>〈动〉担负；担当：～义务｜～责任。</explain>
      <paraID>41C5C9A0</paraID>
      <start>25</start>
      <end>28</end>
      <status>unmodified</status>
      <modifiedWord/>
      <trackRevisions>false</trackRevisions>
    </reviewItem>
    <reviewItem>
      <errorID>926c8940-12b4-46df-b16f-c1f7e429c477</errorID>
      <errorWord>并</errorWord>
      <group>L1_Word</group>
      <groupName>字词问题</groupName>
      <ability>L2_Typo</ability>
      <abilityName>字词错误</abilityName>
      <candidateList>
        <item>并加</item>
      </candidateList>
      <explain/>
      <paraID>7335689D</paraID>
      <start>46</start>
      <end>47</end>
      <status>unmodified</status>
      <modifiedWord/>
      <trackRevisions>false</trackRevisions>
    </reviewItem>
    <reviewItem>
      <errorID>724e699b-c8dc-42f4-88e5-fa07dc406dc2</errorID>
      <errorWord>，</errorWord>
      <group>L1_Word</group>
      <groupName>字词问题</groupName>
      <ability>L2_Typo</ability>
      <abilityName>字词错误</abilityName>
      <candidateList>
        <item>，在</item>
      </candidateList>
      <explain/>
      <paraID> A8B0A53</paraID>
      <start>16</start>
      <end>17</end>
      <status>unmodified</status>
      <modifiedWord/>
      <trackRevisions>false</trackRevisions>
    </reviewItem>
    <reviewItem>
      <errorID>138c73ec-c878-420b-be6f-eedf267e382e</errorID>
      <errorWord>从</errorWord>
      <group>L1_Word</group>
      <groupName>字词问题</groupName>
      <ability>L2_Typo</ability>
      <abilityName>字词错误</abilityName>
      <candidateList>
        <item>从事</item>
      </candidateList>
      <explain/>
      <paraID> EDADC58</paraID>
      <start>11</start>
      <end>12</end>
      <status>unmodified</status>
      <modifiedWord/>
      <trackRevisions>false</trackRevisions>
    </reviewItem>
    <reviewItem>
      <errorID>3e258610-02b7-4920-beea-2841b74fe8f4</errorID>
      <errorWord>(</errorWord>
      <group>L1_Format</group>
      <groupName>格式问题</groupName>
      <ability>L2_HalfPunc</ability>
      <abilityName>全半角检查</abilityName>
      <candidateList>
        <item>（</item>
      </candidateList>
      <explain>文本全半角错误。</explain>
      <paraID>37FBB706</paraID>
      <start>46</start>
      <end>47</end>
      <status>unmodified</status>
      <modifiedWord/>
      <trackRevisions>false</trackRevisions>
    </reviewItem>
    <reviewItem>
      <errorID>dddd2bf2-afef-4467-bfc7-82cfe600efb2</errorID>
      <errorWord>)</errorWord>
      <group>L1_Format</group>
      <groupName>格式问题</groupName>
      <ability>L2_HalfPunc</ability>
      <abilityName>全半角检查</abilityName>
      <candidateList>
        <item>）</item>
      </candidateList>
      <explain>文本全半角错误。</explain>
      <paraID>37FBB706</paraID>
      <start>51</start>
      <end>52</end>
      <status>unmodified</status>
      <modifiedWord/>
      <trackRevisions>false</trackRevisions>
    </reviewItem>
    <reviewItem>
      <errorID>288be6a0-0e5c-4d39-8b7b-4046654b6823</errorID>
      <errorWord>(</errorWord>
      <group>L1_Format</group>
      <groupName>格式问题</groupName>
      <ability>L2_HalfPunc</ability>
      <abilityName>全半角检查</abilityName>
      <candidateList>
        <item>（</item>
      </candidateList>
      <explain>文本全半角错误。</explain>
      <paraID>7544C6DB</paraID>
      <start>45</start>
      <end>46</end>
      <status>unmodified</status>
      <modifiedWord/>
      <trackRevisions>false</trackRevisions>
    </reviewItem>
    <reviewItem>
      <errorID>b53e8ec6-9897-4a37-83b1-d873a6df84fa</errorID>
      <errorWord>)</errorWord>
      <group>L1_Format</group>
      <groupName>格式问题</groupName>
      <ability>L2_HalfPunc</ability>
      <abilityName>全半角检查</abilityName>
      <candidateList>
        <item>）</item>
      </candidateList>
      <explain>文本全半角错误。</explain>
      <paraID>7544C6DB</paraID>
      <start>51</start>
      <end>52</end>
      <status>unmodified</status>
      <modifiedWord/>
      <trackRevisions>false</trackRevisions>
    </reviewItem>
    <reviewItem>
      <errorID>c6b269f4-cbc0-478f-8f61-7a1901adbbc0</errorID>
      <errorWord>法律、法规</errorWord>
      <group>L1_Word</group>
      <groupName>字词问题</groupName>
      <ability>L2_Typo</ability>
      <abilityName>字词错误</abilityName>
      <candidateList>
        <item>法律法规</item>
      </candidateList>
      <explain/>
      <paraID>229D2225</paraID>
      <start>22</start>
      <end>27</end>
      <status>unmodified</status>
      <modifiedWord/>
      <trackRevisions>false</trackRevisions>
    </reviewItem>
    <reviewItem>
      <errorID>166dbea1-241f-4964-9517-a4d60ed6d14f</errorID>
      <errorWord>法律、法规</errorWord>
      <group>L1_Word</group>
      <groupName>字词问题</groupName>
      <ability>L2_Typo</ability>
      <abilityName>字词错误</abilityName>
      <candidateList>
        <item>法律法规</item>
      </candidateList>
      <explain/>
      <paraID>4EEE338A</paraID>
      <start>24</start>
      <end>29</end>
      <status>unmodified</status>
      <modifiedWord/>
      <trackRevisions>false</trackRevisions>
    </reviewItem>
    <reviewItem>
      <errorID>4930c826-41af-455f-9ba8-9fef158c4fb3</errorID>
      <errorWord>了对</errorWord>
      <group>L1_Word</group>
      <groupName>字词问题</groupName>
      <ability>L2_Typo</ability>
      <abilityName>字词错误</abilityName>
      <candidateList>
        <item>了</item>
      </candidateList>
      <explain>（瞭）liǎo明白；懂得：～然｜～解｜明～｜～如指掌。</explain>
      <paraID>784677B9</paraID>
      <start>146</start>
      <end>148</end>
      <status>unmodified</status>
      <modifiedWord/>
      <trackRevisions>false</trackRevisions>
    </reviewItem>
    <reviewItem>
      <errorID>47a1aaca-1ba3-4719-a49f-83c1be51ec86</errorID>
      <errorWord>(</errorWord>
      <group>L1_Format</group>
      <groupName>格式问题</groupName>
      <ability>L2_HalfPunc</ability>
      <abilityName>全半角检查</abilityName>
      <candidateList>
        <item>（</item>
      </candidateList>
      <explain>文本全半角错误。</explain>
      <paraID>62477DBE</paraID>
      <start>16</start>
      <end>17</end>
      <status>unmodified</status>
      <modifiedWord/>
      <trackRevisions>false</trackRevisions>
    </reviewItem>
    <reviewItem>
      <errorID>df5fc4cf-bf1a-4822-8ca0-0619f7f4493f</errorID>
      <errorWord>)</errorWord>
      <group>L1_Format</group>
      <groupName>格式问题</groupName>
      <ability>L2_HalfPunc</ability>
      <abilityName>全半角检查</abilityName>
      <candidateList>
        <item>）</item>
      </candidateList>
      <explain>文本全半角错误。</explain>
      <paraID>62477DBE</paraID>
      <start>18</start>
      <end>19</end>
      <status>unmodified</status>
      <modifiedWord/>
      <trackRevisions>false</trackRevisions>
    </reviewItem>
    <reviewItem>
      <errorID>1f3ac0e7-ddb6-4d21-970c-c0c70e9f9990</errorID>
      <errorWord>法律、法规</errorWord>
      <group>L1_Word</group>
      <groupName>字词问题</groupName>
      <ability>L2_Typo</ability>
      <abilityName>字词错误</abilityName>
      <candidateList>
        <item>法律法规</item>
      </candidateList>
      <explain/>
      <paraID>62477DBE</paraID>
      <start>43</start>
      <end>48</end>
      <status>unmodified</status>
      <modifiedWord/>
      <trackRevisions>false</trackRevisions>
    </reviewItem>
    <reviewItem>
      <errorID>b4395264-f213-4222-91da-7b557ea1d014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94DFF90</paraID>
      <start>0</start>
      <end>3</end>
      <status>unmodified</status>
      <modifiedWord/>
      <trackRevisions>false</trackRevisions>
    </reviewItem>
    <reviewItem>
      <errorID>236ae08b-8d4a-4a1a-a616-a55749bbb2d5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55F8E739</paraID>
      <start>0</start>
      <end>3</end>
      <status>unmodified</status>
      <modifiedWord/>
      <trackRevisions>false</trackRevisions>
    </reviewItem>
    <reviewItem>
      <errorID>20974870-499b-441a-b042-b65b78f96dbb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78BD8E29</paraID>
      <start>0</start>
      <end>3</end>
      <status>unmodified</status>
      <modifiedWord/>
      <trackRevisions>false</trackRevisions>
    </reviewItem>
    <reviewItem>
      <errorID>1d526cd4-8c8a-4522-a9b7-ba4b39725a42</errorID>
      <errorWord>的其它的</errorWord>
      <group>L1_Word</group>
      <groupName>字词问题</groupName>
      <ability>L2_Alias</ability>
      <abilityName>也作/曾用词</abilityName>
      <candidateList>
        <item>的其他的</item>
      </candidateList>
      <explain>词汇[的其它的]为不规范表述或旧称，其规范书面表述为[的其他的]。</explain>
      <paraID>78BD8E29</paraID>
      <start>121</start>
      <end>125</end>
      <status>unmodified</status>
      <modifiedWord/>
      <trackRevisions>false</trackRevisions>
    </reviewItem>
    <reviewItem>
      <errorID>268b3c95-60ba-465f-8bc3-d942c75ab899</errorID>
      <errorWord>(</errorWord>
      <group>L1_Format</group>
      <groupName>格式问题</groupName>
      <ability>L2_HalfPunc</ability>
      <abilityName>全半角检查</abilityName>
      <candidateList>
        <item>（</item>
      </candidateList>
      <explain>文本全半角错误。</explain>
      <paraID>5231AB0D</paraID>
      <start>11</start>
      <end>12</end>
      <status>unmodified</status>
      <modifiedWord/>
      <trackRevisions>false</trackRevisions>
    </reviewItem>
    <reviewItem>
      <errorID>dc852e87-e6b9-485e-b2ea-df027f13bca9</errorID>
      <errorWord>)</errorWord>
      <group>L1_Format</group>
      <groupName>格式问题</groupName>
      <ability>L2_HalfPunc</ability>
      <abilityName>全半角检查</abilityName>
      <candidateList>
        <item>）</item>
      </candidateList>
      <explain>文本全半角错误。</explain>
      <paraID>5231AB0D</paraID>
      <start>31</start>
      <end>32</end>
      <status>unmodified</status>
      <modifiedWord/>
      <trackRevisions>false</trackRevisions>
    </reviewItem>
    <reviewItem>
      <errorID>90ce1c84-878e-461e-af3b-92c1e84cb4a9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5231AB0D</paraID>
      <start>53</start>
      <end>56</end>
      <status>unmodified</status>
      <modifiedWord/>
      <trackRevisions>false</trackRevisions>
    </reviewItem>
    <reviewItem>
      <errorID>f6e09437-2aa2-426a-9069-576bee7b7d8a</errorID>
      <errorWord>：。</errorWord>
      <group>L1_Punc</group>
      <groupName>标点问题</groupName>
      <ability>L2_Punc</ability>
      <abilityName>标点符号检查</abilityName>
      <candidateList>
        <item>：</item>
      </candidateList>
      <explain/>
      <paraID>2E5B5806</paraID>
      <start>6</start>
      <end>8</end>
      <status>unmodified</status>
      <modifiedWord/>
      <trackRevisions>false</trackRevisions>
    </reviewItem>
    <reviewItem>
      <errorID>8370358d-bf63-43a9-a133-329dada3566e</errorID>
      <errorWord>做出决定</errorWord>
      <group>L1_Word</group>
      <groupName>字词问题</groupName>
      <ability>L2_Typo</ability>
      <abilityName>字词错误</abilityName>
      <candidateList>
        <item>作出决定</item>
      </candidateList>
      <explain/>
      <paraID>68E18888</paraID>
      <start>22</start>
      <end>26</end>
      <status>unmodified</status>
      <modifiedWord/>
      <trackRevisions>false</trackRevisions>
    </reviewItem>
    <reviewItem>
      <errorID>38a655a5-8ccc-444f-970d-1453336f72b6</errorID>
      <errorWord>位</errorWord>
      <group>L1_Word</group>
      <groupName>字词问题</groupName>
      <ability>L2_Typo</ability>
      <abilityName>字词错误</abilityName>
      <candidateList>
        <item>位公</item>
      </candidateList>
      <explain/>
      <paraID> B241E21</paraID>
      <start>53</start>
      <end>54</end>
      <status>unmodified</status>
      <modifiedWord/>
      <trackRevisions>false</trackRevisions>
    </reviewItem>
    <reviewItem>
      <errorID>47affc56-e3cb-4c9e-896a-6f8947858f35</errorID>
      <errorWord>,</errorWord>
      <group>L1_Format</group>
      <groupName>格式问题</groupName>
      <ability>L2_HalfPunc</ability>
      <abilityName>全半角检查</abilityName>
      <candidateList>
        <item>，</item>
      </candidateList>
      <explain>文本全半角错误。</explain>
      <paraID>10325786</paraID>
      <start>47</start>
      <end>48</end>
      <status>unmodified</status>
      <modifiedWord/>
      <trackRevisions>false</trackRevisions>
    </reviewItem>
    <reviewItem>
      <errorID>c4340c98-3f28-49c0-9820-05e8a462f162</errorID>
      <errorWord>法律、法规</errorWord>
      <group>L1_Word</group>
      <groupName>字词问题</groupName>
      <ability>L2_Typo</ability>
      <abilityName>字词错误</abilityName>
      <candidateList>
        <item>法律法规</item>
      </candidateList>
      <explain/>
      <paraID>41770F47</paraID>
      <start>41</start>
      <end>46</end>
      <status>unmodified</status>
      <modifiedWord/>
      <trackRevisions>false</trackRevisions>
    </reviewItem>
    <reviewItem>
      <errorID>0759a7cf-8fdb-4006-99f3-bd411acb798d</errorID>
      <errorWord>基本帐户</errorWord>
      <group>L1_Word</group>
      <groupName>字词问题</groupName>
      <ability>L2_Alias</ability>
      <abilityName>也作/曾用词</abilityName>
      <candidateList>
        <item>基本账户</item>
      </candidateList>
      <explain>词汇[基本帐户]为不规范表述或旧称，其规范书面表述为[基本账户]。</explain>
      <paraID>2485A220</paraID>
      <start>44</start>
      <end>48</end>
      <status>unmodified</status>
      <modifiedWord/>
      <trackRevisions>false</trackRevisions>
    </reviewItem>
    <reviewItem>
      <errorID>8e768753-3db2-4dda-a95b-fb25344e3ee1</errorID>
      <errorWord>无其它</errorWord>
      <group>L1_Word</group>
      <groupName>字词问题</groupName>
      <ability>L2_Alias</ability>
      <abilityName>也作/曾用词</abilityName>
      <candidateList>
        <item>无其他</item>
      </candidateList>
      <explain>词汇[无其它]为不规范表述或旧称，其规范书面表述为[无其他]。</explain>
      <paraID>2485A220</paraID>
      <start>133</start>
      <end>136</end>
      <status>unmodified</status>
      <modifiedWord/>
      <trackRevisions>false</trackRevisions>
    </reviewItem>
    <reviewItem>
      <errorID>a91b69d0-fab9-45dd-9768-ddcad4e96dd6</errorID>
      <errorWord>其它类似的</errorWord>
      <group>L1_Word</group>
      <groupName>字词问题</groupName>
      <ability>L2_Alias</ability>
      <abilityName>也作/曾用词</abilityName>
      <candidateList>
        <item>其他类似的</item>
      </candidateList>
      <explain>词汇[其它类似的]为不规范表述或旧称，其规范书面表述为[其他类似的]。</explain>
      <paraID>2485A220</paraID>
      <start>182</start>
      <end>187</end>
      <status>unmodified</status>
      <modifiedWord/>
      <trackRevisions>false</trackRevisions>
    </reviewItem>
    <reviewItem>
      <errorID>b4594bd4-7911-4022-9f84-00ee98acca8f</errorID>
      <errorWord>压</errorWord>
      <group>L1_Word</group>
      <groupName>字词问题</groupName>
      <ability>L2_Typo</ability>
      <abilityName>字词错误</abilityName>
      <candidateList>
        <item>押</item>
      </candidateList>
      <explain>存在发音相同字词的误用。</explain>
      <paraID>630510DE</paraID>
      <start>46</start>
      <end>47</end>
      <status>unmodified</status>
      <modifiedWord/>
      <trackRevisions>false</trackRevisions>
    </reviewItem>
    <reviewItem>
      <errorID>ab62193f-dc93-4583-acf6-3ffd78da76c3</errorID>
      <errorWord>其它</errorWord>
      <group>L1_Word</group>
      <groupName>字词问题</groupName>
      <ability>L2_Alias</ability>
      <abilityName>也作/曾用词</abilityName>
      <candidateList>
        <item>其他</item>
      </candidateList>
      <explain>词汇[其它]为不规范表述或旧称，其规范书面表述为[其他]。</explain>
      <paraID>630510DE</paraID>
      <start>98</start>
      <end>100</end>
      <status>unmodified</status>
      <modifiedWord/>
      <trackRevisions>false</trackRevisions>
    </reviewItem>
    <reviewItem>
      <errorID>6dd56d5e-db42-47ac-9d5e-7feedb6fb55a</errorID>
      <errorWord>派驻到</errorWord>
      <group>L1_Word</group>
      <groupName>字词问题</groupName>
      <ability>L2_Typo</ability>
      <abilityName>字词错误</abilityName>
      <candidateList>
        <item>派驻</item>
      </candidateList>
      <explain/>
      <paraID>630510DE</paraID>
      <start>108</start>
      <end>111</end>
      <status>unmodified</status>
      <modifiedWord/>
      <trackRevisions>false</trackRevisions>
    </reviewItem>
    <reviewItem>
      <errorID>eedbd5a2-0f71-4ffb-8134-a33e7a63d986</errorID>
      <errorWord>)</errorWord>
      <group>L1_Format</group>
      <groupName>格式问题</groupName>
      <ability>L2_HalfPunc</ability>
      <abilityName>全半角检查</abilityName>
      <candidateList>
        <item>）</item>
      </candidateList>
      <explain>文本全半角错误。</explain>
      <paraID>556AA921</paraID>
      <start>1</start>
      <end>2</end>
      <status>unmodified</status>
      <modifiedWord/>
      <trackRevisions>false</trackRevisions>
    </reviewItem>
    <reviewItem>
      <errorID>56553796-78ad-43dd-8bec-551f7c939db5</errorID>
      <errorWord>)</errorWord>
      <group>L1_Format</group>
      <groupName>格式问题</groupName>
      <ability>L2_HalfPunc</ability>
      <abilityName>全半角检查</abilityName>
      <candidateList>
        <item>）</item>
      </candidateList>
      <explain>文本全半角错误。</explain>
      <paraID>5DD06D0B</paraID>
      <start>1</start>
      <end>2</end>
      <status>unmodified</status>
      <modifiedWord/>
      <trackRevisions>false</trackRevisions>
    </reviewItem>
    <reviewItem>
      <errorID>57b75f95-9648-4ae3-8fb9-f19e3cb0e751</errorID>
      <errorWord>(</errorWord>
      <group>L1_Format</group>
      <groupName>格式问题</groupName>
      <ability>L2_HalfPunc</ability>
      <abilityName>全半角检查</abilityName>
      <candidateList>
        <item>（</item>
      </candidateList>
      <explain>文本全半角错误。</explain>
      <paraID>5DD06D0B</paraID>
      <start>30</start>
      <end>31</end>
      <status>unmodified</status>
      <modifiedWord/>
      <trackRevisions>false</trackRevisions>
    </reviewItem>
    <reviewItem>
      <errorID>f272dfe4-7d8b-4527-9246-301a7d6ebe06</errorID>
      <errorWord>设有</errorWord>
      <group>L1_Word</group>
      <groupName>字词问题</groupName>
      <ability>L2_Typo</ability>
      <abilityName>字词错误</abilityName>
      <candidateList>
        <item>有</item>
      </candidateList>
      <explain>〈书〉同“又”▲：三十～八年。</explain>
      <paraID>5DD06D0B</paraID>
      <start>32</start>
      <end>34</end>
      <status>unmodified</status>
      <modifiedWord/>
      <trackRevisions>false</trackRevisions>
    </reviewItem>
    <reviewItem>
      <errorID>41630821-697b-44e3-83c3-8ed099a7cf29</errorID>
      <errorWord>)</errorWord>
      <group>L1_Format</group>
      <groupName>格式问题</groupName>
      <ability>L2_HalfPunc</ability>
      <abilityName>全半角检查</abilityName>
      <candidateList>
        <item>）</item>
      </candidateList>
      <explain>文本全半角错误。</explain>
      <paraID>5DD06D0B</paraID>
      <start>34</start>
      <end>35</end>
      <status>unmodified</status>
      <modifiedWord/>
      <trackRevisions>false</trackRevisions>
    </reviewItem>
    <reviewItem>
      <errorID>c5a51fee-feb4-438a-a058-2593ff10360e</errorID>
      <errorWord>)</errorWord>
      <group>L1_Format</group>
      <groupName>格式问题</groupName>
      <ability>L2_HalfPunc</ability>
      <abilityName>全半角检查</abilityName>
      <candidateList>
        <item>）</item>
      </candidateList>
      <explain>文本全半角错误。</explain>
      <paraID>633AE194</paraID>
      <start>1</start>
      <end>2</end>
      <status>unmodified</status>
      <modifiedWord/>
      <trackRevisions>false</trackRevisions>
    </reviewItem>
    <reviewItem>
      <errorID>1a3b5b20-ba3b-4b87-84e9-174eaa47e64f</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4308AEFC</paraID>
      <start>74</start>
      <end>77</end>
      <status>unmodified</status>
      <modifiedWord/>
      <trackRevisions>false</trackRevisions>
    </reviewItem>
    <reviewItem>
      <errorID>e2942fbb-84ac-4c2e-a1dd-c23e430156dd</errorID>
      <errorWord>影响了</errorWord>
      <group>L1_Word</group>
      <groupName>字词问题</groupName>
      <ability>L2_Typo</ability>
      <abilityName>字词错误</abilityName>
      <candidateList>
        <item>影响</item>
      </candidateList>
      <explain>❶〈动〉对别人的思想或行动起作用（如影之随形，响之应声）：父母应该用自己的模范行动去～孩子。❷〈名〉对人或事物所起的作用：这件事造成很大的～。❸〈书〉〈形〉传闻的；无根据的：模糊～之谈。</explain>
      <paraID>66823602</paraID>
      <start>50</start>
      <end>53</end>
      <status>unmodified</status>
      <modifiedWord/>
      <trackRevisions>false</trackRevisions>
    </reviewItem>
    <reviewItem>
      <errorID>5b1ceed3-7870-4fb3-a8a0-e7c964136e53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278CBC58</paraID>
      <start>0</start>
      <end>3</end>
      <status>unmodified</status>
      <modifiedWord/>
      <trackRevisions>false</trackRevisions>
    </reviewItem>
    <reviewItem>
      <errorID>16b922bf-1633-41b0-917b-245ea80fd7a1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C23C50F</paraID>
      <start>0</start>
      <end>3</end>
      <status>unmodified</status>
      <modifiedWord/>
      <trackRevisions>false</trackRevisions>
    </reviewItem>
    <reviewItem>
      <errorID>51efa4cd-d095-405d-a986-e005bf589ebf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1983E381</paraID>
      <start>0</start>
      <end>3</end>
      <status>unmodified</status>
      <modifiedWord/>
      <trackRevisions>false</trackRevisions>
    </reviewItem>
    <reviewItem>
      <errorID>570658d0-f2d2-4d66-b5f9-ef15ddbc06ee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71EAC328</paraID>
      <start>0</start>
      <end>3</end>
      <status>unmodified</status>
      <modifiedWord/>
      <trackRevisions>false</trackRevisions>
    </reviewItem>
    <reviewItem>
      <errorID>01fc6437-c786-4124-a585-e5294ce37bda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8E2A2D0</paraID>
      <start>0</start>
      <end>3</end>
      <status>unmodified</status>
      <modifiedWord/>
      <trackRevisions>false</trackRevisions>
    </reviewItem>
    <reviewItem>
      <errorID>2f09fdfb-5d94-4613-887d-4a767c317746</errorID>
      <errorWord>(</errorWord>
      <group>L1_Format</group>
      <groupName>格式问题</groupName>
      <ability>L2_HalfPunc</ability>
      <abilityName>全半角检查</abilityName>
      <candidateList>
        <item>（</item>
      </candidateList>
      <explain>文本全半角错误。</explain>
      <paraID> 8E2A2D0</paraID>
      <start>42</start>
      <end>43</end>
      <status>unmodified</status>
      <modifiedWord/>
      <trackRevisions>false</trackRevisions>
    </reviewItem>
    <reviewItem>
      <errorID>73890460-87c3-4485-b0c7-be49db0796a2</errorID>
      <errorWord>)</errorWord>
      <group>L1_Format</group>
      <groupName>格式问题</groupName>
      <ability>L2_HalfPunc</ability>
      <abilityName>全半角检查</abilityName>
      <candidateList>
        <item>）</item>
      </candidateList>
      <explain>文本全半角错误。</explain>
      <paraID> 8E2A2D0</paraID>
      <start>61</start>
      <end>62</end>
      <status>unmodified</status>
      <modifiedWord/>
      <trackRevisions>false</trackRevisions>
    </reviewItem>
    <reviewItem>
      <errorID>a1a0ff89-4fd6-4d0c-9f21-a1da6e43010e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1579098</paraID>
      <start>0</start>
      <end>3</end>
      <status>unmodified</status>
      <modifiedWord/>
      <trackRevisions>false</trackRevisions>
    </reviewItem>
    <reviewItem>
      <errorID>0422cde7-d0fa-4cee-b222-87e0a3343a67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47BE8503</paraID>
      <start>0</start>
      <end>3</end>
      <status>unmodified</status>
      <modifiedWord/>
      <trackRevisions>false</trackRevisions>
    </reviewItem>
    <reviewItem>
      <errorID>3fab5a67-cca4-405b-8ff9-b023a03a08a7</errorID>
      <errorWord>,</errorWord>
      <group>L1_Format</group>
      <groupName>格式问题</groupName>
      <ability>L2_HalfPunc</ability>
      <abilityName>全半角检查</abilityName>
      <candidateList>
        <item>，</item>
      </candidateList>
      <explain>文本全半角错误。</explain>
      <paraID>47BE8503</paraID>
      <start>35</start>
      <end>36</end>
      <status>unmodified</status>
      <modifiedWord/>
      <trackRevisions>false</trackRevisions>
    </reviewItem>
    <reviewItem>
      <errorID>d1b978a4-7732-4a8f-84b7-b0589548a710</errorID>
      <errorWord>,</errorWord>
      <group>L1_Format</group>
      <groupName>格式问题</groupName>
      <ability>L2_HalfPunc</ability>
      <abilityName>全半角检查</abilityName>
      <candidateList>
        <item>，</item>
      </candidateList>
      <explain>文本全半角错误。</explain>
      <paraID>47BE8503</paraID>
      <start>56</start>
      <end>57</end>
      <status>unmodified</status>
      <modifiedWord/>
      <trackRevisions>false</trackRevisions>
    </reviewItem>
    <reviewItem>
      <errorID>c8ce76cf-b38c-429d-aad2-b1dd336dd2bd</errorID>
      <errorWord>,</errorWord>
      <group>L1_Format</group>
      <groupName>格式问题</groupName>
      <ability>L2_HalfPunc</ability>
      <abilityName>全半角检查</abilityName>
      <candidateList>
        <item>，</item>
      </candidateList>
      <explain>文本全半角错误。</explain>
      <paraID>47BE8503</paraID>
      <start>96</start>
      <end>97</end>
      <status>unmodified</status>
      <modifiedWord/>
      <trackRevisions>false</trackRevisions>
    </reviewItem>
    <reviewItem>
      <errorID>db1af4bd-66d0-407c-99c0-9ebd487617ef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20B405BE</paraID>
      <start>0</start>
      <end>3</end>
      <status>unmodified</status>
      <modifiedWord/>
      <trackRevisions>false</trackRevisions>
    </reviewItem>
    <reviewItem>
      <errorID>ff436fd8-636f-4f4e-b999-5e15f95e4bd0</errorID>
      <errorWord>在注</errorWord>
      <group>L1_Word</group>
      <groupName>字词问题</groupName>
      <ability>L2_Typo</ability>
      <abilityName>字词错误</abilityName>
      <candidateList>
        <item>在册</item>
      </candidateList>
      <explain/>
      <paraID>20B405BE</paraID>
      <start>39</start>
      <end>41</end>
      <status>unmodified</status>
      <modifiedWord/>
      <trackRevisions>false</trackRevisions>
    </reviewItem>
    <reviewItem>
      <errorID>ad3d9604-df43-48c2-968b-d475913bd82e</errorID>
      <errorWord>.</errorWord>
      <group>L1_Word</group>
      <groupName>字词问题</groupName>
      <ability>L2_Typo</ability>
      <abilityName>字词错误</abilityName>
      <candidateList>
        <item>.一</item>
      </candidateList>
      <explain/>
      <paraID>20B405BE</paraID>
      <start>50</start>
      <end>51</end>
      <status>unmodified</status>
      <modifiedWord/>
      <trackRevisions>false</trackRevisions>
    </reviewItem>
    <reviewItem>
      <errorID>719f9106-f01e-4f5b-a8f0-62c814183c1c</errorID>
      <errorWord>)</errorWord>
      <group>L1_Format</group>
      <groupName>格式问题</groupName>
      <ability>L2_HalfPunc</ability>
      <abilityName>全半角检查</abilityName>
      <candidateList>
        <item>）</item>
      </candidateList>
      <explain>文本全半角错误。</explain>
      <paraID>33A540BD</paraID>
      <start>1</start>
      <end>2</end>
      <status>unmodified</status>
      <modifiedWord/>
      <trackRevisions>false</trackRevisions>
    </reviewItem>
    <reviewItem>
      <errorID>f3c4272b-6d4f-45ab-a707-78cd1c375516</errorID>
      <errorWord>(</errorWord>
      <group>L1_Format</group>
      <groupName>格式问题</groupName>
      <ability>L2_HalfPunc</ability>
      <abilityName>全半角检查</abilityName>
      <candidateList>
        <item>（</item>
      </candidateList>
      <explain>文本全半角错误。</explain>
      <paraID>1F57A03B</paraID>
      <start>21</start>
      <end>22</end>
      <status>unmodified</status>
      <modifiedWord/>
      <trackRevisions>false</trackRevisions>
    </reviewItem>
    <reviewItem>
      <errorID>a1a800cc-697a-4260-8ca3-da9c280c5a86</errorID>
      <errorWord>)</errorWord>
      <group>L1_Format</group>
      <groupName>格式问题</groupName>
      <ability>L2_HalfPunc</ability>
      <abilityName>全半角检查</abilityName>
      <candidateList>
        <item>）</item>
      </candidateList>
      <explain>文本全半角错误。</explain>
      <paraID>1F57A03B</paraID>
      <start>35</start>
      <end>36</end>
      <status>unmodified</status>
      <modifiedWord/>
      <trackRevisions>false</trackRevisions>
    </reviewItem>
    <reviewItem>
      <errorID>f5d70b8a-5ec2-43d7-ab2b-72f681c64ac4</errorID>
      <errorWord>(</errorWord>
      <group>L1_Format</group>
      <groupName>格式问题</groupName>
      <ability>L2_HalfPunc</ability>
      <abilityName>全半角检查</abilityName>
      <candidateList>
        <item>（</item>
      </candidateList>
      <explain>文本全半角错误。</explain>
      <paraID>74EE8A4C</paraID>
      <start>7</start>
      <end>8</end>
      <status>unmodified</status>
      <modifiedWord/>
      <trackRevisions>false</trackRevisions>
    </reviewItem>
    <reviewItem>
      <errorID>34069dbb-0e1c-4f3d-ba6d-2a2cf066ef4c</errorID>
      <errorWord>)</errorWord>
      <group>L1_Format</group>
      <groupName>格式问题</groupName>
      <ability>L2_HalfPunc</ability>
      <abilityName>全半角检查</abilityName>
      <candidateList>
        <item>）</item>
      </candidateList>
      <explain>文本全半角错误。</explain>
      <paraID>74EE8A4C</paraID>
      <start>13</start>
      <end>14</end>
      <status>unmodified</status>
      <modifiedWord/>
      <trackRevisions>false</trackRevisions>
    </reviewItem>
    <reviewItem>
      <errorID>60b570bb-37b8-4b10-80b8-349e80e7e8dd</errorID>
      <errorWord>(</errorWord>
      <group>L1_Format</group>
      <groupName>格式问题</groupName>
      <ability>L2_HalfPunc</ability>
      <abilityName>全半角检查</abilityName>
      <candidateList>
        <item>（</item>
      </candidateList>
      <explain>文本全半角错误。</explain>
      <paraID>74EE8A4C</paraID>
      <start>30</start>
      <end>31</end>
      <status>unmodified</status>
      <modifiedWord/>
      <trackRevisions>false</trackRevisions>
    </reviewItem>
    <reviewItem>
      <errorID>36d48bdd-4a43-48d7-a6b7-3241386729b1</errorID>
      <errorWord>)</errorWord>
      <group>L1_Format</group>
      <groupName>格式问题</groupName>
      <ability>L2_HalfPunc</ability>
      <abilityName>全半角检查</abilityName>
      <candidateList>
        <item>）</item>
      </candidateList>
      <explain>文本全半角错误。</explain>
      <paraID>74EE8A4C</paraID>
      <start>44</start>
      <end>45</end>
      <status>unmodified</status>
      <modifiedWord/>
      <trackRevisions>false</trackRevisions>
    </reviewItem>
    <reviewItem>
      <errorID>6dd51031-4155-4002-ba27-3022a3005cf6</errorID>
      <errorWord>(</errorWord>
      <group>L1_Format</group>
      <groupName>格式问题</groupName>
      <ability>L2_HalfPunc</ability>
      <abilityName>全半角检查</abilityName>
      <candidateList>
        <item>（</item>
      </candidateList>
      <explain>文本全半角错误。</explain>
      <paraID>70CD121F</paraID>
      <start>18</start>
      <end>19</end>
      <status>unmodified</status>
      <modifiedWord/>
      <trackRevisions>false</trackRevisions>
    </reviewItem>
    <reviewItem>
      <errorID>46ac20bd-c936-471b-8e27-e4df265584f4</errorID>
      <errorWord>)</errorWord>
      <group>L1_Format</group>
      <groupName>格式问题</groupName>
      <ability>L2_HalfPunc</ability>
      <abilityName>全半角检查</abilityName>
      <candidateList>
        <item>）</item>
      </candidateList>
      <explain>文本全半角错误。</explain>
      <paraID>70CD121F</paraID>
      <start>32</start>
      <end>33</end>
      <status>unmodified</status>
      <modifiedWord/>
      <trackRevisions>false</trackRevisions>
    </reviewItem>
    <reviewItem>
      <errorID>6a91c236-a0ba-4f99-bf6d-b6b800ed1af6</errorID>
      <errorWord>)</errorWord>
      <group>L1_Format</group>
      <groupName>格式问题</groupName>
      <ability>L2_HalfPunc</ability>
      <abilityName>全半角检查</abilityName>
      <candidateList>
        <item>）</item>
      </candidateList>
      <explain>文本全半角错误。</explain>
      <paraID>7E8DA805</paraID>
      <start>1</start>
      <end>2</end>
      <status>unmodified</status>
      <modifiedWord/>
      <trackRevisions>false</trackRevisions>
    </reviewItem>
    <reviewItem>
      <errorID>06ac0ace-1946-42ea-83a3-3c74b0ccf3b3</errorID>
      <errorWord>(</errorWord>
      <group>L1_Format</group>
      <groupName>格式问题</groupName>
      <ability>L2_HalfPunc</ability>
      <abilityName>全半角检查</abilityName>
      <candidateList>
        <item>（</item>
      </candidateList>
      <explain>文本全半角错误。</explain>
      <paraID>7E8DA805</paraID>
      <start>22</start>
      <end>23</end>
      <status>unmodified</status>
      <modifiedWord/>
      <trackRevisions>false</trackRevisions>
    </reviewItem>
    <reviewItem>
      <errorID>afc3f210-a908-41d7-a647-e3b54ebbe533</errorID>
      <errorWord>)</errorWord>
      <group>L1_Format</group>
      <groupName>格式问题</groupName>
      <ability>L2_HalfPunc</ability>
      <abilityName>全半角检查</abilityName>
      <candidateList>
        <item>）</item>
      </candidateList>
      <explain>文本全半角错误。</explain>
      <paraID>7E8DA805</paraID>
      <start>27</start>
      <end>28</end>
      <status>unmodified</status>
      <modifiedWord/>
      <trackRevisions>false</trackRevisions>
    </reviewItem>
    <reviewItem>
      <errorID>9d9049a9-c590-4180-888c-34ec20d50188</errorID>
      <errorWord>作为的</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7E8DA805</paraID>
      <start>38</start>
      <end>41</end>
      <status>unmodified</status>
      <modifiedWord/>
      <trackRevisions>false</trackRevisions>
    </reviewItem>
    <reviewItem>
      <errorID>266ac07b-e685-4d1e-b976-de28f960b5b3</errorID>
      <errorWord>)</errorWord>
      <group>L1_Format</group>
      <groupName>格式问题</groupName>
      <ability>L2_HalfPunc</ability>
      <abilityName>全半角检查</abilityName>
      <candidateList>
        <item>）</item>
      </candidateList>
      <explain>文本全半角错误。</explain>
      <paraID>30AE70EC</paraID>
      <start>1</start>
      <end>2</end>
      <status>unmodified</status>
      <modifiedWord/>
      <trackRevisions>false</trackRevisions>
    </reviewItem>
    <reviewItem>
      <errorID>d66cc08e-0d40-4edb-bae7-8302bb1b66fe</errorID>
      <errorWord>)</errorWord>
      <group>L1_Format</group>
      <groupName>格式问题</groupName>
      <ability>L2_HalfPunc</ability>
      <abilityName>全半角检查</abilityName>
      <candidateList>
        <item>）</item>
      </candidateList>
      <explain>文本全半角错误。</explain>
      <paraID>65AB5BA7</paraID>
      <start>1</start>
      <end>2</end>
      <status>unmodified</status>
      <modifiedWord/>
      <trackRevisions>false</trackRevisions>
    </reviewItem>
    <reviewItem>
      <errorID>1e7f33f6-52fd-480b-bf10-06b67a831cf0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6CDB6E7A</paraID>
      <start>0</start>
      <end>3</end>
      <status>unmodified</status>
      <modifiedWord/>
      <trackRevisions>false</trackRevisions>
    </reviewItem>
    <reviewItem>
      <errorID>9932065a-2aa0-4e49-bff2-2d27daff6d5c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5E0492C7</paraID>
      <start>0</start>
      <end>3</end>
      <status>unmodified</status>
      <modifiedWord/>
      <trackRevisions>false</trackRevisions>
    </reviewItem>
    <reviewItem>
      <errorID>4e07bd3c-8b4f-464e-8216-40c2ae516fa6</errorID>
      <errorWord>(</errorWord>
      <group>L1_Format</group>
      <groupName>格式问题</groupName>
      <ability>L2_HalfPunc</ability>
      <abilityName>全半角检查</abilityName>
      <candidateList>
        <item>（</item>
      </candidateList>
      <explain>文本全半角错误。</explain>
      <paraID>72300F20</paraID>
      <start>258</start>
      <end>259</end>
      <status>unmodified</status>
      <modifiedWord/>
      <trackRevisions>false</trackRevisions>
    </reviewItem>
    <reviewItem>
      <errorID>407e7786-5278-46e3-87c8-db747d354492</errorID>
      <errorWord>)</errorWord>
      <group>L1_Format</group>
      <groupName>格式问题</groupName>
      <ability>L2_HalfPunc</ability>
      <abilityName>全半角检查</abilityName>
      <candidateList>
        <item>）</item>
      </candidateList>
      <explain>文本全半角错误。</explain>
      <paraID>72300F20</paraID>
      <start>265</start>
      <end>266</end>
      <status>unmodified</status>
      <modifiedWord/>
      <trackRevisions>false</trackRevisions>
    </reviewItem>
    <reviewItem>
      <errorID>b6d0c4d6-44a0-4d4b-aa5c-430f6efa049a</errorID>
      <errorWord>：。</errorWord>
      <group>L1_Punc</group>
      <groupName>标点问题</groupName>
      <ability>L2_Punc</ability>
      <abilityName>标点符号检查</abilityName>
      <candidateList>
        <item>：</item>
      </candidateList>
      <explain/>
      <paraID>43B3A808</paraID>
      <start>8</start>
      <end>10</end>
      <status>unmodified</status>
      <modifiedWord/>
      <trackRevisions>false</trackRevisions>
    </reviewItem>
    <reviewItem>
      <errorID>2383814b-f356-4100-8b41-cd970016500a</errorID>
      <errorWord>：。</errorWord>
      <group>L1_Punc</group>
      <groupName>标点问题</groupName>
      <ability>L2_Punc</ability>
      <abilityName>标点符号检查</abilityName>
      <candidateList>
        <item>：</item>
      </candidateList>
      <explain/>
      <paraID>35C040AB</paraID>
      <start>8</start>
      <end>10</end>
      <status>unmodified</status>
      <modifiedWord/>
      <trackRevisions>false</trackRevisions>
    </reviewItem>
    <reviewItem>
      <errorID>35482c2e-20fd-4299-a5e2-f8e908f79ba7</errorID>
      <errorWord>：。</errorWord>
      <group>L1_Punc</group>
      <groupName>标点问题</groupName>
      <ability>L2_Punc</ability>
      <abilityName>标点符号检查</abilityName>
      <candidateList>
        <item>：</item>
      </candidateList>
      <explain/>
      <paraID>133B455E</paraID>
      <start>8</start>
      <end>10</end>
      <status>unmodified</status>
      <modifiedWord/>
      <trackRevisions>false</trackRevisions>
    </reviewItem>
    <reviewItem>
      <errorID>ba021417-3943-4c87-a0f4-9738f654f31e</errorID>
      <errorWord>：。</errorWord>
      <group>L1_Punc</group>
      <groupName>标点问题</groupName>
      <ability>L2_Punc</ability>
      <abilityName>标点符号检查</abilityName>
      <candidateList>
        <item>：</item>
      </candidateList>
      <explain/>
      <paraID>340FE1FF</paraID>
      <start>22</start>
      <end>24</end>
      <status>unmodified</status>
      <modifiedWord/>
      <trackRevisions>false</trackRevisions>
    </reviewItem>
    <reviewItem>
      <errorID>5eea1b7c-7581-491d-8e08-6cd7ece0b38a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5DC08BBC</paraID>
      <start>0</start>
      <end>2</end>
      <status>unmodified</status>
      <modifiedWord/>
      <trackRevisions>false</trackRevisions>
    </reviewItem>
    <reviewItem>
      <errorID>f0bd8133-a8e1-4518-9665-e6c55af7c5a0</errorID>
      <errorWord>价段</errorWord>
      <group>L1_Word</group>
      <groupName>字词问题</groupName>
      <ability>L2_Typo</ability>
      <abilityName>字词错误</abilityName>
      <candidateList>
        <item>阶段</item>
      </candidateList>
      <explain/>
      <paraID>5DC08BBC</paraID>
      <start>15</start>
      <end>17</end>
      <status>unmodified</status>
      <modifiedWord/>
      <trackRevisions>false</trackRevisions>
    </reviewItem>
    <reviewItem>
      <errorID>b05c86f1-a672-49df-8d02-2dfe9600f6e0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7F523435</paraID>
      <start>0</start>
      <end>2</end>
      <status>unmodified</status>
      <modifiedWord/>
      <trackRevisions>false</trackRevisions>
    </reviewItem>
    <reviewItem>
      <errorID>3924c311-c689-465e-a68a-0f81b2f8692d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21749E9A</paraID>
      <start>0</start>
      <end>2</end>
      <status>unmodified</status>
      <modifiedWord/>
      <trackRevisions>false</trackRevisions>
    </reviewItem>
    <reviewItem>
      <errorID>73fd3c93-19cc-41e1-8d7a-d641732fadc5</errorID>
      <errorWord>:</errorWord>
      <group>L1_Format</group>
      <groupName>格式问题</groupName>
      <ability>L2_HalfPunc</ability>
      <abilityName>全半角检查</abilityName>
      <candidateList>
        <item>：</item>
      </candidateList>
      <explain>文本全半角错误。</explain>
      <paraID> 3AF5128</paraID>
      <start>9</start>
      <end>10</end>
      <status>unmodified</status>
      <modifiedWord/>
      <trackRevisions>false</trackRevisions>
    </reviewItem>
    <reviewItem>
      <errorID>e54a49cf-5cae-4618-8687-c278390b1544</errorID>
      <errorWord>;</errorWord>
      <group>L1_Format</group>
      <groupName>格式问题</groupName>
      <ability>L2_HalfPunc</ability>
      <abilityName>全半角检查</abilityName>
      <candidateList>
        <item>；</item>
      </candidateList>
      <explain>文本全半角错误。</explain>
      <paraID> EE5C786</paraID>
      <start>8</start>
      <end>9</end>
      <status>unmodified</status>
      <modifiedWord/>
      <trackRevisions>false</trackRevisions>
    </reviewItem>
    <reviewItem>
      <errorID>e0c6937c-3b67-408d-a43c-49450ac91db0</errorID>
      <errorWord>;</errorWord>
      <group>L1_Format</group>
      <groupName>格式问题</groupName>
      <ability>L2_HalfPunc</ability>
      <abilityName>全半角检查</abilityName>
      <candidateList>
        <item>；</item>
      </candidateList>
      <explain>文本全半角错误。</explain>
      <paraID>1456A1EF</paraID>
      <start>27</start>
      <end>28</end>
      <status>unmodified</status>
      <modifiedWord/>
      <trackRevisions>false</trackRevisions>
    </reviewItem>
    <reviewItem>
      <errorID>1cf07113-65aa-4749-842c-ddc85625c395</errorID>
      <errorWord>;</errorWord>
      <group>L1_Format</group>
      <groupName>格式问题</groupName>
      <ability>L2_HalfPunc</ability>
      <abilityName>全半角检查</abilityName>
      <candidateList>
        <item>；</item>
      </candidateList>
      <explain>文本全半角错误。</explain>
      <paraID> EFE3DFF</paraID>
      <start>6</start>
      <end>7</end>
      <status>unmodified</status>
      <modifiedWord/>
      <trackRevisions>false</trackRevisions>
    </reviewItem>
    <reviewItem>
      <errorID>6eb499b6-a5f3-4f0e-8d30-8ee864a34b4d</errorID>
      <errorWord>;</errorWord>
      <group>L1_Format</group>
      <groupName>格式问题</groupName>
      <ability>L2_HalfPunc</ability>
      <abilityName>全半角检查</abilityName>
      <candidateList>
        <item>；</item>
      </candidateList>
      <explain>文本全半角错误。</explain>
      <paraID>1ED88DED</paraID>
      <start>10</start>
      <end>11</end>
      <status>unmodified</status>
      <modifiedWord/>
      <trackRevisions>false</trackRevisions>
    </reviewItem>
    <reviewItem>
      <errorID>83f13d52-bc96-496b-a937-3259b0b947fe</errorID>
      <errorWord>含盖</errorWord>
      <group>L1_Word</group>
      <groupName>字词问题</groupName>
      <ability>L2_Typo</ability>
      <abilityName>字词错误</abilityName>
      <candidateList>
        <item>含</item>
      </candidateList>
      <explain/>
      <paraID>7FA0E913</paraID>
      <start>28</start>
      <end>30</end>
      <status>unmodified</status>
      <modifiedWord/>
      <trackRevisions>false</trackRevisions>
    </reviewItem>
    <reviewItem>
      <errorID>5cd9a43a-37f6-49d1-8ed1-1db4c9acf355</errorID>
      <errorWord>;</errorWord>
      <group>L1_Format</group>
      <groupName>格式问题</groupName>
      <ability>L2_HalfPunc</ability>
      <abilityName>全半角检查</abilityName>
      <candidateList>
        <item>；</item>
      </candidateList>
      <explain>文本全半角错误。</explain>
      <paraID>40B706BE</paraID>
      <start>13</start>
      <end>14</end>
      <status>unmodified</status>
      <modifiedWord/>
      <trackRevisions>false</trackRevisions>
    </reviewItem>
    <reviewItem>
      <errorID>bc66615f-4479-4c9f-9f12-fe0e273acc1a</errorID>
      <errorWord>;</errorWord>
      <group>L1_Format</group>
      <groupName>格式问题</groupName>
      <ability>L2_HalfPunc</ability>
      <abilityName>全半角检查</abilityName>
      <candidateList>
        <item>；</item>
      </candidateList>
      <explain>文本全半角错误。</explain>
      <paraID>7E3A61B3</paraID>
      <start>4</start>
      <end>5</end>
      <status>unmodified</status>
      <modifiedWord/>
      <trackRevisions>false</trackRevisions>
    </reviewItem>
    <reviewItem>
      <errorID>27f4d62b-5830-4bc3-95fe-d2d5c9732160</errorID>
      <errorWord>成</errorWord>
      <group>L1_Word</group>
      <groupName>字词问题</groupName>
      <ability>L2_Typo</ability>
      <abilityName>字词错误</abilityName>
      <candidateList>
        <item>成后</item>
      </candidateList>
      <explain/>
      <paraID>7E3A61B3</paraID>
      <start>10</start>
      <end>11</end>
      <status>unmodified</status>
      <modifiedWord/>
      <trackRevisions>false</trackRevisions>
    </reviewItem>
    <reviewItem>
      <errorID>781442fb-c0cb-4c4f-bfd2-c88ef710f481</errorID>
      <errorWord>(</errorWord>
      <group>L1_Format</group>
      <groupName>格式问题</groupName>
      <ability>L2_HalfPunc</ability>
      <abilityName>全半角检查</abilityName>
      <candidateList>
        <item>（</item>
      </candidateList>
      <explain>文本全半角错误。</explain>
      <paraID>5A7CBA0C</paraID>
      <start>12</start>
      <end>13</end>
      <status>unmodified</status>
      <modifiedWord/>
      <trackRevisions>false</trackRevisions>
    </reviewItem>
    <reviewItem>
      <errorID>e84e0df7-2613-4323-a546-3f4d338e2187</errorID>
      <errorWord>)</errorWord>
      <group>L1_Format</group>
      <groupName>格式问题</groupName>
      <ability>L2_HalfPunc</ability>
      <abilityName>全半角检查</abilityName>
      <candidateList>
        <item>）</item>
      </candidateList>
      <explain>文本全半角错误。</explain>
      <paraID>5A7CBA0C</paraID>
      <start>18</start>
      <end>19</end>
      <status>unmodified</status>
      <modifiedWord/>
      <trackRevisions>false</trackRevisions>
    </reviewItem>
    <reviewItem>
      <errorID>87f9c8af-3785-408b-8d73-ce22099b1c0a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47C05DA6</paraID>
      <start>0</start>
      <end>2</end>
      <status>unmodified</status>
      <modifiedWord/>
      <trackRevisions>false</trackRevisions>
    </reviewItem>
    <reviewItem>
      <errorID>39d079ed-7e7b-429b-9b3a-ad4317356091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48219C85</paraID>
      <start>0</start>
      <end>2</end>
      <status>unmodified</status>
      <modifiedWord/>
      <trackRevisions>false</trackRevisions>
    </reviewItem>
    <reviewItem>
      <errorID>55071d8d-2efc-43f9-a528-a7ad22fbd1f0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3DBEC64E</paraID>
      <start>0</start>
      <end>2</end>
      <status>unmodified</status>
      <modifiedWord/>
      <trackRevisions>false</trackRevisions>
    </reviewItem>
    <reviewItem>
      <errorID>c06ece62-1c08-49fa-a4f5-1c71074abb74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4A3E8163</paraID>
      <start>0</start>
      <end>2</end>
      <status>unmodified</status>
      <modifiedWord/>
      <trackRevisions>false</trackRevisions>
    </reviewItem>
    <reviewItem>
      <errorID>75e0960a-9b6b-47c4-9598-7133e5378782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5A3608C9</paraID>
      <start>0</start>
      <end>2</end>
      <status>unmodified</status>
      <modifiedWord/>
      <trackRevisions>false</trackRevisions>
    </reviewItem>
    <reviewItem>
      <errorID>4643b3b9-07c2-49a0-ba7d-72d2e32a9cdf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5EBA8FA7</paraID>
      <start>0</start>
      <end>2</end>
      <status>unmodified</status>
      <modifiedWord/>
      <trackRevisions>false</trackRevisions>
    </reviewItem>
    <reviewItem>
      <errorID>81b22a07-d69c-49ab-83e7-d48c4dcc3026</errorID>
      <errorWord>(</errorWord>
      <group>L1_Format</group>
      <groupName>格式问题</groupName>
      <ability>L2_HalfPunc</ability>
      <abilityName>全半角检查</abilityName>
      <candidateList>
        <item>（</item>
      </candidateList>
      <explain>文本全半角错误。</explain>
      <paraID>3023C3E7</paraID>
      <start>23</start>
      <end>24</end>
      <status>unmodified</status>
      <modifiedWord/>
      <trackRevisions>false</trackRevisions>
    </reviewItem>
    <reviewItem>
      <errorID>4f87781f-f41f-4334-b543-e9556527dcc1</errorID>
      <errorWord>)</errorWord>
      <group>L1_Format</group>
      <groupName>格式问题</groupName>
      <ability>L2_HalfPunc</ability>
      <abilityName>全半角检查</abilityName>
      <candidateList>
        <item>）</item>
      </candidateList>
      <explain>文本全半角错误。</explain>
      <paraID>3023C3E7</paraID>
      <start>26</start>
      <end>27</end>
      <status>unmodified</status>
      <modifiedWord/>
      <trackRevisions>false</trackRevisions>
    </reviewItem>
    <reviewItem>
      <errorID>0b712f74-c56b-4a51-9d5f-782ee3bb3760</errorID>
      <errorWord>(</errorWord>
      <group>L1_Format</group>
      <groupName>格式问题</groupName>
      <ability>L2_HalfPunc</ability>
      <abilityName>全半角检查</abilityName>
      <candidateList>
        <item>（</item>
      </candidateList>
      <explain>文本全半角错误。</explain>
      <paraID>11C7A0CA</paraID>
      <start>24</start>
      <end>25</end>
      <status>unmodified</status>
      <modifiedWord/>
      <trackRevisions>false</trackRevisions>
    </reviewItem>
    <reviewItem>
      <errorID>4e6258c1-c2d8-4733-94b0-5acc7b4057b5</errorID>
      <errorWord>)</errorWord>
      <group>L1_Format</group>
      <groupName>格式问题</groupName>
      <ability>L2_HalfPunc</ability>
      <abilityName>全半角检查</abilityName>
      <candidateList>
        <item>）</item>
      </candidateList>
      <explain>文本全半角错误。</explain>
      <paraID>11C7A0CA</paraID>
      <start>27</start>
      <end>28</end>
      <status>unmodified</status>
      <modifiedWord/>
      <trackRevisions>false</trackRevisions>
    </reviewItem>
    <reviewItem>
      <errorID>279b5c8d-01af-465f-b42c-4576869d1213</errorID>
      <errorWord>(</errorWord>
      <group>L1_Format</group>
      <groupName>格式问题</groupName>
      <ability>L2_HalfPunc</ability>
      <abilityName>全半角检查</abilityName>
      <candidateList>
        <item>（</item>
      </candidateList>
      <explain>文本全半角错误。</explain>
      <paraID>600DF355</paraID>
      <start>23</start>
      <end>24</end>
      <status>unmodified</status>
      <modifiedWord/>
      <trackRevisions>false</trackRevisions>
    </reviewItem>
    <reviewItem>
      <errorID>f0ac43c6-5d80-43b1-ab30-96f1b487f9b6</errorID>
      <errorWord>)</errorWord>
      <group>L1_Format</group>
      <groupName>格式问题</groupName>
      <ability>L2_HalfPunc</ability>
      <abilityName>全半角检查</abilityName>
      <candidateList>
        <item>）</item>
      </candidateList>
      <explain>文本全半角错误。</explain>
      <paraID>600DF355</paraID>
      <start>26</start>
      <end>27</end>
      <status>unmodified</status>
      <modifiedWord/>
      <trackRevisions>false</trackRevisions>
    </reviewItem>
    <reviewItem>
      <errorID>27d51c4a-84ba-4ac3-b3cc-923febb8c0cd</errorID>
      <errorWord>(</errorWord>
      <group>L1_Format</group>
      <groupName>格式问题</groupName>
      <ability>L2_HalfPunc</ability>
      <abilityName>全半角检查</abilityName>
      <candidateList>
        <item>（</item>
      </candidateList>
      <explain>文本全半角错误。</explain>
      <paraID>2799870D</paraID>
      <start>23</start>
      <end>24</end>
      <status>unmodified</status>
      <modifiedWord/>
      <trackRevisions>false</trackRevisions>
    </reviewItem>
    <reviewItem>
      <errorID>be1af40f-1297-4f6e-aa6e-0468df626d6a</errorID>
      <errorWord>)</errorWord>
      <group>L1_Format</group>
      <groupName>格式问题</groupName>
      <ability>L2_HalfPunc</ability>
      <abilityName>全半角检查</abilityName>
      <candidateList>
        <item>）</item>
      </candidateList>
      <explain>文本全半角错误。</explain>
      <paraID>2799870D</paraID>
      <start>26</start>
      <end>27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df053b-9c49-4971-92b8-32da2c0e409c}">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43</Pages>
  <Words>19852</Words>
  <Characters>20978</Characters>
  <Lines>404</Lines>
  <Paragraphs>114</Paragraphs>
  <TotalTime>13</TotalTime>
  <ScaleCrop>false</ScaleCrop>
  <LinksUpToDate>false</LinksUpToDate>
  <CharactersWithSpaces>22372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小王</cp:lastModifiedBy>
  <cp:lastPrinted>2025-12-10T03:23:05Z</cp:lastPrinted>
  <dcterms:modified xsi:type="dcterms:W3CDTF">2025-12-10T09:56:13Z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246680AFB3CB4608B098047C8BD766C8_13</vt:lpwstr>
  </property>
  <property fmtid="{D5CDD505-2E9C-101B-9397-08002B2CF9AE}" pid="4" name="KSOTemplateDocerSaveRecord">
    <vt:lpwstr>eyJoZGlkIjoiZGI1N2Q2NzA1NmJlZjAxYTY0YzBjZDc3YWYwMGZhOGQiLCJ1c2VySWQiOiIyNTA1ODk5ODQifQ==</vt:lpwstr>
  </property>
</Properties>
</file>